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8625E2">
      <w:pPr>
        <w:spacing w:line="360" w:lineRule="auto"/>
        <w:ind w:firstLine="560"/>
        <w:rPr>
          <w:rFonts w:hint="eastAsia" w:ascii="宋体" w:hAnsi="宋体" w:cs="宋体"/>
          <w:sz w:val="28"/>
          <w:szCs w:val="28"/>
        </w:rPr>
      </w:pPr>
    </w:p>
    <w:p w14:paraId="7D684BB4">
      <w:pPr>
        <w:spacing w:line="360" w:lineRule="auto"/>
        <w:ind w:firstLine="560"/>
        <w:jc w:val="left"/>
        <w:rPr>
          <w:rFonts w:hint="eastAsia" w:ascii="宋体" w:hAnsi="宋体" w:cs="宋体"/>
          <w:sz w:val="28"/>
          <w:szCs w:val="28"/>
        </w:rPr>
      </w:pPr>
    </w:p>
    <w:p w14:paraId="252D3B38">
      <w:pPr>
        <w:jc w:val="center"/>
        <w:rPr>
          <w:rFonts w:hint="eastAsia" w:ascii="宋体" w:hAnsi="宋体" w:eastAsia="宋体" w:cs="方正仿宋_GB2312"/>
          <w:b/>
          <w:bCs/>
          <w:sz w:val="52"/>
          <w:szCs w:val="52"/>
          <w:lang w:eastAsia="zh-CN"/>
        </w:rPr>
      </w:pPr>
      <w:r>
        <w:rPr>
          <w:rFonts w:hint="eastAsia" w:ascii="宋体" w:hAnsi="宋体" w:cs="方正仿宋_GB2312"/>
          <w:b/>
          <w:bCs/>
          <w:sz w:val="52"/>
          <w:szCs w:val="52"/>
          <w:lang w:eastAsia="zh-CN"/>
        </w:rPr>
        <w:t>东莞文旅旗云广场项目开业活动策划与执行服务采购项目（二次采购）</w:t>
      </w:r>
    </w:p>
    <w:p w14:paraId="53458C83">
      <w:pPr>
        <w:pStyle w:val="16"/>
        <w:rPr>
          <w:rFonts w:hint="eastAsia" w:ascii="宋体" w:hAnsi="宋体"/>
        </w:rPr>
      </w:pPr>
    </w:p>
    <w:p w14:paraId="2E2C6E22">
      <w:pPr>
        <w:jc w:val="center"/>
        <w:rPr>
          <w:rFonts w:hint="eastAsia" w:ascii="宋体" w:hAnsi="宋体"/>
          <w:b/>
          <w:bCs/>
          <w:sz w:val="28"/>
          <w:szCs w:val="28"/>
        </w:rPr>
      </w:pPr>
      <w:r>
        <w:rPr>
          <w:rFonts w:hint="eastAsia" w:ascii="宋体" w:hAnsi="宋体"/>
          <w:b/>
          <w:bCs/>
          <w:sz w:val="28"/>
          <w:szCs w:val="28"/>
        </w:rPr>
        <w:t>项目编号：DSSG-FW-041-071(2025)</w:t>
      </w:r>
    </w:p>
    <w:p w14:paraId="7989E172">
      <w:pPr>
        <w:rPr>
          <w:rFonts w:hint="eastAsia" w:ascii="宋体" w:hAnsi="宋体"/>
          <w:sz w:val="28"/>
          <w:szCs w:val="28"/>
        </w:rPr>
      </w:pPr>
    </w:p>
    <w:p w14:paraId="399ABD1D">
      <w:pPr>
        <w:rPr>
          <w:rFonts w:hint="eastAsia" w:ascii="宋体" w:hAnsi="宋体"/>
          <w:sz w:val="28"/>
          <w:szCs w:val="28"/>
        </w:rPr>
      </w:pPr>
    </w:p>
    <w:p w14:paraId="0055CE31">
      <w:pPr>
        <w:jc w:val="center"/>
        <w:rPr>
          <w:rFonts w:hint="eastAsia" w:ascii="宋体" w:hAnsi="宋体"/>
          <w:b/>
          <w:bCs/>
          <w:sz w:val="72"/>
          <w:szCs w:val="72"/>
        </w:rPr>
      </w:pPr>
      <w:r>
        <w:rPr>
          <w:rFonts w:hint="eastAsia" w:ascii="宋体" w:hAnsi="宋体"/>
          <w:b/>
          <w:bCs/>
          <w:sz w:val="72"/>
          <w:szCs w:val="72"/>
        </w:rPr>
        <w:t>询价文件</w:t>
      </w:r>
    </w:p>
    <w:p w14:paraId="76D3DA4E">
      <w:pPr>
        <w:spacing w:line="400" w:lineRule="exact"/>
        <w:rPr>
          <w:rFonts w:hint="eastAsia" w:ascii="宋体" w:hAnsi="宋体"/>
        </w:rPr>
      </w:pPr>
    </w:p>
    <w:p w14:paraId="386ADE7F">
      <w:pPr>
        <w:spacing w:line="400" w:lineRule="exact"/>
        <w:rPr>
          <w:rFonts w:hint="eastAsia" w:ascii="宋体" w:hAnsi="宋体"/>
        </w:rPr>
      </w:pPr>
      <w:bookmarkStart w:id="272" w:name="_GoBack"/>
      <w:bookmarkEnd w:id="272"/>
    </w:p>
    <w:p w14:paraId="76E66F3F">
      <w:pPr>
        <w:spacing w:line="400" w:lineRule="exact"/>
        <w:rPr>
          <w:rFonts w:hint="eastAsia" w:ascii="宋体" w:hAnsi="宋体"/>
        </w:rPr>
      </w:pPr>
    </w:p>
    <w:p w14:paraId="0146BE2D">
      <w:pPr>
        <w:spacing w:line="400" w:lineRule="exact"/>
        <w:rPr>
          <w:rFonts w:hint="eastAsia" w:ascii="宋体" w:hAnsi="宋体"/>
        </w:rPr>
      </w:pPr>
    </w:p>
    <w:p w14:paraId="11FA623F">
      <w:pPr>
        <w:spacing w:line="400" w:lineRule="exact"/>
        <w:rPr>
          <w:rFonts w:hint="eastAsia" w:ascii="宋体" w:hAnsi="宋体"/>
        </w:rPr>
      </w:pPr>
    </w:p>
    <w:p w14:paraId="4D97D092">
      <w:pPr>
        <w:spacing w:line="400" w:lineRule="exact"/>
        <w:rPr>
          <w:rFonts w:hint="eastAsia" w:ascii="宋体" w:hAnsi="宋体"/>
        </w:rPr>
      </w:pPr>
    </w:p>
    <w:p w14:paraId="54295388">
      <w:pPr>
        <w:spacing w:line="400" w:lineRule="exact"/>
        <w:rPr>
          <w:rFonts w:hint="eastAsia" w:ascii="宋体" w:hAnsi="宋体"/>
        </w:rPr>
      </w:pPr>
    </w:p>
    <w:p w14:paraId="50766C83">
      <w:pPr>
        <w:spacing w:line="400" w:lineRule="exact"/>
        <w:rPr>
          <w:rFonts w:hint="eastAsia" w:ascii="宋体" w:hAnsi="宋体"/>
        </w:rPr>
      </w:pPr>
    </w:p>
    <w:p w14:paraId="6A2DAAD7">
      <w:pPr>
        <w:spacing w:line="400" w:lineRule="exact"/>
        <w:rPr>
          <w:rFonts w:hint="eastAsia" w:ascii="宋体" w:hAnsi="宋体"/>
          <w:b/>
          <w:bCs/>
        </w:rPr>
      </w:pPr>
    </w:p>
    <w:p w14:paraId="74FFDE5B">
      <w:pPr>
        <w:jc w:val="center"/>
        <w:rPr>
          <w:rFonts w:hint="eastAsia" w:ascii="宋体" w:hAnsi="宋体"/>
          <w:b/>
          <w:bCs/>
          <w:sz w:val="28"/>
          <w:szCs w:val="28"/>
        </w:rPr>
      </w:pPr>
      <w:r>
        <w:rPr>
          <w:rFonts w:hint="eastAsia" w:ascii="宋体" w:hAnsi="宋体"/>
          <w:b/>
          <w:bCs/>
          <w:sz w:val="28"/>
          <w:szCs w:val="28"/>
        </w:rPr>
        <w:t>采购人：</w:t>
      </w:r>
      <w:r>
        <w:rPr>
          <w:rFonts w:hint="eastAsia" w:ascii="宋体" w:hAnsi="宋体"/>
          <w:b/>
          <w:bCs/>
          <w:sz w:val="28"/>
          <w:szCs w:val="28"/>
          <w:u w:val="single"/>
        </w:rPr>
        <w:t>东莞文旅有限公司</w:t>
      </w:r>
      <w:r>
        <w:rPr>
          <w:rFonts w:hint="eastAsia" w:ascii="宋体" w:hAnsi="宋体"/>
          <w:b/>
          <w:bCs/>
          <w:sz w:val="28"/>
          <w:szCs w:val="28"/>
        </w:rPr>
        <w:t>（盖单位章）</w:t>
      </w:r>
    </w:p>
    <w:p w14:paraId="17024A9D">
      <w:pPr>
        <w:jc w:val="center"/>
        <w:rPr>
          <w:rFonts w:hint="eastAsia" w:ascii="宋体" w:hAnsi="宋体"/>
          <w:b/>
          <w:bCs/>
          <w:sz w:val="28"/>
          <w:szCs w:val="28"/>
        </w:rPr>
      </w:pPr>
      <w:r>
        <w:rPr>
          <w:rFonts w:hint="eastAsia" w:ascii="宋体" w:hAnsi="宋体"/>
          <w:b/>
          <w:bCs/>
          <w:sz w:val="28"/>
          <w:szCs w:val="28"/>
        </w:rPr>
        <w:t>采购代理机构：</w:t>
      </w:r>
      <w:bookmarkStart w:id="0" w:name="_Hlk214102790"/>
      <w:r>
        <w:rPr>
          <w:rFonts w:hint="eastAsia" w:ascii="宋体" w:hAnsi="宋体"/>
          <w:b/>
          <w:bCs/>
          <w:sz w:val="28"/>
          <w:szCs w:val="28"/>
          <w:u w:val="single"/>
        </w:rPr>
        <w:t>广东洲际招标代理有限公司</w:t>
      </w:r>
      <w:bookmarkEnd w:id="0"/>
      <w:r>
        <w:rPr>
          <w:rFonts w:hint="eastAsia" w:ascii="宋体" w:hAnsi="宋体"/>
          <w:b/>
          <w:bCs/>
          <w:sz w:val="28"/>
          <w:szCs w:val="28"/>
        </w:rPr>
        <w:t>（盖单位章）</w:t>
      </w:r>
    </w:p>
    <w:p w14:paraId="4DF51EC2">
      <w:pPr>
        <w:jc w:val="center"/>
        <w:rPr>
          <w:rFonts w:hint="eastAsia" w:ascii="宋体" w:hAnsi="宋体"/>
          <w:b/>
          <w:bCs/>
          <w:sz w:val="28"/>
          <w:szCs w:val="28"/>
        </w:rPr>
      </w:pPr>
      <w:r>
        <w:rPr>
          <w:rFonts w:ascii="宋体" w:hAnsi="宋体"/>
          <w:b/>
          <w:bCs/>
          <w:sz w:val="28"/>
          <w:szCs w:val="28"/>
        </w:rPr>
        <w:t xml:space="preserve"> </w:t>
      </w:r>
      <w:r>
        <w:rPr>
          <w:rFonts w:ascii="宋体" w:hAnsi="宋体"/>
          <w:b/>
          <w:bCs/>
          <w:sz w:val="28"/>
          <w:szCs w:val="28"/>
          <w:u w:val="single"/>
        </w:rPr>
        <w:t xml:space="preserve"> </w:t>
      </w:r>
      <w:r>
        <w:rPr>
          <w:rFonts w:hint="eastAsia" w:ascii="宋体" w:hAnsi="宋体"/>
          <w:b/>
          <w:bCs/>
          <w:sz w:val="28"/>
          <w:szCs w:val="28"/>
          <w:u w:val="single"/>
        </w:rPr>
        <w:t>2025</w:t>
      </w:r>
      <w:r>
        <w:rPr>
          <w:rFonts w:ascii="宋体" w:hAnsi="宋体"/>
          <w:b/>
          <w:bCs/>
          <w:sz w:val="28"/>
          <w:szCs w:val="28"/>
          <w:u w:val="single"/>
        </w:rPr>
        <w:t xml:space="preserve"> </w:t>
      </w:r>
      <w:r>
        <w:rPr>
          <w:rFonts w:hint="eastAsia" w:ascii="宋体" w:hAnsi="宋体"/>
          <w:b/>
          <w:bCs/>
          <w:sz w:val="28"/>
          <w:szCs w:val="28"/>
        </w:rPr>
        <w:t>年</w:t>
      </w:r>
      <w:r>
        <w:rPr>
          <w:rFonts w:ascii="宋体" w:hAnsi="宋体"/>
          <w:b/>
          <w:bCs/>
          <w:sz w:val="28"/>
          <w:szCs w:val="28"/>
          <w:u w:val="single"/>
        </w:rPr>
        <w:t xml:space="preserve"> </w:t>
      </w:r>
      <w:r>
        <w:rPr>
          <w:rFonts w:hint="eastAsia" w:ascii="宋体" w:hAnsi="宋体"/>
          <w:b/>
          <w:bCs/>
          <w:sz w:val="28"/>
          <w:szCs w:val="28"/>
          <w:u w:val="single"/>
        </w:rPr>
        <w:t>1</w:t>
      </w:r>
      <w:r>
        <w:rPr>
          <w:rFonts w:hint="eastAsia" w:ascii="宋体" w:hAnsi="宋体"/>
          <w:b/>
          <w:bCs/>
          <w:sz w:val="28"/>
          <w:szCs w:val="28"/>
          <w:u w:val="single"/>
          <w:lang w:val="en-US" w:eastAsia="zh-CN"/>
        </w:rPr>
        <w:t>2</w:t>
      </w:r>
      <w:r>
        <w:rPr>
          <w:rFonts w:ascii="宋体" w:hAnsi="宋体"/>
          <w:b/>
          <w:bCs/>
          <w:sz w:val="28"/>
          <w:szCs w:val="28"/>
          <w:u w:val="single"/>
        </w:rPr>
        <w:t xml:space="preserve"> </w:t>
      </w:r>
      <w:r>
        <w:rPr>
          <w:rFonts w:hint="eastAsia" w:ascii="宋体" w:hAnsi="宋体"/>
          <w:b/>
          <w:bCs/>
          <w:sz w:val="28"/>
          <w:szCs w:val="28"/>
        </w:rPr>
        <w:t>月</w:t>
      </w:r>
    </w:p>
    <w:p w14:paraId="4FA9DB62">
      <w:pPr>
        <w:jc w:val="center"/>
        <w:rPr>
          <w:rFonts w:hint="eastAsia" w:ascii="宋体" w:hAnsi="宋体"/>
          <w:sz w:val="28"/>
          <w:szCs w:val="28"/>
        </w:rPr>
      </w:pPr>
      <w:r>
        <w:rPr>
          <w:rFonts w:ascii="宋体" w:hAnsi="宋体"/>
          <w:sz w:val="44"/>
          <w:szCs w:val="44"/>
        </w:rPr>
        <w:br w:type="page"/>
      </w:r>
      <w:r>
        <w:rPr>
          <w:rFonts w:hint="eastAsia" w:ascii="宋体" w:hAnsi="宋体"/>
          <w:sz w:val="28"/>
          <w:szCs w:val="28"/>
        </w:rPr>
        <w:t>目</w:t>
      </w:r>
      <w:r>
        <w:rPr>
          <w:rFonts w:ascii="宋体" w:hAnsi="宋体"/>
          <w:sz w:val="28"/>
          <w:szCs w:val="28"/>
        </w:rPr>
        <w:t xml:space="preserve"> </w:t>
      </w:r>
      <w:r>
        <w:rPr>
          <w:rFonts w:hint="eastAsia" w:ascii="宋体" w:hAnsi="宋体"/>
          <w:sz w:val="28"/>
          <w:szCs w:val="28"/>
        </w:rPr>
        <w:t>录</w:t>
      </w:r>
    </w:p>
    <w:p w14:paraId="546E2673">
      <w:pPr>
        <w:pStyle w:val="27"/>
        <w:tabs>
          <w:tab w:val="right" w:leader="dot" w:pos="8306"/>
        </w:tabs>
      </w:pPr>
      <w:r>
        <w:rPr>
          <w:rFonts w:ascii="宋体" w:hAnsi="宋体"/>
          <w:sz w:val="28"/>
          <w:szCs w:val="28"/>
        </w:rPr>
        <w:fldChar w:fldCharType="begin"/>
      </w:r>
      <w:r>
        <w:rPr>
          <w:rFonts w:ascii="宋体" w:hAnsi="宋体"/>
          <w:sz w:val="28"/>
          <w:szCs w:val="28"/>
        </w:rPr>
        <w:instrText xml:space="preserve"> TOC \o "1-3" \h \z \u </w:instrText>
      </w:r>
      <w:r>
        <w:rPr>
          <w:rFonts w:ascii="宋体" w:hAnsi="宋体"/>
          <w:sz w:val="28"/>
          <w:szCs w:val="28"/>
        </w:rPr>
        <w:fldChar w:fldCharType="separate"/>
      </w:r>
      <w:r>
        <w:rPr>
          <w:rFonts w:ascii="宋体" w:hAnsi="宋体"/>
          <w:szCs w:val="28"/>
        </w:rPr>
        <w:fldChar w:fldCharType="begin"/>
      </w:r>
      <w:r>
        <w:rPr>
          <w:rFonts w:ascii="宋体" w:hAnsi="宋体"/>
          <w:szCs w:val="28"/>
        </w:rPr>
        <w:instrText xml:space="preserve"> HYPERLINK \l _Toc28822 </w:instrText>
      </w:r>
      <w:r>
        <w:rPr>
          <w:rFonts w:ascii="宋体" w:hAnsi="宋体"/>
          <w:szCs w:val="28"/>
        </w:rPr>
        <w:fldChar w:fldCharType="separate"/>
      </w:r>
      <w:r>
        <w:tab/>
      </w:r>
      <w:r>
        <w:fldChar w:fldCharType="begin"/>
      </w:r>
      <w:r>
        <w:instrText xml:space="preserve"> PAGEREF _Toc28822 \h </w:instrText>
      </w:r>
      <w:r>
        <w:fldChar w:fldCharType="separate"/>
      </w:r>
      <w:r>
        <w:t>3</w:t>
      </w:r>
      <w:r>
        <w:fldChar w:fldCharType="end"/>
      </w:r>
      <w:r>
        <w:rPr>
          <w:rFonts w:ascii="宋体" w:hAnsi="宋体"/>
          <w:szCs w:val="28"/>
        </w:rPr>
        <w:fldChar w:fldCharType="end"/>
      </w:r>
    </w:p>
    <w:p w14:paraId="6EB12F11">
      <w:pPr>
        <w:pStyle w:val="27"/>
        <w:tabs>
          <w:tab w:val="right" w:leader="dot" w:pos="8306"/>
        </w:tabs>
      </w:pPr>
      <w:r>
        <w:rPr>
          <w:rFonts w:ascii="宋体" w:hAnsi="宋体"/>
          <w:szCs w:val="28"/>
        </w:rPr>
        <w:fldChar w:fldCharType="begin"/>
      </w:r>
      <w:r>
        <w:rPr>
          <w:rFonts w:ascii="宋体" w:hAnsi="宋体"/>
          <w:szCs w:val="28"/>
        </w:rPr>
        <w:instrText xml:space="preserve"> HYPERLINK \l _Toc28366 </w:instrText>
      </w:r>
      <w:r>
        <w:rPr>
          <w:rFonts w:ascii="宋体" w:hAnsi="宋体"/>
          <w:szCs w:val="28"/>
        </w:rPr>
        <w:fldChar w:fldCharType="separate"/>
      </w:r>
      <w:r>
        <w:rPr>
          <w:rFonts w:hint="eastAsia" w:ascii="宋体" w:hAnsi="宋体" w:eastAsia="宋体" w:cs="宋体"/>
          <w:kern w:val="0"/>
          <w:szCs w:val="28"/>
        </w:rPr>
        <w:t>第一章</w:t>
      </w:r>
      <w:r>
        <w:rPr>
          <w:rFonts w:ascii="宋体" w:hAnsi="宋体" w:eastAsia="宋体" w:cs="宋体"/>
          <w:kern w:val="0"/>
          <w:szCs w:val="28"/>
        </w:rPr>
        <w:t xml:space="preserve">  </w:t>
      </w:r>
      <w:r>
        <w:rPr>
          <w:rFonts w:hint="eastAsia" w:ascii="宋体" w:hAnsi="宋体" w:eastAsia="宋体" w:cs="宋体"/>
          <w:kern w:val="0"/>
          <w:szCs w:val="28"/>
        </w:rPr>
        <w:t>询价公告</w:t>
      </w:r>
      <w:r>
        <w:tab/>
      </w:r>
      <w:r>
        <w:fldChar w:fldCharType="begin"/>
      </w:r>
      <w:r>
        <w:instrText xml:space="preserve"> PAGEREF _Toc28366 \h </w:instrText>
      </w:r>
      <w:r>
        <w:fldChar w:fldCharType="separate"/>
      </w:r>
      <w:r>
        <w:t>4</w:t>
      </w:r>
      <w:r>
        <w:fldChar w:fldCharType="end"/>
      </w:r>
      <w:r>
        <w:rPr>
          <w:rFonts w:ascii="宋体" w:hAnsi="宋体"/>
          <w:szCs w:val="28"/>
        </w:rPr>
        <w:fldChar w:fldCharType="end"/>
      </w:r>
    </w:p>
    <w:p w14:paraId="5F8264B4">
      <w:pPr>
        <w:pStyle w:val="27"/>
        <w:tabs>
          <w:tab w:val="right" w:leader="dot" w:pos="8306"/>
        </w:tabs>
      </w:pPr>
      <w:r>
        <w:rPr>
          <w:rFonts w:ascii="宋体" w:hAnsi="宋体"/>
          <w:szCs w:val="28"/>
        </w:rPr>
        <w:fldChar w:fldCharType="begin"/>
      </w:r>
      <w:r>
        <w:rPr>
          <w:rFonts w:ascii="宋体" w:hAnsi="宋体"/>
          <w:szCs w:val="28"/>
        </w:rPr>
        <w:instrText xml:space="preserve"> HYPERLINK \l _Toc573 </w:instrText>
      </w:r>
      <w:r>
        <w:rPr>
          <w:rFonts w:ascii="宋体" w:hAnsi="宋体"/>
          <w:szCs w:val="28"/>
        </w:rPr>
        <w:fldChar w:fldCharType="separate"/>
      </w:r>
      <w:r>
        <w:rPr>
          <w:rFonts w:hint="eastAsia" w:ascii="宋体" w:hAnsi="宋体" w:eastAsia="宋体" w:cs="宋体"/>
          <w:kern w:val="0"/>
          <w:szCs w:val="28"/>
        </w:rPr>
        <w:t>第二章</w:t>
      </w:r>
      <w:r>
        <w:rPr>
          <w:rFonts w:ascii="宋体" w:hAnsi="宋体" w:eastAsia="宋体" w:cs="宋体"/>
          <w:kern w:val="0"/>
          <w:szCs w:val="28"/>
        </w:rPr>
        <w:t xml:space="preserve"> </w:t>
      </w:r>
      <w:r>
        <w:rPr>
          <w:rFonts w:hint="eastAsia" w:ascii="宋体" w:hAnsi="宋体" w:eastAsia="宋体" w:cs="宋体"/>
          <w:kern w:val="0"/>
          <w:szCs w:val="28"/>
        </w:rPr>
        <w:t>询价响应须知</w:t>
      </w:r>
      <w:r>
        <w:tab/>
      </w:r>
      <w:r>
        <w:fldChar w:fldCharType="begin"/>
      </w:r>
      <w:r>
        <w:instrText xml:space="preserve"> PAGEREF _Toc573 \h </w:instrText>
      </w:r>
      <w:r>
        <w:fldChar w:fldCharType="separate"/>
      </w:r>
      <w:r>
        <w:t>7</w:t>
      </w:r>
      <w:r>
        <w:fldChar w:fldCharType="end"/>
      </w:r>
      <w:r>
        <w:rPr>
          <w:rFonts w:ascii="宋体" w:hAnsi="宋体"/>
          <w:szCs w:val="28"/>
        </w:rPr>
        <w:fldChar w:fldCharType="end"/>
      </w:r>
    </w:p>
    <w:p w14:paraId="50E6F518">
      <w:pPr>
        <w:pStyle w:val="27"/>
        <w:tabs>
          <w:tab w:val="right" w:leader="dot" w:pos="8306"/>
        </w:tabs>
      </w:pPr>
      <w:r>
        <w:rPr>
          <w:rFonts w:ascii="宋体" w:hAnsi="宋体"/>
          <w:szCs w:val="28"/>
        </w:rPr>
        <w:fldChar w:fldCharType="begin"/>
      </w:r>
      <w:r>
        <w:rPr>
          <w:rFonts w:ascii="宋体" w:hAnsi="宋体"/>
          <w:szCs w:val="28"/>
        </w:rPr>
        <w:instrText xml:space="preserve"> HYPERLINK \l _Toc674 </w:instrText>
      </w:r>
      <w:r>
        <w:rPr>
          <w:rFonts w:ascii="宋体" w:hAnsi="宋体"/>
          <w:szCs w:val="28"/>
        </w:rPr>
        <w:fldChar w:fldCharType="separate"/>
      </w:r>
      <w:r>
        <w:rPr>
          <w:rFonts w:hint="eastAsia" w:ascii="宋体" w:hAnsi="宋体"/>
          <w:szCs w:val="28"/>
        </w:rPr>
        <w:t>询价响应须知前附表</w:t>
      </w:r>
      <w:r>
        <w:tab/>
      </w:r>
      <w:r>
        <w:fldChar w:fldCharType="begin"/>
      </w:r>
      <w:r>
        <w:instrText xml:space="preserve"> PAGEREF _Toc674 \h </w:instrText>
      </w:r>
      <w:r>
        <w:fldChar w:fldCharType="separate"/>
      </w:r>
      <w:r>
        <w:t>7</w:t>
      </w:r>
      <w:r>
        <w:fldChar w:fldCharType="end"/>
      </w:r>
      <w:r>
        <w:rPr>
          <w:rFonts w:ascii="宋体" w:hAnsi="宋体"/>
          <w:szCs w:val="28"/>
        </w:rPr>
        <w:fldChar w:fldCharType="end"/>
      </w:r>
    </w:p>
    <w:p w14:paraId="2EED1DD8">
      <w:pPr>
        <w:pStyle w:val="33"/>
        <w:tabs>
          <w:tab w:val="right" w:leader="dot" w:pos="8306"/>
        </w:tabs>
      </w:pPr>
      <w:r>
        <w:rPr>
          <w:rFonts w:ascii="宋体" w:hAnsi="宋体"/>
          <w:szCs w:val="28"/>
        </w:rPr>
        <w:fldChar w:fldCharType="begin"/>
      </w:r>
      <w:r>
        <w:rPr>
          <w:rFonts w:ascii="宋体" w:hAnsi="宋体"/>
          <w:szCs w:val="28"/>
        </w:rPr>
        <w:instrText xml:space="preserve"> HYPERLINK \l _Toc25226 </w:instrText>
      </w:r>
      <w:r>
        <w:rPr>
          <w:rFonts w:ascii="宋体" w:hAnsi="宋体"/>
          <w:szCs w:val="28"/>
        </w:rPr>
        <w:fldChar w:fldCharType="separate"/>
      </w:r>
      <w:r>
        <w:rPr>
          <w:rFonts w:ascii="宋体" w:hAnsi="宋体" w:eastAsia="宋体"/>
        </w:rPr>
        <w:t xml:space="preserve">1. </w:t>
      </w:r>
      <w:r>
        <w:rPr>
          <w:rFonts w:hint="eastAsia" w:ascii="宋体" w:hAnsi="宋体" w:eastAsia="宋体"/>
        </w:rPr>
        <w:t>总则</w:t>
      </w:r>
      <w:r>
        <w:tab/>
      </w:r>
      <w:r>
        <w:fldChar w:fldCharType="begin"/>
      </w:r>
      <w:r>
        <w:instrText xml:space="preserve"> PAGEREF _Toc25226 \h </w:instrText>
      </w:r>
      <w:r>
        <w:fldChar w:fldCharType="separate"/>
      </w:r>
      <w:r>
        <w:t>10</w:t>
      </w:r>
      <w:r>
        <w:fldChar w:fldCharType="end"/>
      </w:r>
      <w:r>
        <w:rPr>
          <w:rFonts w:ascii="宋体" w:hAnsi="宋体"/>
          <w:szCs w:val="28"/>
        </w:rPr>
        <w:fldChar w:fldCharType="end"/>
      </w:r>
    </w:p>
    <w:p w14:paraId="12EFA0B6">
      <w:pPr>
        <w:pStyle w:val="33"/>
        <w:tabs>
          <w:tab w:val="right" w:leader="dot" w:pos="8306"/>
        </w:tabs>
      </w:pPr>
      <w:r>
        <w:rPr>
          <w:rFonts w:ascii="宋体" w:hAnsi="宋体"/>
          <w:szCs w:val="28"/>
        </w:rPr>
        <w:fldChar w:fldCharType="begin"/>
      </w:r>
      <w:r>
        <w:rPr>
          <w:rFonts w:ascii="宋体" w:hAnsi="宋体"/>
          <w:szCs w:val="28"/>
        </w:rPr>
        <w:instrText xml:space="preserve"> HYPERLINK \l _Toc11256 </w:instrText>
      </w:r>
      <w:r>
        <w:rPr>
          <w:rFonts w:ascii="宋体" w:hAnsi="宋体"/>
          <w:szCs w:val="28"/>
        </w:rPr>
        <w:fldChar w:fldCharType="separate"/>
      </w:r>
      <w:r>
        <w:rPr>
          <w:rFonts w:ascii="宋体" w:hAnsi="宋体" w:eastAsia="宋体"/>
        </w:rPr>
        <w:t xml:space="preserve">2. </w:t>
      </w:r>
      <w:r>
        <w:rPr>
          <w:rFonts w:hint="eastAsia" w:ascii="宋体" w:hAnsi="宋体" w:eastAsia="宋体"/>
        </w:rPr>
        <w:t>询价文件</w:t>
      </w:r>
      <w:r>
        <w:tab/>
      </w:r>
      <w:r>
        <w:fldChar w:fldCharType="begin"/>
      </w:r>
      <w:r>
        <w:instrText xml:space="preserve"> PAGEREF _Toc11256 \h </w:instrText>
      </w:r>
      <w:r>
        <w:fldChar w:fldCharType="separate"/>
      </w:r>
      <w:r>
        <w:t>12</w:t>
      </w:r>
      <w:r>
        <w:fldChar w:fldCharType="end"/>
      </w:r>
      <w:r>
        <w:rPr>
          <w:rFonts w:ascii="宋体" w:hAnsi="宋体"/>
          <w:szCs w:val="28"/>
        </w:rPr>
        <w:fldChar w:fldCharType="end"/>
      </w:r>
    </w:p>
    <w:p w14:paraId="2571EF53">
      <w:pPr>
        <w:pStyle w:val="33"/>
        <w:tabs>
          <w:tab w:val="right" w:leader="dot" w:pos="8306"/>
        </w:tabs>
      </w:pPr>
      <w:r>
        <w:rPr>
          <w:rFonts w:ascii="宋体" w:hAnsi="宋体"/>
          <w:szCs w:val="28"/>
        </w:rPr>
        <w:fldChar w:fldCharType="begin"/>
      </w:r>
      <w:r>
        <w:rPr>
          <w:rFonts w:ascii="宋体" w:hAnsi="宋体"/>
          <w:szCs w:val="28"/>
        </w:rPr>
        <w:instrText xml:space="preserve"> HYPERLINK \l _Toc12010 </w:instrText>
      </w:r>
      <w:r>
        <w:rPr>
          <w:rFonts w:ascii="宋体" w:hAnsi="宋体"/>
          <w:szCs w:val="28"/>
        </w:rPr>
        <w:fldChar w:fldCharType="separate"/>
      </w:r>
      <w:r>
        <w:rPr>
          <w:rFonts w:ascii="宋体" w:hAnsi="宋体" w:eastAsia="宋体"/>
        </w:rPr>
        <w:t xml:space="preserve">3. </w:t>
      </w:r>
      <w:r>
        <w:rPr>
          <w:rFonts w:hint="eastAsia" w:ascii="宋体" w:hAnsi="宋体" w:eastAsia="宋体"/>
        </w:rPr>
        <w:t>响应文件</w:t>
      </w:r>
      <w:r>
        <w:tab/>
      </w:r>
      <w:r>
        <w:fldChar w:fldCharType="begin"/>
      </w:r>
      <w:r>
        <w:instrText xml:space="preserve"> PAGEREF _Toc12010 \h </w:instrText>
      </w:r>
      <w:r>
        <w:fldChar w:fldCharType="separate"/>
      </w:r>
      <w:r>
        <w:t>13</w:t>
      </w:r>
      <w:r>
        <w:fldChar w:fldCharType="end"/>
      </w:r>
      <w:r>
        <w:rPr>
          <w:rFonts w:ascii="宋体" w:hAnsi="宋体"/>
          <w:szCs w:val="28"/>
        </w:rPr>
        <w:fldChar w:fldCharType="end"/>
      </w:r>
    </w:p>
    <w:p w14:paraId="3E68E54F">
      <w:pPr>
        <w:pStyle w:val="33"/>
        <w:tabs>
          <w:tab w:val="right" w:leader="dot" w:pos="8306"/>
        </w:tabs>
      </w:pPr>
      <w:r>
        <w:rPr>
          <w:rFonts w:ascii="宋体" w:hAnsi="宋体"/>
          <w:szCs w:val="28"/>
        </w:rPr>
        <w:fldChar w:fldCharType="begin"/>
      </w:r>
      <w:r>
        <w:rPr>
          <w:rFonts w:ascii="宋体" w:hAnsi="宋体"/>
          <w:szCs w:val="28"/>
        </w:rPr>
        <w:instrText xml:space="preserve"> HYPERLINK \l _Toc30802 </w:instrText>
      </w:r>
      <w:r>
        <w:rPr>
          <w:rFonts w:ascii="宋体" w:hAnsi="宋体"/>
          <w:szCs w:val="28"/>
        </w:rPr>
        <w:fldChar w:fldCharType="separate"/>
      </w:r>
      <w:r>
        <w:rPr>
          <w:rFonts w:ascii="宋体" w:hAnsi="宋体" w:eastAsia="宋体"/>
        </w:rPr>
        <w:t xml:space="preserve">4. </w:t>
      </w:r>
      <w:r>
        <w:rPr>
          <w:rFonts w:hint="eastAsia" w:ascii="宋体" w:hAnsi="宋体" w:eastAsia="宋体"/>
        </w:rPr>
        <w:t>询价</w:t>
      </w:r>
      <w:r>
        <w:tab/>
      </w:r>
      <w:r>
        <w:fldChar w:fldCharType="begin"/>
      </w:r>
      <w:r>
        <w:instrText xml:space="preserve"> PAGEREF _Toc30802 \h </w:instrText>
      </w:r>
      <w:r>
        <w:fldChar w:fldCharType="separate"/>
      </w:r>
      <w:r>
        <w:t>15</w:t>
      </w:r>
      <w:r>
        <w:fldChar w:fldCharType="end"/>
      </w:r>
      <w:r>
        <w:rPr>
          <w:rFonts w:ascii="宋体" w:hAnsi="宋体"/>
          <w:szCs w:val="28"/>
        </w:rPr>
        <w:fldChar w:fldCharType="end"/>
      </w:r>
    </w:p>
    <w:p w14:paraId="5AD8E4C9">
      <w:pPr>
        <w:pStyle w:val="33"/>
        <w:tabs>
          <w:tab w:val="right" w:leader="dot" w:pos="8306"/>
        </w:tabs>
      </w:pPr>
      <w:r>
        <w:rPr>
          <w:rFonts w:ascii="宋体" w:hAnsi="宋体"/>
          <w:szCs w:val="28"/>
        </w:rPr>
        <w:fldChar w:fldCharType="begin"/>
      </w:r>
      <w:r>
        <w:rPr>
          <w:rFonts w:ascii="宋体" w:hAnsi="宋体"/>
          <w:szCs w:val="28"/>
        </w:rPr>
        <w:instrText xml:space="preserve"> HYPERLINK \l _Toc5519 </w:instrText>
      </w:r>
      <w:r>
        <w:rPr>
          <w:rFonts w:ascii="宋体" w:hAnsi="宋体"/>
          <w:szCs w:val="28"/>
        </w:rPr>
        <w:fldChar w:fldCharType="separate"/>
      </w:r>
      <w:r>
        <w:rPr>
          <w:rFonts w:ascii="宋体" w:hAnsi="宋体" w:eastAsia="宋体"/>
        </w:rPr>
        <w:t xml:space="preserve">5. </w:t>
      </w:r>
      <w:r>
        <w:rPr>
          <w:rFonts w:hint="eastAsia" w:ascii="宋体" w:hAnsi="宋体" w:eastAsia="宋体"/>
        </w:rPr>
        <w:t>公开唱标</w:t>
      </w:r>
      <w:r>
        <w:tab/>
      </w:r>
      <w:r>
        <w:fldChar w:fldCharType="begin"/>
      </w:r>
      <w:r>
        <w:instrText xml:space="preserve"> PAGEREF _Toc5519 \h </w:instrText>
      </w:r>
      <w:r>
        <w:fldChar w:fldCharType="separate"/>
      </w:r>
      <w:r>
        <w:t>16</w:t>
      </w:r>
      <w:r>
        <w:fldChar w:fldCharType="end"/>
      </w:r>
      <w:r>
        <w:rPr>
          <w:rFonts w:ascii="宋体" w:hAnsi="宋体"/>
          <w:szCs w:val="28"/>
        </w:rPr>
        <w:fldChar w:fldCharType="end"/>
      </w:r>
    </w:p>
    <w:p w14:paraId="51AFCF03">
      <w:pPr>
        <w:pStyle w:val="33"/>
        <w:tabs>
          <w:tab w:val="right" w:leader="dot" w:pos="8306"/>
        </w:tabs>
      </w:pPr>
      <w:r>
        <w:rPr>
          <w:rFonts w:ascii="宋体" w:hAnsi="宋体"/>
          <w:szCs w:val="28"/>
        </w:rPr>
        <w:fldChar w:fldCharType="begin"/>
      </w:r>
      <w:r>
        <w:rPr>
          <w:rFonts w:ascii="宋体" w:hAnsi="宋体"/>
          <w:szCs w:val="28"/>
        </w:rPr>
        <w:instrText xml:space="preserve"> HYPERLINK \l _Toc16618 </w:instrText>
      </w:r>
      <w:r>
        <w:rPr>
          <w:rFonts w:ascii="宋体" w:hAnsi="宋体"/>
          <w:szCs w:val="28"/>
        </w:rPr>
        <w:fldChar w:fldCharType="separate"/>
      </w:r>
      <w:r>
        <w:rPr>
          <w:rFonts w:ascii="宋体" w:hAnsi="宋体" w:eastAsia="宋体"/>
        </w:rPr>
        <w:t xml:space="preserve">6. </w:t>
      </w:r>
      <w:r>
        <w:rPr>
          <w:rFonts w:hint="eastAsia" w:ascii="宋体" w:hAnsi="宋体" w:eastAsia="宋体"/>
        </w:rPr>
        <w:t>评审</w:t>
      </w:r>
      <w:r>
        <w:tab/>
      </w:r>
      <w:r>
        <w:fldChar w:fldCharType="begin"/>
      </w:r>
      <w:r>
        <w:instrText xml:space="preserve"> PAGEREF _Toc16618 \h </w:instrText>
      </w:r>
      <w:r>
        <w:fldChar w:fldCharType="separate"/>
      </w:r>
      <w:r>
        <w:t>16</w:t>
      </w:r>
      <w:r>
        <w:fldChar w:fldCharType="end"/>
      </w:r>
      <w:r>
        <w:rPr>
          <w:rFonts w:ascii="宋体" w:hAnsi="宋体"/>
          <w:szCs w:val="28"/>
        </w:rPr>
        <w:fldChar w:fldCharType="end"/>
      </w:r>
    </w:p>
    <w:p w14:paraId="497D130D">
      <w:pPr>
        <w:pStyle w:val="33"/>
        <w:tabs>
          <w:tab w:val="right" w:leader="dot" w:pos="8306"/>
        </w:tabs>
      </w:pPr>
      <w:r>
        <w:rPr>
          <w:rFonts w:ascii="宋体" w:hAnsi="宋体"/>
          <w:szCs w:val="28"/>
        </w:rPr>
        <w:fldChar w:fldCharType="begin"/>
      </w:r>
      <w:r>
        <w:rPr>
          <w:rFonts w:ascii="宋体" w:hAnsi="宋体"/>
          <w:szCs w:val="28"/>
        </w:rPr>
        <w:instrText xml:space="preserve"> HYPERLINK \l _Toc10069 </w:instrText>
      </w:r>
      <w:r>
        <w:rPr>
          <w:rFonts w:ascii="宋体" w:hAnsi="宋体"/>
          <w:szCs w:val="28"/>
        </w:rPr>
        <w:fldChar w:fldCharType="separate"/>
      </w:r>
      <w:r>
        <w:rPr>
          <w:rFonts w:ascii="宋体" w:hAnsi="宋体" w:eastAsia="宋体"/>
        </w:rPr>
        <w:t xml:space="preserve">7. </w:t>
      </w:r>
      <w:r>
        <w:rPr>
          <w:rFonts w:hint="eastAsia" w:ascii="宋体" w:hAnsi="宋体" w:eastAsia="宋体"/>
        </w:rPr>
        <w:t>成交</w:t>
      </w:r>
      <w:r>
        <w:tab/>
      </w:r>
      <w:r>
        <w:fldChar w:fldCharType="begin"/>
      </w:r>
      <w:r>
        <w:instrText xml:space="preserve"> PAGEREF _Toc10069 \h </w:instrText>
      </w:r>
      <w:r>
        <w:fldChar w:fldCharType="separate"/>
      </w:r>
      <w:r>
        <w:t>17</w:t>
      </w:r>
      <w:r>
        <w:fldChar w:fldCharType="end"/>
      </w:r>
      <w:r>
        <w:rPr>
          <w:rFonts w:ascii="宋体" w:hAnsi="宋体"/>
          <w:szCs w:val="28"/>
        </w:rPr>
        <w:fldChar w:fldCharType="end"/>
      </w:r>
    </w:p>
    <w:p w14:paraId="6B4A716E">
      <w:pPr>
        <w:pStyle w:val="33"/>
        <w:tabs>
          <w:tab w:val="right" w:leader="dot" w:pos="8306"/>
        </w:tabs>
      </w:pPr>
      <w:r>
        <w:rPr>
          <w:rFonts w:ascii="宋体" w:hAnsi="宋体"/>
          <w:szCs w:val="28"/>
        </w:rPr>
        <w:fldChar w:fldCharType="begin"/>
      </w:r>
      <w:r>
        <w:rPr>
          <w:rFonts w:ascii="宋体" w:hAnsi="宋体"/>
          <w:szCs w:val="28"/>
        </w:rPr>
        <w:instrText xml:space="preserve"> HYPERLINK \l _Toc9611 </w:instrText>
      </w:r>
      <w:r>
        <w:rPr>
          <w:rFonts w:ascii="宋体" w:hAnsi="宋体"/>
          <w:szCs w:val="28"/>
        </w:rPr>
        <w:fldChar w:fldCharType="separate"/>
      </w:r>
      <w:r>
        <w:rPr>
          <w:rFonts w:ascii="宋体" w:hAnsi="宋体" w:eastAsia="宋体"/>
        </w:rPr>
        <w:t>8.</w:t>
      </w:r>
      <w:r>
        <w:rPr>
          <w:rFonts w:hint="eastAsia" w:ascii="宋体" w:hAnsi="宋体" w:eastAsia="宋体"/>
        </w:rPr>
        <w:t>合同签订</w:t>
      </w:r>
      <w:r>
        <w:tab/>
      </w:r>
      <w:r>
        <w:fldChar w:fldCharType="begin"/>
      </w:r>
      <w:r>
        <w:instrText xml:space="preserve"> PAGEREF _Toc9611 \h </w:instrText>
      </w:r>
      <w:r>
        <w:fldChar w:fldCharType="separate"/>
      </w:r>
      <w:r>
        <w:t>18</w:t>
      </w:r>
      <w:r>
        <w:fldChar w:fldCharType="end"/>
      </w:r>
      <w:r>
        <w:rPr>
          <w:rFonts w:ascii="宋体" w:hAnsi="宋体"/>
          <w:szCs w:val="28"/>
        </w:rPr>
        <w:fldChar w:fldCharType="end"/>
      </w:r>
    </w:p>
    <w:p w14:paraId="6D017701">
      <w:pPr>
        <w:pStyle w:val="33"/>
        <w:tabs>
          <w:tab w:val="right" w:leader="dot" w:pos="8306"/>
        </w:tabs>
      </w:pPr>
      <w:r>
        <w:rPr>
          <w:rFonts w:ascii="宋体" w:hAnsi="宋体"/>
          <w:szCs w:val="28"/>
        </w:rPr>
        <w:fldChar w:fldCharType="begin"/>
      </w:r>
      <w:r>
        <w:rPr>
          <w:rFonts w:ascii="宋体" w:hAnsi="宋体"/>
          <w:szCs w:val="28"/>
        </w:rPr>
        <w:instrText xml:space="preserve"> HYPERLINK \l _Toc5561 </w:instrText>
      </w:r>
      <w:r>
        <w:rPr>
          <w:rFonts w:ascii="宋体" w:hAnsi="宋体"/>
          <w:szCs w:val="28"/>
        </w:rPr>
        <w:fldChar w:fldCharType="separate"/>
      </w:r>
      <w:r>
        <w:rPr>
          <w:rFonts w:ascii="宋体" w:hAnsi="宋体" w:eastAsia="宋体"/>
        </w:rPr>
        <w:t>9.</w:t>
      </w:r>
      <w:r>
        <w:rPr>
          <w:rFonts w:hint="eastAsia" w:ascii="宋体" w:hAnsi="宋体" w:eastAsia="宋体"/>
        </w:rPr>
        <w:t>采购代理服务费</w:t>
      </w:r>
      <w:r>
        <w:tab/>
      </w:r>
      <w:r>
        <w:fldChar w:fldCharType="begin"/>
      </w:r>
      <w:r>
        <w:instrText xml:space="preserve"> PAGEREF _Toc5561 \h </w:instrText>
      </w:r>
      <w:r>
        <w:fldChar w:fldCharType="separate"/>
      </w:r>
      <w:r>
        <w:t>18</w:t>
      </w:r>
      <w:r>
        <w:fldChar w:fldCharType="end"/>
      </w:r>
      <w:r>
        <w:rPr>
          <w:rFonts w:ascii="宋体" w:hAnsi="宋体"/>
          <w:szCs w:val="28"/>
        </w:rPr>
        <w:fldChar w:fldCharType="end"/>
      </w:r>
    </w:p>
    <w:p w14:paraId="6B19ED9F">
      <w:pPr>
        <w:pStyle w:val="33"/>
        <w:tabs>
          <w:tab w:val="right" w:leader="dot" w:pos="8306"/>
        </w:tabs>
      </w:pPr>
      <w:r>
        <w:rPr>
          <w:rFonts w:ascii="宋体" w:hAnsi="宋体"/>
          <w:szCs w:val="28"/>
        </w:rPr>
        <w:fldChar w:fldCharType="begin"/>
      </w:r>
      <w:r>
        <w:rPr>
          <w:rFonts w:ascii="宋体" w:hAnsi="宋体"/>
          <w:szCs w:val="28"/>
        </w:rPr>
        <w:instrText xml:space="preserve"> HYPERLINK \l _Toc18229 </w:instrText>
      </w:r>
      <w:r>
        <w:rPr>
          <w:rFonts w:ascii="宋体" w:hAnsi="宋体"/>
          <w:szCs w:val="28"/>
        </w:rPr>
        <w:fldChar w:fldCharType="separate"/>
      </w:r>
      <w:r>
        <w:rPr>
          <w:rFonts w:ascii="宋体" w:hAnsi="宋体" w:eastAsia="宋体"/>
        </w:rPr>
        <w:t xml:space="preserve">10. </w:t>
      </w:r>
      <w:r>
        <w:rPr>
          <w:rFonts w:hint="eastAsia" w:ascii="宋体" w:hAnsi="宋体" w:eastAsia="宋体"/>
        </w:rPr>
        <w:t>纪律和监督</w:t>
      </w:r>
      <w:r>
        <w:tab/>
      </w:r>
      <w:r>
        <w:fldChar w:fldCharType="begin"/>
      </w:r>
      <w:r>
        <w:instrText xml:space="preserve"> PAGEREF _Toc18229 \h </w:instrText>
      </w:r>
      <w:r>
        <w:fldChar w:fldCharType="separate"/>
      </w:r>
      <w:r>
        <w:t>18</w:t>
      </w:r>
      <w:r>
        <w:fldChar w:fldCharType="end"/>
      </w:r>
      <w:r>
        <w:rPr>
          <w:rFonts w:ascii="宋体" w:hAnsi="宋体"/>
          <w:szCs w:val="28"/>
        </w:rPr>
        <w:fldChar w:fldCharType="end"/>
      </w:r>
    </w:p>
    <w:p w14:paraId="4D766343">
      <w:pPr>
        <w:pStyle w:val="33"/>
        <w:tabs>
          <w:tab w:val="right" w:leader="dot" w:pos="8306"/>
        </w:tabs>
      </w:pPr>
      <w:r>
        <w:rPr>
          <w:rFonts w:ascii="宋体" w:hAnsi="宋体"/>
          <w:szCs w:val="28"/>
        </w:rPr>
        <w:fldChar w:fldCharType="begin"/>
      </w:r>
      <w:r>
        <w:rPr>
          <w:rFonts w:ascii="宋体" w:hAnsi="宋体"/>
          <w:szCs w:val="28"/>
        </w:rPr>
        <w:instrText xml:space="preserve"> HYPERLINK \l _Toc9565 </w:instrText>
      </w:r>
      <w:r>
        <w:rPr>
          <w:rFonts w:ascii="宋体" w:hAnsi="宋体"/>
          <w:szCs w:val="28"/>
        </w:rPr>
        <w:fldChar w:fldCharType="separate"/>
      </w:r>
      <w:r>
        <w:rPr>
          <w:rFonts w:ascii="宋体" w:hAnsi="宋体" w:eastAsia="宋体"/>
        </w:rPr>
        <w:t xml:space="preserve">11. </w:t>
      </w:r>
      <w:r>
        <w:rPr>
          <w:rFonts w:hint="eastAsia" w:ascii="宋体" w:hAnsi="宋体" w:eastAsia="宋体"/>
        </w:rPr>
        <w:t>需要补充的其他内容</w:t>
      </w:r>
      <w:r>
        <w:tab/>
      </w:r>
      <w:r>
        <w:fldChar w:fldCharType="begin"/>
      </w:r>
      <w:r>
        <w:instrText xml:space="preserve"> PAGEREF _Toc9565 \h </w:instrText>
      </w:r>
      <w:r>
        <w:fldChar w:fldCharType="separate"/>
      </w:r>
      <w:r>
        <w:t>19</w:t>
      </w:r>
      <w:r>
        <w:fldChar w:fldCharType="end"/>
      </w:r>
      <w:r>
        <w:rPr>
          <w:rFonts w:ascii="宋体" w:hAnsi="宋体"/>
          <w:szCs w:val="28"/>
        </w:rPr>
        <w:fldChar w:fldCharType="end"/>
      </w:r>
    </w:p>
    <w:p w14:paraId="45B412E6">
      <w:pPr>
        <w:pStyle w:val="27"/>
        <w:tabs>
          <w:tab w:val="right" w:leader="dot" w:pos="8306"/>
        </w:tabs>
      </w:pPr>
      <w:r>
        <w:rPr>
          <w:rFonts w:ascii="宋体" w:hAnsi="宋体"/>
          <w:szCs w:val="28"/>
        </w:rPr>
        <w:fldChar w:fldCharType="begin"/>
      </w:r>
      <w:r>
        <w:rPr>
          <w:rFonts w:ascii="宋体" w:hAnsi="宋体"/>
          <w:szCs w:val="28"/>
        </w:rPr>
        <w:instrText xml:space="preserve"> HYPERLINK \l _Toc2302 </w:instrText>
      </w:r>
      <w:r>
        <w:rPr>
          <w:rFonts w:ascii="宋体" w:hAnsi="宋体"/>
          <w:szCs w:val="28"/>
        </w:rPr>
        <w:fldChar w:fldCharType="separate"/>
      </w:r>
      <w:r>
        <w:rPr>
          <w:rFonts w:hint="eastAsia" w:ascii="宋体" w:hAnsi="宋体" w:eastAsia="宋体" w:cs="宋体"/>
          <w:kern w:val="0"/>
          <w:szCs w:val="28"/>
        </w:rPr>
        <w:t>第三章</w:t>
      </w:r>
      <w:r>
        <w:rPr>
          <w:rFonts w:ascii="宋体" w:hAnsi="宋体" w:eastAsia="宋体" w:cs="宋体"/>
          <w:kern w:val="0"/>
          <w:szCs w:val="28"/>
        </w:rPr>
        <w:t xml:space="preserve"> </w:t>
      </w:r>
      <w:r>
        <w:rPr>
          <w:rFonts w:hint="eastAsia" w:ascii="宋体" w:hAnsi="宋体" w:eastAsia="宋体" w:cs="宋体"/>
          <w:kern w:val="0"/>
          <w:szCs w:val="28"/>
        </w:rPr>
        <w:t>评审办法</w:t>
      </w:r>
      <w:r>
        <w:tab/>
      </w:r>
      <w:r>
        <w:fldChar w:fldCharType="begin"/>
      </w:r>
      <w:r>
        <w:instrText xml:space="preserve"> PAGEREF _Toc2302 \h </w:instrText>
      </w:r>
      <w:r>
        <w:fldChar w:fldCharType="separate"/>
      </w:r>
      <w:r>
        <w:t>20</w:t>
      </w:r>
      <w:r>
        <w:fldChar w:fldCharType="end"/>
      </w:r>
      <w:r>
        <w:rPr>
          <w:rFonts w:ascii="宋体" w:hAnsi="宋体"/>
          <w:szCs w:val="28"/>
        </w:rPr>
        <w:fldChar w:fldCharType="end"/>
      </w:r>
    </w:p>
    <w:p w14:paraId="50BDD1C9">
      <w:pPr>
        <w:pStyle w:val="20"/>
        <w:tabs>
          <w:tab w:val="right" w:leader="dot" w:pos="8306"/>
        </w:tabs>
      </w:pPr>
      <w:r>
        <w:rPr>
          <w:rFonts w:ascii="宋体" w:hAnsi="宋体"/>
          <w:szCs w:val="28"/>
        </w:rPr>
        <w:fldChar w:fldCharType="begin"/>
      </w:r>
      <w:r>
        <w:rPr>
          <w:rFonts w:ascii="宋体" w:hAnsi="宋体"/>
          <w:szCs w:val="28"/>
        </w:rPr>
        <w:instrText xml:space="preserve"> HYPERLINK \l _Toc8702 </w:instrText>
      </w:r>
      <w:r>
        <w:rPr>
          <w:rFonts w:ascii="宋体" w:hAnsi="宋体"/>
          <w:szCs w:val="28"/>
        </w:rPr>
        <w:fldChar w:fldCharType="separate"/>
      </w:r>
      <w:r>
        <w:rPr>
          <w:rFonts w:hint="eastAsia" w:ascii="宋体" w:hAnsi="宋体"/>
          <w:szCs w:val="28"/>
        </w:rPr>
        <w:t>评审办法前附表</w:t>
      </w:r>
      <w:r>
        <w:tab/>
      </w:r>
      <w:r>
        <w:fldChar w:fldCharType="begin"/>
      </w:r>
      <w:r>
        <w:instrText xml:space="preserve"> PAGEREF _Toc8702 \h </w:instrText>
      </w:r>
      <w:r>
        <w:fldChar w:fldCharType="separate"/>
      </w:r>
      <w:r>
        <w:t>20</w:t>
      </w:r>
      <w:r>
        <w:fldChar w:fldCharType="end"/>
      </w:r>
      <w:r>
        <w:rPr>
          <w:rFonts w:ascii="宋体" w:hAnsi="宋体"/>
          <w:szCs w:val="28"/>
        </w:rPr>
        <w:fldChar w:fldCharType="end"/>
      </w:r>
    </w:p>
    <w:p w14:paraId="09D48283">
      <w:pPr>
        <w:pStyle w:val="20"/>
        <w:tabs>
          <w:tab w:val="right" w:leader="dot" w:pos="8306"/>
        </w:tabs>
      </w:pPr>
      <w:r>
        <w:rPr>
          <w:rFonts w:ascii="宋体" w:hAnsi="宋体"/>
          <w:szCs w:val="28"/>
        </w:rPr>
        <w:fldChar w:fldCharType="begin"/>
      </w:r>
      <w:r>
        <w:rPr>
          <w:rFonts w:ascii="宋体" w:hAnsi="宋体"/>
          <w:szCs w:val="28"/>
        </w:rPr>
        <w:instrText xml:space="preserve"> HYPERLINK \l _Toc4295 </w:instrText>
      </w:r>
      <w:r>
        <w:rPr>
          <w:rFonts w:ascii="宋体" w:hAnsi="宋体"/>
          <w:szCs w:val="28"/>
        </w:rPr>
        <w:fldChar w:fldCharType="separate"/>
      </w:r>
      <w:r>
        <w:rPr>
          <w:rFonts w:ascii="宋体" w:hAnsi="宋体"/>
          <w:szCs w:val="28"/>
        </w:rPr>
        <w:t>1</w:t>
      </w:r>
      <w:r>
        <w:rPr>
          <w:rFonts w:hint="eastAsia" w:ascii="宋体" w:hAnsi="宋体"/>
          <w:szCs w:val="28"/>
        </w:rPr>
        <w:t>．评审方法</w:t>
      </w:r>
      <w:r>
        <w:tab/>
      </w:r>
      <w:r>
        <w:fldChar w:fldCharType="begin"/>
      </w:r>
      <w:r>
        <w:instrText xml:space="preserve"> PAGEREF _Toc4295 \h </w:instrText>
      </w:r>
      <w:r>
        <w:fldChar w:fldCharType="separate"/>
      </w:r>
      <w:r>
        <w:t>20</w:t>
      </w:r>
      <w:r>
        <w:fldChar w:fldCharType="end"/>
      </w:r>
      <w:r>
        <w:rPr>
          <w:rFonts w:ascii="宋体" w:hAnsi="宋体"/>
          <w:szCs w:val="28"/>
        </w:rPr>
        <w:fldChar w:fldCharType="end"/>
      </w:r>
    </w:p>
    <w:p w14:paraId="7C71B8CF">
      <w:pPr>
        <w:pStyle w:val="20"/>
        <w:tabs>
          <w:tab w:val="right" w:leader="dot" w:pos="8306"/>
        </w:tabs>
      </w:pPr>
      <w:r>
        <w:rPr>
          <w:rFonts w:ascii="宋体" w:hAnsi="宋体"/>
          <w:szCs w:val="28"/>
        </w:rPr>
        <w:fldChar w:fldCharType="begin"/>
      </w:r>
      <w:r>
        <w:rPr>
          <w:rFonts w:ascii="宋体" w:hAnsi="宋体"/>
          <w:szCs w:val="28"/>
        </w:rPr>
        <w:instrText xml:space="preserve"> HYPERLINK \l _Toc18114 </w:instrText>
      </w:r>
      <w:r>
        <w:rPr>
          <w:rFonts w:ascii="宋体" w:hAnsi="宋体"/>
          <w:szCs w:val="28"/>
        </w:rPr>
        <w:fldChar w:fldCharType="separate"/>
      </w:r>
      <w:r>
        <w:rPr>
          <w:rFonts w:ascii="宋体" w:hAnsi="宋体"/>
          <w:szCs w:val="28"/>
        </w:rPr>
        <w:t>2</w:t>
      </w:r>
      <w:r>
        <w:rPr>
          <w:rFonts w:hint="eastAsia" w:ascii="宋体" w:hAnsi="宋体"/>
          <w:szCs w:val="28"/>
        </w:rPr>
        <w:t>．评审标准</w:t>
      </w:r>
      <w:r>
        <w:tab/>
      </w:r>
      <w:r>
        <w:fldChar w:fldCharType="begin"/>
      </w:r>
      <w:r>
        <w:instrText xml:space="preserve"> PAGEREF _Toc18114 \h </w:instrText>
      </w:r>
      <w:r>
        <w:fldChar w:fldCharType="separate"/>
      </w:r>
      <w:r>
        <w:t>20</w:t>
      </w:r>
      <w:r>
        <w:fldChar w:fldCharType="end"/>
      </w:r>
      <w:r>
        <w:rPr>
          <w:rFonts w:ascii="宋体" w:hAnsi="宋体"/>
          <w:szCs w:val="28"/>
        </w:rPr>
        <w:fldChar w:fldCharType="end"/>
      </w:r>
    </w:p>
    <w:p w14:paraId="4AA4F617">
      <w:pPr>
        <w:pStyle w:val="20"/>
        <w:tabs>
          <w:tab w:val="right" w:leader="dot" w:pos="8306"/>
        </w:tabs>
      </w:pPr>
      <w:r>
        <w:rPr>
          <w:rFonts w:ascii="宋体" w:hAnsi="宋体"/>
          <w:szCs w:val="28"/>
        </w:rPr>
        <w:fldChar w:fldCharType="begin"/>
      </w:r>
      <w:r>
        <w:rPr>
          <w:rFonts w:ascii="宋体" w:hAnsi="宋体"/>
          <w:szCs w:val="28"/>
        </w:rPr>
        <w:instrText xml:space="preserve"> HYPERLINK \l _Toc20154 </w:instrText>
      </w:r>
      <w:r>
        <w:rPr>
          <w:rFonts w:ascii="宋体" w:hAnsi="宋体"/>
          <w:szCs w:val="28"/>
        </w:rPr>
        <w:fldChar w:fldCharType="separate"/>
      </w:r>
      <w:r>
        <w:rPr>
          <w:rFonts w:ascii="宋体" w:hAnsi="宋体"/>
          <w:szCs w:val="28"/>
        </w:rPr>
        <w:t>3</w:t>
      </w:r>
      <w:r>
        <w:rPr>
          <w:rFonts w:hint="eastAsia" w:ascii="宋体" w:hAnsi="宋体"/>
          <w:szCs w:val="28"/>
        </w:rPr>
        <w:t>．评审程序</w:t>
      </w:r>
      <w:r>
        <w:tab/>
      </w:r>
      <w:r>
        <w:fldChar w:fldCharType="begin"/>
      </w:r>
      <w:r>
        <w:instrText xml:space="preserve"> PAGEREF _Toc20154 \h </w:instrText>
      </w:r>
      <w:r>
        <w:fldChar w:fldCharType="separate"/>
      </w:r>
      <w:r>
        <w:t>21</w:t>
      </w:r>
      <w:r>
        <w:fldChar w:fldCharType="end"/>
      </w:r>
      <w:r>
        <w:rPr>
          <w:rFonts w:ascii="宋体" w:hAnsi="宋体"/>
          <w:szCs w:val="28"/>
        </w:rPr>
        <w:fldChar w:fldCharType="end"/>
      </w:r>
    </w:p>
    <w:p w14:paraId="1C78C71A">
      <w:pPr>
        <w:pStyle w:val="27"/>
        <w:tabs>
          <w:tab w:val="right" w:leader="dot" w:pos="8306"/>
        </w:tabs>
      </w:pPr>
      <w:r>
        <w:rPr>
          <w:rFonts w:ascii="宋体" w:hAnsi="宋体"/>
          <w:szCs w:val="28"/>
        </w:rPr>
        <w:fldChar w:fldCharType="begin"/>
      </w:r>
      <w:r>
        <w:rPr>
          <w:rFonts w:ascii="宋体" w:hAnsi="宋体"/>
          <w:szCs w:val="28"/>
        </w:rPr>
        <w:instrText xml:space="preserve"> HYPERLINK \l _Toc26183 </w:instrText>
      </w:r>
      <w:r>
        <w:rPr>
          <w:rFonts w:ascii="宋体" w:hAnsi="宋体"/>
          <w:szCs w:val="28"/>
        </w:rPr>
        <w:fldChar w:fldCharType="separate"/>
      </w:r>
      <w:r>
        <w:rPr>
          <w:rFonts w:hint="eastAsia" w:ascii="宋体" w:hAnsi="宋体"/>
          <w:szCs w:val="28"/>
        </w:rPr>
        <w:t>第四章</w:t>
      </w:r>
      <w:r>
        <w:rPr>
          <w:rFonts w:ascii="宋体" w:hAnsi="宋体"/>
          <w:szCs w:val="28"/>
        </w:rPr>
        <w:t xml:space="preserve"> </w:t>
      </w:r>
      <w:r>
        <w:rPr>
          <w:rFonts w:hint="eastAsia" w:ascii="宋体" w:hAnsi="宋体"/>
          <w:szCs w:val="28"/>
        </w:rPr>
        <w:t>用户需求书</w:t>
      </w:r>
      <w:r>
        <w:tab/>
      </w:r>
      <w:r>
        <w:fldChar w:fldCharType="begin"/>
      </w:r>
      <w:r>
        <w:instrText xml:space="preserve"> PAGEREF _Toc26183 \h </w:instrText>
      </w:r>
      <w:r>
        <w:fldChar w:fldCharType="separate"/>
      </w:r>
      <w:r>
        <w:t>23</w:t>
      </w:r>
      <w:r>
        <w:fldChar w:fldCharType="end"/>
      </w:r>
      <w:r>
        <w:rPr>
          <w:rFonts w:ascii="宋体" w:hAnsi="宋体"/>
          <w:szCs w:val="28"/>
        </w:rPr>
        <w:fldChar w:fldCharType="end"/>
      </w:r>
    </w:p>
    <w:p w14:paraId="4D9297F6">
      <w:pPr>
        <w:pStyle w:val="27"/>
        <w:tabs>
          <w:tab w:val="right" w:leader="dot" w:pos="8306"/>
        </w:tabs>
      </w:pPr>
      <w:r>
        <w:rPr>
          <w:rFonts w:ascii="宋体" w:hAnsi="宋体"/>
          <w:szCs w:val="28"/>
        </w:rPr>
        <w:fldChar w:fldCharType="begin"/>
      </w:r>
      <w:r>
        <w:rPr>
          <w:rFonts w:ascii="宋体" w:hAnsi="宋体"/>
          <w:szCs w:val="28"/>
        </w:rPr>
        <w:instrText xml:space="preserve"> HYPERLINK \l _Toc18868 </w:instrText>
      </w:r>
      <w:r>
        <w:rPr>
          <w:rFonts w:ascii="宋体" w:hAnsi="宋体"/>
          <w:szCs w:val="28"/>
        </w:rPr>
        <w:fldChar w:fldCharType="separate"/>
      </w:r>
      <w:r>
        <w:rPr>
          <w:rFonts w:hint="eastAsia" w:ascii="宋体" w:hAnsi="宋体"/>
          <w:szCs w:val="28"/>
        </w:rPr>
        <w:t>第五章</w:t>
      </w:r>
      <w:r>
        <w:rPr>
          <w:rFonts w:ascii="宋体" w:hAnsi="宋体"/>
          <w:szCs w:val="28"/>
        </w:rPr>
        <w:t xml:space="preserve"> </w:t>
      </w:r>
      <w:r>
        <w:rPr>
          <w:rFonts w:hint="eastAsia" w:ascii="宋体" w:hAnsi="宋体"/>
          <w:szCs w:val="28"/>
        </w:rPr>
        <w:t>合同条款格式</w:t>
      </w:r>
      <w:r>
        <w:tab/>
      </w:r>
      <w:r>
        <w:fldChar w:fldCharType="begin"/>
      </w:r>
      <w:r>
        <w:instrText xml:space="preserve"> PAGEREF _Toc18868 \h </w:instrText>
      </w:r>
      <w:r>
        <w:fldChar w:fldCharType="separate"/>
      </w:r>
      <w:r>
        <w:t>28</w:t>
      </w:r>
      <w:r>
        <w:fldChar w:fldCharType="end"/>
      </w:r>
      <w:r>
        <w:rPr>
          <w:rFonts w:ascii="宋体" w:hAnsi="宋体"/>
          <w:szCs w:val="28"/>
        </w:rPr>
        <w:fldChar w:fldCharType="end"/>
      </w:r>
    </w:p>
    <w:p w14:paraId="067FDD4F">
      <w:pPr>
        <w:pStyle w:val="27"/>
        <w:tabs>
          <w:tab w:val="right" w:leader="dot" w:pos="8306"/>
        </w:tabs>
      </w:pPr>
      <w:r>
        <w:rPr>
          <w:rFonts w:ascii="宋体" w:hAnsi="宋体"/>
          <w:szCs w:val="28"/>
        </w:rPr>
        <w:fldChar w:fldCharType="begin"/>
      </w:r>
      <w:r>
        <w:rPr>
          <w:rFonts w:ascii="宋体" w:hAnsi="宋体"/>
          <w:szCs w:val="28"/>
        </w:rPr>
        <w:instrText xml:space="preserve"> HYPERLINK \l _Toc14301 </w:instrText>
      </w:r>
      <w:r>
        <w:rPr>
          <w:rFonts w:ascii="宋体" w:hAnsi="宋体"/>
          <w:szCs w:val="28"/>
        </w:rPr>
        <w:fldChar w:fldCharType="separate"/>
      </w:r>
      <w:r>
        <w:rPr>
          <w:rFonts w:hint="eastAsia" w:ascii="宋体" w:hAnsi="宋体"/>
          <w:szCs w:val="28"/>
        </w:rPr>
        <w:t>第六章</w:t>
      </w:r>
      <w:r>
        <w:rPr>
          <w:rFonts w:ascii="宋体" w:hAnsi="宋体"/>
          <w:szCs w:val="28"/>
        </w:rPr>
        <w:t xml:space="preserve"> </w:t>
      </w:r>
      <w:r>
        <w:rPr>
          <w:rFonts w:hint="eastAsia" w:ascii="宋体" w:hAnsi="宋体"/>
          <w:szCs w:val="28"/>
        </w:rPr>
        <w:t>响应文件格式</w:t>
      </w:r>
      <w:r>
        <w:tab/>
      </w:r>
      <w:r>
        <w:fldChar w:fldCharType="begin"/>
      </w:r>
      <w:r>
        <w:instrText xml:space="preserve"> PAGEREF _Toc14301 \h </w:instrText>
      </w:r>
      <w:r>
        <w:fldChar w:fldCharType="separate"/>
      </w:r>
      <w:r>
        <w:t>50</w:t>
      </w:r>
      <w:r>
        <w:fldChar w:fldCharType="end"/>
      </w:r>
      <w:r>
        <w:rPr>
          <w:rFonts w:ascii="宋体" w:hAnsi="宋体"/>
          <w:szCs w:val="28"/>
        </w:rPr>
        <w:fldChar w:fldCharType="end"/>
      </w:r>
    </w:p>
    <w:p w14:paraId="6762B442">
      <w:pPr>
        <w:pStyle w:val="33"/>
        <w:tabs>
          <w:tab w:val="right" w:leader="dot" w:pos="8306"/>
        </w:tabs>
      </w:pPr>
      <w:r>
        <w:rPr>
          <w:rFonts w:ascii="宋体" w:hAnsi="宋体"/>
          <w:szCs w:val="28"/>
        </w:rPr>
        <w:fldChar w:fldCharType="begin"/>
      </w:r>
      <w:r>
        <w:rPr>
          <w:rFonts w:ascii="宋体" w:hAnsi="宋体"/>
          <w:szCs w:val="28"/>
        </w:rPr>
        <w:instrText xml:space="preserve"> HYPERLINK \l _Toc8199 </w:instrText>
      </w:r>
      <w:r>
        <w:rPr>
          <w:rFonts w:ascii="宋体" w:hAnsi="宋体"/>
          <w:szCs w:val="28"/>
        </w:rPr>
        <w:fldChar w:fldCharType="separate"/>
      </w:r>
      <w:r>
        <w:rPr>
          <w:rFonts w:hint="eastAsia" w:ascii="宋体" w:hAnsi="宋体" w:eastAsia="宋体"/>
          <w:szCs w:val="28"/>
        </w:rPr>
        <w:t>目</w:t>
      </w:r>
      <w:r>
        <w:rPr>
          <w:rFonts w:ascii="宋体" w:hAnsi="宋体" w:eastAsia="宋体"/>
          <w:szCs w:val="28"/>
        </w:rPr>
        <w:t xml:space="preserve">    </w:t>
      </w:r>
      <w:r>
        <w:rPr>
          <w:rFonts w:hint="eastAsia" w:ascii="宋体" w:hAnsi="宋体" w:eastAsia="宋体"/>
          <w:szCs w:val="28"/>
        </w:rPr>
        <w:t>录</w:t>
      </w:r>
      <w:r>
        <w:tab/>
      </w:r>
      <w:r>
        <w:fldChar w:fldCharType="begin"/>
      </w:r>
      <w:r>
        <w:instrText xml:space="preserve"> PAGEREF _Toc8199 \h </w:instrText>
      </w:r>
      <w:r>
        <w:fldChar w:fldCharType="separate"/>
      </w:r>
      <w:r>
        <w:t>52</w:t>
      </w:r>
      <w:r>
        <w:fldChar w:fldCharType="end"/>
      </w:r>
      <w:r>
        <w:rPr>
          <w:rFonts w:ascii="宋体" w:hAnsi="宋体"/>
          <w:szCs w:val="28"/>
        </w:rPr>
        <w:fldChar w:fldCharType="end"/>
      </w:r>
    </w:p>
    <w:p w14:paraId="05E49BE1">
      <w:pPr>
        <w:pStyle w:val="33"/>
        <w:tabs>
          <w:tab w:val="right" w:leader="dot" w:pos="8306"/>
        </w:tabs>
      </w:pPr>
      <w:r>
        <w:rPr>
          <w:rFonts w:ascii="宋体" w:hAnsi="宋体"/>
          <w:szCs w:val="28"/>
        </w:rPr>
        <w:fldChar w:fldCharType="begin"/>
      </w:r>
      <w:r>
        <w:rPr>
          <w:rFonts w:ascii="宋体" w:hAnsi="宋体"/>
          <w:szCs w:val="28"/>
        </w:rPr>
        <w:instrText xml:space="preserve"> HYPERLINK \l _Toc7112 </w:instrText>
      </w:r>
      <w:r>
        <w:rPr>
          <w:rFonts w:ascii="宋体" w:hAnsi="宋体"/>
          <w:szCs w:val="28"/>
        </w:rPr>
        <w:fldChar w:fldCharType="separate"/>
      </w:r>
      <w:r>
        <w:rPr>
          <w:rFonts w:hint="eastAsia" w:ascii="宋体" w:hAnsi="宋体" w:eastAsia="宋体"/>
        </w:rPr>
        <w:t>第一部分</w:t>
      </w:r>
      <w:r>
        <w:rPr>
          <w:rFonts w:ascii="宋体" w:hAnsi="宋体" w:eastAsia="宋体"/>
        </w:rPr>
        <w:t xml:space="preserve">  </w:t>
      </w:r>
      <w:r>
        <w:rPr>
          <w:rFonts w:hint="eastAsia" w:ascii="宋体" w:hAnsi="宋体" w:eastAsia="宋体"/>
        </w:rPr>
        <w:t>技术商务部分</w:t>
      </w:r>
      <w:r>
        <w:tab/>
      </w:r>
      <w:r>
        <w:fldChar w:fldCharType="begin"/>
      </w:r>
      <w:r>
        <w:instrText xml:space="preserve"> PAGEREF _Toc7112 \h </w:instrText>
      </w:r>
      <w:r>
        <w:fldChar w:fldCharType="separate"/>
      </w:r>
      <w:r>
        <w:t>53</w:t>
      </w:r>
      <w:r>
        <w:fldChar w:fldCharType="end"/>
      </w:r>
      <w:r>
        <w:rPr>
          <w:rFonts w:ascii="宋体" w:hAnsi="宋体"/>
          <w:szCs w:val="28"/>
        </w:rPr>
        <w:fldChar w:fldCharType="end"/>
      </w:r>
    </w:p>
    <w:p w14:paraId="584C021E">
      <w:pPr>
        <w:pStyle w:val="33"/>
        <w:tabs>
          <w:tab w:val="right" w:leader="dot" w:pos="8306"/>
        </w:tabs>
      </w:pPr>
      <w:r>
        <w:rPr>
          <w:rFonts w:ascii="宋体" w:hAnsi="宋体"/>
          <w:szCs w:val="28"/>
        </w:rPr>
        <w:fldChar w:fldCharType="begin"/>
      </w:r>
      <w:r>
        <w:rPr>
          <w:rFonts w:ascii="宋体" w:hAnsi="宋体"/>
          <w:szCs w:val="28"/>
        </w:rPr>
        <w:instrText xml:space="preserve"> HYPERLINK \l _Toc26422 </w:instrText>
      </w:r>
      <w:r>
        <w:rPr>
          <w:rFonts w:ascii="宋体" w:hAnsi="宋体"/>
          <w:szCs w:val="28"/>
        </w:rPr>
        <w:fldChar w:fldCharType="separate"/>
      </w:r>
      <w:r>
        <w:rPr>
          <w:rFonts w:hint="eastAsia" w:ascii="宋体" w:hAnsi="宋体" w:eastAsia="宋体"/>
        </w:rPr>
        <w:t>一、</w:t>
      </w:r>
      <w:r>
        <w:rPr>
          <w:rFonts w:hint="eastAsia" w:ascii="宋体" w:hAnsi="宋体" w:eastAsia="宋体"/>
          <w:szCs w:val="28"/>
        </w:rPr>
        <w:t>评审索引表</w:t>
      </w:r>
      <w:r>
        <w:tab/>
      </w:r>
      <w:r>
        <w:fldChar w:fldCharType="begin"/>
      </w:r>
      <w:r>
        <w:instrText xml:space="preserve"> PAGEREF _Toc26422 \h </w:instrText>
      </w:r>
      <w:r>
        <w:fldChar w:fldCharType="separate"/>
      </w:r>
      <w:r>
        <w:t>53</w:t>
      </w:r>
      <w:r>
        <w:fldChar w:fldCharType="end"/>
      </w:r>
      <w:r>
        <w:rPr>
          <w:rFonts w:ascii="宋体" w:hAnsi="宋体"/>
          <w:szCs w:val="28"/>
        </w:rPr>
        <w:fldChar w:fldCharType="end"/>
      </w:r>
    </w:p>
    <w:p w14:paraId="0AEAC752">
      <w:pPr>
        <w:pStyle w:val="33"/>
        <w:tabs>
          <w:tab w:val="right" w:leader="dot" w:pos="8306"/>
        </w:tabs>
      </w:pPr>
      <w:r>
        <w:rPr>
          <w:rFonts w:ascii="宋体" w:hAnsi="宋体"/>
          <w:szCs w:val="28"/>
        </w:rPr>
        <w:fldChar w:fldCharType="begin"/>
      </w:r>
      <w:r>
        <w:rPr>
          <w:rFonts w:ascii="宋体" w:hAnsi="宋体"/>
          <w:szCs w:val="28"/>
        </w:rPr>
        <w:instrText xml:space="preserve"> HYPERLINK \l _Toc30350 </w:instrText>
      </w:r>
      <w:r>
        <w:rPr>
          <w:rFonts w:ascii="宋体" w:hAnsi="宋体"/>
          <w:szCs w:val="28"/>
        </w:rPr>
        <w:fldChar w:fldCharType="separate"/>
      </w:r>
      <w:r>
        <w:rPr>
          <w:rFonts w:hint="eastAsia" w:ascii="宋体" w:hAnsi="宋体" w:eastAsia="宋体"/>
        </w:rPr>
        <w:t>二、询价响应函</w:t>
      </w:r>
      <w:r>
        <w:tab/>
      </w:r>
      <w:r>
        <w:fldChar w:fldCharType="begin"/>
      </w:r>
      <w:r>
        <w:instrText xml:space="preserve"> PAGEREF _Toc30350 \h </w:instrText>
      </w:r>
      <w:r>
        <w:fldChar w:fldCharType="separate"/>
      </w:r>
      <w:r>
        <w:t>54</w:t>
      </w:r>
      <w:r>
        <w:fldChar w:fldCharType="end"/>
      </w:r>
      <w:r>
        <w:rPr>
          <w:rFonts w:ascii="宋体" w:hAnsi="宋体"/>
          <w:szCs w:val="28"/>
        </w:rPr>
        <w:fldChar w:fldCharType="end"/>
      </w:r>
    </w:p>
    <w:p w14:paraId="185279FE">
      <w:pPr>
        <w:pStyle w:val="33"/>
        <w:tabs>
          <w:tab w:val="right" w:leader="dot" w:pos="8306"/>
        </w:tabs>
      </w:pPr>
      <w:r>
        <w:rPr>
          <w:rFonts w:ascii="宋体" w:hAnsi="宋体"/>
          <w:szCs w:val="28"/>
        </w:rPr>
        <w:fldChar w:fldCharType="begin"/>
      </w:r>
      <w:r>
        <w:rPr>
          <w:rFonts w:ascii="宋体" w:hAnsi="宋体"/>
          <w:szCs w:val="28"/>
        </w:rPr>
        <w:instrText xml:space="preserve"> HYPERLINK \l _Toc10898 </w:instrText>
      </w:r>
      <w:r>
        <w:rPr>
          <w:rFonts w:ascii="宋体" w:hAnsi="宋体"/>
          <w:szCs w:val="28"/>
        </w:rPr>
        <w:fldChar w:fldCharType="separate"/>
      </w:r>
      <w:r>
        <w:rPr>
          <w:rFonts w:hint="eastAsia" w:ascii="宋体" w:hAnsi="宋体" w:eastAsia="宋体"/>
        </w:rPr>
        <w:t>三、联合体协议书（如有）</w:t>
      </w:r>
      <w:r>
        <w:tab/>
      </w:r>
      <w:r>
        <w:fldChar w:fldCharType="begin"/>
      </w:r>
      <w:r>
        <w:instrText xml:space="preserve"> PAGEREF _Toc10898 \h </w:instrText>
      </w:r>
      <w:r>
        <w:fldChar w:fldCharType="separate"/>
      </w:r>
      <w:r>
        <w:t>55</w:t>
      </w:r>
      <w:r>
        <w:fldChar w:fldCharType="end"/>
      </w:r>
      <w:r>
        <w:rPr>
          <w:rFonts w:ascii="宋体" w:hAnsi="宋体"/>
          <w:szCs w:val="28"/>
        </w:rPr>
        <w:fldChar w:fldCharType="end"/>
      </w:r>
    </w:p>
    <w:p w14:paraId="15B02035">
      <w:pPr>
        <w:pStyle w:val="33"/>
        <w:tabs>
          <w:tab w:val="right" w:leader="dot" w:pos="8306"/>
        </w:tabs>
      </w:pPr>
      <w:r>
        <w:rPr>
          <w:rFonts w:ascii="宋体" w:hAnsi="宋体"/>
          <w:szCs w:val="28"/>
        </w:rPr>
        <w:fldChar w:fldCharType="begin"/>
      </w:r>
      <w:r>
        <w:rPr>
          <w:rFonts w:ascii="宋体" w:hAnsi="宋体"/>
          <w:szCs w:val="28"/>
        </w:rPr>
        <w:instrText xml:space="preserve"> HYPERLINK \l _Toc909 </w:instrText>
      </w:r>
      <w:r>
        <w:rPr>
          <w:rFonts w:ascii="宋体" w:hAnsi="宋体"/>
          <w:szCs w:val="28"/>
        </w:rPr>
        <w:fldChar w:fldCharType="separate"/>
      </w:r>
      <w:r>
        <w:rPr>
          <w:rFonts w:hint="eastAsia" w:ascii="宋体" w:hAnsi="宋体" w:eastAsia="宋体"/>
        </w:rPr>
        <w:t>四、法定代表人身份证明</w:t>
      </w:r>
      <w:r>
        <w:tab/>
      </w:r>
      <w:r>
        <w:fldChar w:fldCharType="begin"/>
      </w:r>
      <w:r>
        <w:instrText xml:space="preserve"> PAGEREF _Toc909 \h </w:instrText>
      </w:r>
      <w:r>
        <w:fldChar w:fldCharType="separate"/>
      </w:r>
      <w:r>
        <w:t>56</w:t>
      </w:r>
      <w:r>
        <w:fldChar w:fldCharType="end"/>
      </w:r>
      <w:r>
        <w:rPr>
          <w:rFonts w:ascii="宋体" w:hAnsi="宋体"/>
          <w:szCs w:val="28"/>
        </w:rPr>
        <w:fldChar w:fldCharType="end"/>
      </w:r>
    </w:p>
    <w:p w14:paraId="530683E9">
      <w:pPr>
        <w:pStyle w:val="33"/>
        <w:tabs>
          <w:tab w:val="right" w:leader="dot" w:pos="8306"/>
        </w:tabs>
      </w:pPr>
      <w:r>
        <w:rPr>
          <w:rFonts w:ascii="宋体" w:hAnsi="宋体"/>
          <w:szCs w:val="28"/>
        </w:rPr>
        <w:fldChar w:fldCharType="begin"/>
      </w:r>
      <w:r>
        <w:rPr>
          <w:rFonts w:ascii="宋体" w:hAnsi="宋体"/>
          <w:szCs w:val="28"/>
        </w:rPr>
        <w:instrText xml:space="preserve"> HYPERLINK \l _Toc2034 </w:instrText>
      </w:r>
      <w:r>
        <w:rPr>
          <w:rFonts w:ascii="宋体" w:hAnsi="宋体"/>
          <w:szCs w:val="28"/>
        </w:rPr>
        <w:fldChar w:fldCharType="separate"/>
      </w:r>
      <w:r>
        <w:rPr>
          <w:rFonts w:hint="eastAsia" w:ascii="宋体" w:hAnsi="宋体" w:eastAsia="宋体"/>
        </w:rPr>
        <w:t>五、法定代表人授权委托书</w:t>
      </w:r>
      <w:r>
        <w:tab/>
      </w:r>
      <w:r>
        <w:fldChar w:fldCharType="begin"/>
      </w:r>
      <w:r>
        <w:instrText xml:space="preserve"> PAGEREF _Toc2034 \h </w:instrText>
      </w:r>
      <w:r>
        <w:fldChar w:fldCharType="separate"/>
      </w:r>
      <w:r>
        <w:t>57</w:t>
      </w:r>
      <w:r>
        <w:fldChar w:fldCharType="end"/>
      </w:r>
      <w:r>
        <w:rPr>
          <w:rFonts w:ascii="宋体" w:hAnsi="宋体"/>
          <w:szCs w:val="28"/>
        </w:rPr>
        <w:fldChar w:fldCharType="end"/>
      </w:r>
    </w:p>
    <w:p w14:paraId="02D32E5B">
      <w:pPr>
        <w:pStyle w:val="33"/>
        <w:tabs>
          <w:tab w:val="right" w:leader="dot" w:pos="8306"/>
        </w:tabs>
      </w:pPr>
      <w:r>
        <w:rPr>
          <w:rFonts w:ascii="宋体" w:hAnsi="宋体"/>
          <w:szCs w:val="28"/>
        </w:rPr>
        <w:fldChar w:fldCharType="begin"/>
      </w:r>
      <w:r>
        <w:rPr>
          <w:rFonts w:ascii="宋体" w:hAnsi="宋体"/>
          <w:szCs w:val="28"/>
        </w:rPr>
        <w:instrText xml:space="preserve"> HYPERLINK \l _Toc16757 </w:instrText>
      </w:r>
      <w:r>
        <w:rPr>
          <w:rFonts w:ascii="宋体" w:hAnsi="宋体"/>
          <w:szCs w:val="28"/>
        </w:rPr>
        <w:fldChar w:fldCharType="separate"/>
      </w:r>
      <w:r>
        <w:rPr>
          <w:rFonts w:hint="eastAsia" w:ascii="宋体" w:hAnsi="宋体" w:eastAsia="宋体"/>
        </w:rPr>
        <w:t>六、项目实施方案</w:t>
      </w:r>
      <w:r>
        <w:tab/>
      </w:r>
      <w:r>
        <w:fldChar w:fldCharType="begin"/>
      </w:r>
      <w:r>
        <w:instrText xml:space="preserve"> PAGEREF _Toc16757 \h </w:instrText>
      </w:r>
      <w:r>
        <w:fldChar w:fldCharType="separate"/>
      </w:r>
      <w:r>
        <w:t>58</w:t>
      </w:r>
      <w:r>
        <w:fldChar w:fldCharType="end"/>
      </w:r>
      <w:r>
        <w:rPr>
          <w:rFonts w:ascii="宋体" w:hAnsi="宋体"/>
          <w:szCs w:val="28"/>
        </w:rPr>
        <w:fldChar w:fldCharType="end"/>
      </w:r>
    </w:p>
    <w:p w14:paraId="7DC357C3">
      <w:pPr>
        <w:pStyle w:val="33"/>
        <w:tabs>
          <w:tab w:val="right" w:leader="dot" w:pos="8306"/>
        </w:tabs>
      </w:pPr>
      <w:r>
        <w:rPr>
          <w:rFonts w:ascii="宋体" w:hAnsi="宋体"/>
          <w:szCs w:val="28"/>
        </w:rPr>
        <w:fldChar w:fldCharType="begin"/>
      </w:r>
      <w:r>
        <w:rPr>
          <w:rFonts w:ascii="宋体" w:hAnsi="宋体"/>
          <w:szCs w:val="28"/>
        </w:rPr>
        <w:instrText xml:space="preserve"> HYPERLINK \l _Toc8907 </w:instrText>
      </w:r>
      <w:r>
        <w:rPr>
          <w:rFonts w:ascii="宋体" w:hAnsi="宋体"/>
          <w:szCs w:val="28"/>
        </w:rPr>
        <w:fldChar w:fldCharType="separate"/>
      </w:r>
      <w:r>
        <w:rPr>
          <w:rFonts w:hint="eastAsia" w:ascii="宋体" w:hAnsi="宋体" w:eastAsia="宋体"/>
        </w:rPr>
        <w:t>七、项目管理机构</w:t>
      </w:r>
      <w:r>
        <w:tab/>
      </w:r>
      <w:r>
        <w:fldChar w:fldCharType="begin"/>
      </w:r>
      <w:r>
        <w:instrText xml:space="preserve"> PAGEREF _Toc8907 \h </w:instrText>
      </w:r>
      <w:r>
        <w:fldChar w:fldCharType="separate"/>
      </w:r>
      <w:r>
        <w:t>59</w:t>
      </w:r>
      <w:r>
        <w:fldChar w:fldCharType="end"/>
      </w:r>
      <w:r>
        <w:rPr>
          <w:rFonts w:ascii="宋体" w:hAnsi="宋体"/>
          <w:szCs w:val="28"/>
        </w:rPr>
        <w:fldChar w:fldCharType="end"/>
      </w:r>
    </w:p>
    <w:p w14:paraId="6F0377D0">
      <w:pPr>
        <w:pStyle w:val="33"/>
        <w:tabs>
          <w:tab w:val="right" w:leader="dot" w:pos="8306"/>
        </w:tabs>
      </w:pPr>
      <w:r>
        <w:rPr>
          <w:rFonts w:ascii="宋体" w:hAnsi="宋体"/>
          <w:szCs w:val="28"/>
        </w:rPr>
        <w:fldChar w:fldCharType="begin"/>
      </w:r>
      <w:r>
        <w:rPr>
          <w:rFonts w:ascii="宋体" w:hAnsi="宋体"/>
          <w:szCs w:val="28"/>
        </w:rPr>
        <w:instrText xml:space="preserve"> HYPERLINK \l _Toc28502 </w:instrText>
      </w:r>
      <w:r>
        <w:rPr>
          <w:rFonts w:ascii="宋体" w:hAnsi="宋体"/>
          <w:szCs w:val="28"/>
        </w:rPr>
        <w:fldChar w:fldCharType="separate"/>
      </w:r>
      <w:r>
        <w:rPr>
          <w:rFonts w:hint="eastAsia" w:ascii="宋体" w:hAnsi="宋体" w:eastAsia="宋体"/>
        </w:rPr>
        <w:t>八、实质性条款偏离表</w:t>
      </w:r>
      <w:r>
        <w:tab/>
      </w:r>
      <w:r>
        <w:fldChar w:fldCharType="begin"/>
      </w:r>
      <w:r>
        <w:instrText xml:space="preserve"> PAGEREF _Toc28502 \h </w:instrText>
      </w:r>
      <w:r>
        <w:fldChar w:fldCharType="separate"/>
      </w:r>
      <w:r>
        <w:t>61</w:t>
      </w:r>
      <w:r>
        <w:fldChar w:fldCharType="end"/>
      </w:r>
      <w:r>
        <w:rPr>
          <w:rFonts w:ascii="宋体" w:hAnsi="宋体"/>
          <w:szCs w:val="28"/>
        </w:rPr>
        <w:fldChar w:fldCharType="end"/>
      </w:r>
    </w:p>
    <w:p w14:paraId="362071A0">
      <w:pPr>
        <w:pStyle w:val="33"/>
        <w:tabs>
          <w:tab w:val="right" w:leader="dot" w:pos="8306"/>
        </w:tabs>
      </w:pPr>
      <w:r>
        <w:rPr>
          <w:rFonts w:ascii="宋体" w:hAnsi="宋体"/>
          <w:szCs w:val="28"/>
        </w:rPr>
        <w:fldChar w:fldCharType="begin"/>
      </w:r>
      <w:r>
        <w:rPr>
          <w:rFonts w:ascii="宋体" w:hAnsi="宋体"/>
          <w:szCs w:val="28"/>
        </w:rPr>
        <w:instrText xml:space="preserve"> HYPERLINK \l _Toc10620 </w:instrText>
      </w:r>
      <w:r>
        <w:rPr>
          <w:rFonts w:ascii="宋体" w:hAnsi="宋体"/>
          <w:szCs w:val="28"/>
        </w:rPr>
        <w:fldChar w:fldCharType="separate"/>
      </w:r>
      <w:r>
        <w:rPr>
          <w:rFonts w:hint="eastAsia" w:ascii="宋体" w:hAnsi="宋体" w:eastAsia="宋体"/>
        </w:rPr>
        <w:t>九、技术条款偏离表</w:t>
      </w:r>
      <w:r>
        <w:tab/>
      </w:r>
      <w:r>
        <w:fldChar w:fldCharType="begin"/>
      </w:r>
      <w:r>
        <w:instrText xml:space="preserve"> PAGEREF _Toc10620 \h </w:instrText>
      </w:r>
      <w:r>
        <w:fldChar w:fldCharType="separate"/>
      </w:r>
      <w:r>
        <w:t>62</w:t>
      </w:r>
      <w:r>
        <w:fldChar w:fldCharType="end"/>
      </w:r>
      <w:r>
        <w:rPr>
          <w:rFonts w:ascii="宋体" w:hAnsi="宋体"/>
          <w:szCs w:val="28"/>
        </w:rPr>
        <w:fldChar w:fldCharType="end"/>
      </w:r>
    </w:p>
    <w:p w14:paraId="5B226421">
      <w:pPr>
        <w:pStyle w:val="33"/>
        <w:tabs>
          <w:tab w:val="right" w:leader="dot" w:pos="8306"/>
        </w:tabs>
      </w:pPr>
      <w:r>
        <w:rPr>
          <w:rFonts w:ascii="宋体" w:hAnsi="宋体"/>
          <w:szCs w:val="28"/>
        </w:rPr>
        <w:fldChar w:fldCharType="begin"/>
      </w:r>
      <w:r>
        <w:rPr>
          <w:rFonts w:ascii="宋体" w:hAnsi="宋体"/>
          <w:szCs w:val="28"/>
        </w:rPr>
        <w:instrText xml:space="preserve"> HYPERLINK \l _Toc1893 </w:instrText>
      </w:r>
      <w:r>
        <w:rPr>
          <w:rFonts w:ascii="宋体" w:hAnsi="宋体"/>
          <w:szCs w:val="28"/>
        </w:rPr>
        <w:fldChar w:fldCharType="separate"/>
      </w:r>
      <w:r>
        <w:rPr>
          <w:rFonts w:hint="eastAsia" w:ascii="宋体" w:hAnsi="宋体" w:eastAsia="宋体"/>
        </w:rPr>
        <w:t>十、资格审查资料</w:t>
      </w:r>
      <w:r>
        <w:tab/>
      </w:r>
      <w:r>
        <w:fldChar w:fldCharType="begin"/>
      </w:r>
      <w:r>
        <w:instrText xml:space="preserve"> PAGEREF _Toc1893 \h </w:instrText>
      </w:r>
      <w:r>
        <w:fldChar w:fldCharType="separate"/>
      </w:r>
      <w:r>
        <w:t>63</w:t>
      </w:r>
      <w:r>
        <w:fldChar w:fldCharType="end"/>
      </w:r>
      <w:r>
        <w:rPr>
          <w:rFonts w:ascii="宋体" w:hAnsi="宋体"/>
          <w:szCs w:val="28"/>
        </w:rPr>
        <w:fldChar w:fldCharType="end"/>
      </w:r>
    </w:p>
    <w:p w14:paraId="39BF87F1">
      <w:pPr>
        <w:pStyle w:val="33"/>
        <w:tabs>
          <w:tab w:val="right" w:leader="dot" w:pos="8306"/>
        </w:tabs>
      </w:pPr>
      <w:r>
        <w:rPr>
          <w:rFonts w:ascii="宋体" w:hAnsi="宋体"/>
          <w:szCs w:val="28"/>
        </w:rPr>
        <w:fldChar w:fldCharType="begin"/>
      </w:r>
      <w:r>
        <w:rPr>
          <w:rFonts w:ascii="宋体" w:hAnsi="宋体"/>
          <w:szCs w:val="28"/>
        </w:rPr>
        <w:instrText xml:space="preserve"> HYPERLINK \l _Toc17804 </w:instrText>
      </w:r>
      <w:r>
        <w:rPr>
          <w:rFonts w:ascii="宋体" w:hAnsi="宋体"/>
          <w:szCs w:val="28"/>
        </w:rPr>
        <w:fldChar w:fldCharType="separate"/>
      </w:r>
      <w:r>
        <w:rPr>
          <w:rFonts w:hint="eastAsia" w:ascii="宋体" w:hAnsi="宋体" w:eastAsia="宋体"/>
        </w:rPr>
        <w:t>十一、在经营活动中没有重大违法记录的书面声明</w:t>
      </w:r>
      <w:r>
        <w:tab/>
      </w:r>
      <w:r>
        <w:fldChar w:fldCharType="begin"/>
      </w:r>
      <w:r>
        <w:instrText xml:space="preserve"> PAGEREF _Toc17804 \h </w:instrText>
      </w:r>
      <w:r>
        <w:fldChar w:fldCharType="separate"/>
      </w:r>
      <w:r>
        <w:t>64</w:t>
      </w:r>
      <w:r>
        <w:fldChar w:fldCharType="end"/>
      </w:r>
      <w:r>
        <w:rPr>
          <w:rFonts w:ascii="宋体" w:hAnsi="宋体"/>
          <w:szCs w:val="28"/>
        </w:rPr>
        <w:fldChar w:fldCharType="end"/>
      </w:r>
    </w:p>
    <w:p w14:paraId="0A95468A">
      <w:pPr>
        <w:pStyle w:val="33"/>
        <w:tabs>
          <w:tab w:val="right" w:leader="dot" w:pos="8306"/>
        </w:tabs>
      </w:pPr>
      <w:r>
        <w:rPr>
          <w:rFonts w:ascii="宋体" w:hAnsi="宋体"/>
          <w:szCs w:val="28"/>
        </w:rPr>
        <w:fldChar w:fldCharType="begin"/>
      </w:r>
      <w:r>
        <w:rPr>
          <w:rFonts w:ascii="宋体" w:hAnsi="宋体"/>
          <w:szCs w:val="28"/>
        </w:rPr>
        <w:instrText xml:space="preserve"> HYPERLINK \l _Toc19621 </w:instrText>
      </w:r>
      <w:r>
        <w:rPr>
          <w:rFonts w:ascii="宋体" w:hAnsi="宋体"/>
          <w:szCs w:val="28"/>
        </w:rPr>
        <w:fldChar w:fldCharType="separate"/>
      </w:r>
      <w:r>
        <w:rPr>
          <w:rFonts w:hint="eastAsia" w:ascii="宋体" w:hAnsi="宋体" w:eastAsia="宋体"/>
        </w:rPr>
        <w:t>十二、其他需要补充的资料</w:t>
      </w:r>
      <w:r>
        <w:tab/>
      </w:r>
      <w:r>
        <w:fldChar w:fldCharType="begin"/>
      </w:r>
      <w:r>
        <w:instrText xml:space="preserve"> PAGEREF _Toc19621 \h </w:instrText>
      </w:r>
      <w:r>
        <w:fldChar w:fldCharType="separate"/>
      </w:r>
      <w:r>
        <w:t>65</w:t>
      </w:r>
      <w:r>
        <w:fldChar w:fldCharType="end"/>
      </w:r>
      <w:r>
        <w:rPr>
          <w:rFonts w:ascii="宋体" w:hAnsi="宋体"/>
          <w:szCs w:val="28"/>
        </w:rPr>
        <w:fldChar w:fldCharType="end"/>
      </w:r>
    </w:p>
    <w:p w14:paraId="3D7B8C2B">
      <w:pPr>
        <w:pStyle w:val="33"/>
        <w:tabs>
          <w:tab w:val="right" w:leader="dot" w:pos="8306"/>
        </w:tabs>
      </w:pPr>
      <w:r>
        <w:rPr>
          <w:rFonts w:ascii="宋体" w:hAnsi="宋体"/>
          <w:szCs w:val="28"/>
        </w:rPr>
        <w:fldChar w:fldCharType="begin"/>
      </w:r>
      <w:r>
        <w:rPr>
          <w:rFonts w:ascii="宋体" w:hAnsi="宋体"/>
          <w:szCs w:val="28"/>
        </w:rPr>
        <w:instrText xml:space="preserve"> HYPERLINK \l _Toc22302 </w:instrText>
      </w:r>
      <w:r>
        <w:rPr>
          <w:rFonts w:ascii="宋体" w:hAnsi="宋体"/>
          <w:szCs w:val="28"/>
        </w:rPr>
        <w:fldChar w:fldCharType="separate"/>
      </w:r>
      <w:r>
        <w:rPr>
          <w:rFonts w:hint="eastAsia" w:ascii="宋体" w:hAnsi="宋体" w:eastAsia="宋体"/>
        </w:rPr>
        <w:t>第二部分</w:t>
      </w:r>
      <w:r>
        <w:rPr>
          <w:rFonts w:ascii="宋体" w:hAnsi="宋体" w:eastAsia="宋体"/>
        </w:rPr>
        <w:t xml:space="preserve">  </w:t>
      </w:r>
      <w:r>
        <w:rPr>
          <w:rFonts w:hint="eastAsia" w:ascii="宋体" w:hAnsi="宋体" w:eastAsia="宋体"/>
        </w:rPr>
        <w:t>报价部分</w:t>
      </w:r>
      <w:r>
        <w:tab/>
      </w:r>
      <w:r>
        <w:fldChar w:fldCharType="begin"/>
      </w:r>
      <w:r>
        <w:instrText xml:space="preserve"> PAGEREF _Toc22302 \h </w:instrText>
      </w:r>
      <w:r>
        <w:fldChar w:fldCharType="separate"/>
      </w:r>
      <w:r>
        <w:t>66</w:t>
      </w:r>
      <w:r>
        <w:fldChar w:fldCharType="end"/>
      </w:r>
      <w:r>
        <w:rPr>
          <w:rFonts w:ascii="宋体" w:hAnsi="宋体"/>
          <w:szCs w:val="28"/>
        </w:rPr>
        <w:fldChar w:fldCharType="end"/>
      </w:r>
    </w:p>
    <w:p w14:paraId="34E4BA44">
      <w:pPr>
        <w:pStyle w:val="33"/>
        <w:tabs>
          <w:tab w:val="right" w:leader="dot" w:pos="8306"/>
        </w:tabs>
      </w:pPr>
      <w:r>
        <w:rPr>
          <w:rFonts w:ascii="宋体" w:hAnsi="宋体"/>
          <w:szCs w:val="28"/>
        </w:rPr>
        <w:fldChar w:fldCharType="begin"/>
      </w:r>
      <w:r>
        <w:rPr>
          <w:rFonts w:ascii="宋体" w:hAnsi="宋体"/>
          <w:szCs w:val="28"/>
        </w:rPr>
        <w:instrText xml:space="preserve"> HYPERLINK \l _Toc27413 </w:instrText>
      </w:r>
      <w:r>
        <w:rPr>
          <w:rFonts w:ascii="宋体" w:hAnsi="宋体"/>
          <w:szCs w:val="28"/>
        </w:rPr>
        <w:fldChar w:fldCharType="separate"/>
      </w:r>
      <w:r>
        <w:rPr>
          <w:rFonts w:hint="eastAsia" w:ascii="宋体" w:hAnsi="宋体" w:eastAsia="宋体"/>
          <w:bCs w:val="0"/>
          <w:szCs w:val="28"/>
        </w:rPr>
        <w:t>一、报价一览表</w:t>
      </w:r>
      <w:r>
        <w:tab/>
      </w:r>
      <w:r>
        <w:fldChar w:fldCharType="begin"/>
      </w:r>
      <w:r>
        <w:instrText xml:space="preserve"> PAGEREF _Toc27413 \h </w:instrText>
      </w:r>
      <w:r>
        <w:fldChar w:fldCharType="separate"/>
      </w:r>
      <w:r>
        <w:t>67</w:t>
      </w:r>
      <w:r>
        <w:fldChar w:fldCharType="end"/>
      </w:r>
      <w:r>
        <w:rPr>
          <w:rFonts w:ascii="宋体" w:hAnsi="宋体"/>
          <w:szCs w:val="28"/>
        </w:rPr>
        <w:fldChar w:fldCharType="end"/>
      </w:r>
    </w:p>
    <w:p w14:paraId="40273677">
      <w:pPr>
        <w:pStyle w:val="33"/>
        <w:tabs>
          <w:tab w:val="right" w:leader="dot" w:pos="8306"/>
        </w:tabs>
      </w:pPr>
      <w:r>
        <w:rPr>
          <w:rFonts w:ascii="宋体" w:hAnsi="宋体"/>
          <w:szCs w:val="28"/>
        </w:rPr>
        <w:fldChar w:fldCharType="begin"/>
      </w:r>
      <w:r>
        <w:rPr>
          <w:rFonts w:ascii="宋体" w:hAnsi="宋体"/>
          <w:szCs w:val="28"/>
        </w:rPr>
        <w:instrText xml:space="preserve"> HYPERLINK \l _Toc7419 </w:instrText>
      </w:r>
      <w:r>
        <w:rPr>
          <w:rFonts w:ascii="宋体" w:hAnsi="宋体"/>
          <w:szCs w:val="28"/>
        </w:rPr>
        <w:fldChar w:fldCharType="separate"/>
      </w:r>
      <w:r>
        <w:rPr>
          <w:rFonts w:hint="eastAsia" w:ascii="宋体" w:hAnsi="宋体" w:eastAsia="宋体"/>
          <w:bCs w:val="0"/>
          <w:szCs w:val="28"/>
        </w:rPr>
        <w:t>二、分项报价表</w:t>
      </w:r>
      <w:r>
        <w:tab/>
      </w:r>
      <w:r>
        <w:fldChar w:fldCharType="begin"/>
      </w:r>
      <w:r>
        <w:instrText xml:space="preserve"> PAGEREF _Toc7419 \h </w:instrText>
      </w:r>
      <w:r>
        <w:fldChar w:fldCharType="separate"/>
      </w:r>
      <w:r>
        <w:t>68</w:t>
      </w:r>
      <w:r>
        <w:fldChar w:fldCharType="end"/>
      </w:r>
      <w:r>
        <w:rPr>
          <w:rFonts w:ascii="宋体" w:hAnsi="宋体"/>
          <w:szCs w:val="28"/>
        </w:rPr>
        <w:fldChar w:fldCharType="end"/>
      </w:r>
    </w:p>
    <w:p w14:paraId="4B6089E0">
      <w:pPr>
        <w:pStyle w:val="33"/>
        <w:tabs>
          <w:tab w:val="right" w:leader="dot" w:pos="8306"/>
        </w:tabs>
      </w:pPr>
      <w:r>
        <w:rPr>
          <w:rFonts w:ascii="宋体" w:hAnsi="宋体"/>
          <w:szCs w:val="28"/>
        </w:rPr>
        <w:fldChar w:fldCharType="begin"/>
      </w:r>
      <w:r>
        <w:rPr>
          <w:rFonts w:ascii="宋体" w:hAnsi="宋体"/>
          <w:szCs w:val="28"/>
        </w:rPr>
        <w:instrText xml:space="preserve"> HYPERLINK \l _Toc26133 </w:instrText>
      </w:r>
      <w:r>
        <w:rPr>
          <w:rFonts w:ascii="宋体" w:hAnsi="宋体"/>
          <w:szCs w:val="28"/>
        </w:rPr>
        <w:fldChar w:fldCharType="separate"/>
      </w:r>
      <w:r>
        <w:rPr>
          <w:rFonts w:hint="eastAsia" w:ascii="宋体" w:hAnsi="宋体" w:eastAsia="宋体"/>
        </w:rPr>
        <w:t>第三部分</w:t>
      </w:r>
      <w:r>
        <w:rPr>
          <w:rFonts w:ascii="宋体" w:hAnsi="宋体" w:eastAsia="宋体"/>
        </w:rPr>
        <w:t xml:space="preserve">  </w:t>
      </w:r>
      <w:r>
        <w:rPr>
          <w:rFonts w:hint="eastAsia" w:ascii="宋体" w:hAnsi="宋体" w:eastAsia="宋体"/>
        </w:rPr>
        <w:t>唱标信封（单独密封）</w:t>
      </w:r>
      <w:r>
        <w:tab/>
      </w:r>
      <w:r>
        <w:fldChar w:fldCharType="begin"/>
      </w:r>
      <w:r>
        <w:instrText xml:space="preserve"> PAGEREF _Toc26133 \h </w:instrText>
      </w:r>
      <w:r>
        <w:fldChar w:fldCharType="separate"/>
      </w:r>
      <w:r>
        <w:t>69</w:t>
      </w:r>
      <w:r>
        <w:fldChar w:fldCharType="end"/>
      </w:r>
      <w:r>
        <w:rPr>
          <w:rFonts w:ascii="宋体" w:hAnsi="宋体"/>
          <w:szCs w:val="28"/>
        </w:rPr>
        <w:fldChar w:fldCharType="end"/>
      </w:r>
    </w:p>
    <w:p w14:paraId="3E89F8EF">
      <w:pPr>
        <w:pStyle w:val="84"/>
        <w:rPr>
          <w:rFonts w:hint="eastAsia" w:ascii="宋体" w:hAnsi="宋体"/>
          <w:szCs w:val="28"/>
        </w:rPr>
      </w:pPr>
      <w:r>
        <w:rPr>
          <w:rFonts w:ascii="宋体" w:hAnsi="宋体"/>
          <w:szCs w:val="28"/>
        </w:rPr>
        <w:fldChar w:fldCharType="end"/>
      </w:r>
      <w:bookmarkStart w:id="1" w:name="_Toc28822"/>
      <w:bookmarkStart w:id="2" w:name="_Toc214114372"/>
      <w:bookmarkStart w:id="3" w:name="_Toc456551871"/>
      <w:bookmarkStart w:id="4" w:name="_Toc227057880"/>
      <w:r>
        <w:rPr>
          <w:rFonts w:ascii="宋体" w:hAnsi="宋体"/>
          <w:szCs w:val="28"/>
        </w:rPr>
        <w:br w:type="page"/>
      </w:r>
      <w:bookmarkEnd w:id="1"/>
    </w:p>
    <w:p w14:paraId="4E1FCEA7">
      <w:pPr>
        <w:pStyle w:val="84"/>
        <w:rPr>
          <w:rFonts w:hint="eastAsia" w:ascii="宋体" w:hAnsi="宋体" w:eastAsia="宋体" w:cs="宋体"/>
          <w:b/>
          <w:kern w:val="0"/>
          <w:sz w:val="28"/>
          <w:szCs w:val="28"/>
        </w:rPr>
      </w:pPr>
      <w:bookmarkStart w:id="5" w:name="_Toc28366"/>
      <w:r>
        <w:rPr>
          <w:rFonts w:hint="eastAsia" w:ascii="宋体" w:hAnsi="宋体" w:eastAsia="宋体" w:cs="宋体"/>
          <w:b/>
          <w:kern w:val="0"/>
          <w:sz w:val="28"/>
          <w:szCs w:val="28"/>
        </w:rPr>
        <w:t>第一章</w:t>
      </w:r>
      <w:r>
        <w:rPr>
          <w:rFonts w:ascii="宋体" w:hAnsi="宋体" w:eastAsia="宋体" w:cs="宋体"/>
          <w:b/>
          <w:kern w:val="0"/>
          <w:sz w:val="28"/>
          <w:szCs w:val="28"/>
        </w:rPr>
        <w:t xml:space="preserve">  </w:t>
      </w:r>
      <w:r>
        <w:rPr>
          <w:rFonts w:hint="eastAsia" w:ascii="宋体" w:hAnsi="宋体" w:eastAsia="宋体" w:cs="宋体"/>
          <w:b/>
          <w:kern w:val="0"/>
          <w:sz w:val="28"/>
          <w:szCs w:val="28"/>
        </w:rPr>
        <w:t>询价公告</w:t>
      </w:r>
      <w:bookmarkEnd w:id="2"/>
      <w:bookmarkEnd w:id="5"/>
    </w:p>
    <w:p w14:paraId="3547B0BD">
      <w:pPr>
        <w:spacing w:line="440" w:lineRule="exact"/>
        <w:jc w:val="center"/>
        <w:rPr>
          <w:rFonts w:hint="eastAsia" w:ascii="宋体" w:hAnsi="宋体" w:cs="宋体"/>
          <w:sz w:val="28"/>
          <w:szCs w:val="28"/>
        </w:rPr>
      </w:pPr>
      <w:r>
        <w:rPr>
          <w:rFonts w:ascii="宋体" w:hAnsi="宋体" w:cs="宋体"/>
          <w:sz w:val="28"/>
          <w:szCs w:val="28"/>
        </w:rPr>
        <w:t>[</w:t>
      </w:r>
      <w:r>
        <w:rPr>
          <w:rFonts w:hint="eastAsia" w:ascii="宋体" w:hAnsi="宋体" w:cs="宋体"/>
          <w:sz w:val="28"/>
          <w:szCs w:val="28"/>
          <w:u w:val="single"/>
          <w:lang w:eastAsia="zh-CN"/>
        </w:rPr>
        <w:t>东莞文旅旗云广场项目开业活动策划与执行服务采购项目（二次采购）</w:t>
      </w:r>
      <w:r>
        <w:rPr>
          <w:rFonts w:ascii="宋体" w:hAnsi="宋体" w:cs="宋体"/>
          <w:sz w:val="28"/>
          <w:szCs w:val="28"/>
        </w:rPr>
        <w:t>]</w:t>
      </w:r>
      <w:r>
        <w:rPr>
          <w:rFonts w:hint="eastAsia" w:ascii="宋体" w:hAnsi="宋体" w:cs="宋体"/>
          <w:sz w:val="28"/>
          <w:szCs w:val="28"/>
        </w:rPr>
        <w:t>询价公告</w:t>
      </w:r>
    </w:p>
    <w:p w14:paraId="1A5414DC">
      <w:pPr>
        <w:spacing w:line="440" w:lineRule="exact"/>
        <w:jc w:val="center"/>
        <w:rPr>
          <w:rFonts w:hint="eastAsia" w:ascii="宋体" w:hAnsi="宋体" w:cs="宋体"/>
          <w:sz w:val="28"/>
          <w:szCs w:val="28"/>
        </w:rPr>
      </w:pPr>
    </w:p>
    <w:p w14:paraId="26B0F95D">
      <w:pPr>
        <w:spacing w:after="1" w:line="322" w:lineRule="auto"/>
        <w:ind w:left="-14" w:right="162" w:firstLine="630"/>
        <w:rPr>
          <w:rFonts w:hint="eastAsia" w:ascii="宋体" w:hAnsi="宋体"/>
        </w:rPr>
      </w:pPr>
      <w:r>
        <w:rPr>
          <w:rFonts w:hint="eastAsia" w:ascii="宋体" w:hAnsi="宋体"/>
          <w:u w:val="single"/>
          <w:lang w:eastAsia="zh-CN"/>
        </w:rPr>
        <w:t>东莞文旅旗云广场项目开业活动策划与执行服务采购项目（二次采购）</w:t>
      </w:r>
      <w:r>
        <w:rPr>
          <w:rFonts w:hint="eastAsia" w:ascii="宋体" w:hAnsi="宋体"/>
        </w:rPr>
        <w:t>采购人为</w:t>
      </w:r>
      <w:bookmarkStart w:id="6" w:name="OLE_LINK6"/>
      <w:r>
        <w:rPr>
          <w:rFonts w:hint="eastAsia" w:ascii="宋体" w:hAnsi="宋体"/>
          <w:u w:val="single"/>
        </w:rPr>
        <w:t>东莞文旅有限公司</w:t>
      </w:r>
      <w:bookmarkEnd w:id="6"/>
      <w:r>
        <w:rPr>
          <w:rFonts w:hint="eastAsia" w:ascii="宋体" w:hAnsi="宋体"/>
        </w:rPr>
        <w:t>，采购代理机构为</w:t>
      </w:r>
      <w:r>
        <w:rPr>
          <w:rFonts w:hint="eastAsia" w:ascii="宋体" w:hAnsi="宋体"/>
          <w:u w:val="single"/>
        </w:rPr>
        <w:t>广东洲际招标代理有限公司</w:t>
      </w:r>
      <w:r>
        <w:rPr>
          <w:rFonts w:hint="eastAsia" w:ascii="宋体" w:hAnsi="宋体"/>
        </w:rPr>
        <w:t>，已具备采购条件，现进行公开询价。</w:t>
      </w:r>
    </w:p>
    <w:p w14:paraId="6E5B3C86">
      <w:pPr>
        <w:rPr>
          <w:rFonts w:hint="eastAsia" w:ascii="宋体" w:hAnsi="宋体"/>
          <w:b/>
          <w:sz w:val="28"/>
          <w:szCs w:val="28"/>
        </w:rPr>
      </w:pPr>
      <w:r>
        <w:rPr>
          <w:rFonts w:hint="eastAsia" w:ascii="宋体" w:hAnsi="宋体"/>
          <w:b/>
          <w:sz w:val="28"/>
          <w:szCs w:val="28"/>
        </w:rPr>
        <w:t>一、</w:t>
      </w:r>
      <w:r>
        <w:rPr>
          <w:rFonts w:ascii="宋体" w:hAnsi="宋体"/>
          <w:b/>
          <w:sz w:val="28"/>
          <w:szCs w:val="28"/>
        </w:rPr>
        <w:t xml:space="preserve"> </w:t>
      </w:r>
      <w:r>
        <w:rPr>
          <w:rFonts w:hint="eastAsia" w:ascii="宋体" w:hAnsi="宋体"/>
          <w:b/>
          <w:sz w:val="28"/>
          <w:szCs w:val="28"/>
        </w:rPr>
        <w:t>项目名称及采购内容</w:t>
      </w:r>
      <w:r>
        <w:rPr>
          <w:rFonts w:ascii="宋体" w:hAnsi="宋体"/>
          <w:b/>
          <w:sz w:val="28"/>
          <w:szCs w:val="28"/>
        </w:rPr>
        <w:t xml:space="preserve"> </w:t>
      </w:r>
    </w:p>
    <w:p w14:paraId="3D2DD56B">
      <w:pPr>
        <w:numPr>
          <w:ilvl w:val="1"/>
          <w:numId w:val="2"/>
        </w:numPr>
        <w:spacing w:line="300" w:lineRule="auto"/>
        <w:ind w:left="0" w:firstLine="425"/>
        <w:rPr>
          <w:rFonts w:hint="eastAsia" w:ascii="宋体" w:hAnsi="宋体"/>
          <w:szCs w:val="21"/>
        </w:rPr>
      </w:pPr>
      <w:r>
        <w:rPr>
          <w:rFonts w:hint="eastAsia" w:ascii="宋体" w:hAnsi="宋体"/>
          <w:szCs w:val="21"/>
        </w:rPr>
        <w:t>项目名称：</w:t>
      </w:r>
      <w:r>
        <w:rPr>
          <w:rFonts w:hint="eastAsia" w:ascii="宋体" w:hAnsi="宋体"/>
          <w:szCs w:val="21"/>
          <w:u w:val="single"/>
          <w:lang w:eastAsia="zh-CN"/>
        </w:rPr>
        <w:t>东莞文旅旗云广场项目开业活动策划与执行服务采购项目（二次采购）</w:t>
      </w:r>
      <w:r>
        <w:rPr>
          <w:rFonts w:hint="eastAsia" w:ascii="宋体" w:hAnsi="宋体"/>
          <w:szCs w:val="21"/>
        </w:rPr>
        <w:t>；</w:t>
      </w:r>
    </w:p>
    <w:p w14:paraId="226143B6">
      <w:pPr>
        <w:numPr>
          <w:ilvl w:val="1"/>
          <w:numId w:val="2"/>
        </w:numPr>
        <w:spacing w:line="300" w:lineRule="auto"/>
        <w:ind w:left="0" w:firstLine="425"/>
        <w:rPr>
          <w:rFonts w:hint="eastAsia" w:ascii="宋体" w:hAnsi="宋体"/>
          <w:szCs w:val="21"/>
        </w:rPr>
      </w:pPr>
      <w:r>
        <w:rPr>
          <w:rFonts w:hint="eastAsia" w:ascii="宋体" w:hAnsi="宋体"/>
          <w:szCs w:val="21"/>
        </w:rPr>
        <w:t>采购范围：</w:t>
      </w:r>
      <w:r>
        <w:rPr>
          <w:rFonts w:ascii="宋体" w:hAnsi="宋体"/>
          <w:szCs w:val="21"/>
          <w:u w:val="single"/>
        </w:rPr>
        <w:t xml:space="preserve">    </w:t>
      </w:r>
      <w:r>
        <w:rPr>
          <w:rFonts w:hint="eastAsia" w:ascii="宋体" w:hAnsi="宋体"/>
          <w:szCs w:val="21"/>
          <w:u w:val="single"/>
        </w:rPr>
        <w:t>见用户需求书</w:t>
      </w:r>
      <w:r>
        <w:rPr>
          <w:rFonts w:ascii="宋体" w:hAnsi="宋体"/>
          <w:szCs w:val="21"/>
          <w:u w:val="single"/>
        </w:rPr>
        <w:t xml:space="preserve">     </w:t>
      </w:r>
      <w:r>
        <w:rPr>
          <w:rFonts w:hint="eastAsia" w:ascii="宋体" w:hAnsi="宋体"/>
          <w:szCs w:val="21"/>
        </w:rPr>
        <w:t>；</w:t>
      </w:r>
    </w:p>
    <w:p w14:paraId="086F6ECB">
      <w:pPr>
        <w:numPr>
          <w:ilvl w:val="1"/>
          <w:numId w:val="2"/>
        </w:numPr>
        <w:spacing w:line="300" w:lineRule="auto"/>
        <w:ind w:left="0" w:firstLine="425"/>
        <w:rPr>
          <w:rFonts w:hint="eastAsia" w:ascii="宋体" w:hAnsi="宋体"/>
          <w:szCs w:val="21"/>
        </w:rPr>
      </w:pPr>
      <w:r>
        <w:rPr>
          <w:rFonts w:hint="eastAsia" w:ascii="宋体" w:hAnsi="宋体"/>
          <w:szCs w:val="21"/>
        </w:rPr>
        <w:t>项目地点：</w:t>
      </w:r>
      <w:bookmarkStart w:id="7" w:name="OLE_LINK18"/>
      <w:r>
        <w:rPr>
          <w:rFonts w:hint="eastAsia" w:ascii="宋体" w:hAnsi="宋体"/>
          <w:szCs w:val="21"/>
          <w:u w:val="single"/>
        </w:rPr>
        <w:t>广东省东莞市石龙镇西湖环湖中路 28 号（东实旗云广场）</w:t>
      </w:r>
      <w:bookmarkEnd w:id="7"/>
      <w:r>
        <w:rPr>
          <w:rFonts w:hint="eastAsia" w:ascii="宋体" w:hAnsi="宋体"/>
          <w:szCs w:val="21"/>
        </w:rPr>
        <w:t>；</w:t>
      </w:r>
    </w:p>
    <w:p w14:paraId="35FA14C6">
      <w:pPr>
        <w:numPr>
          <w:ilvl w:val="1"/>
          <w:numId w:val="2"/>
        </w:numPr>
        <w:spacing w:line="300" w:lineRule="auto"/>
        <w:ind w:left="0" w:firstLine="425"/>
        <w:rPr>
          <w:rFonts w:hint="eastAsia" w:ascii="宋体" w:hAnsi="宋体"/>
          <w:szCs w:val="21"/>
        </w:rPr>
      </w:pPr>
      <w:r>
        <w:rPr>
          <w:rFonts w:hint="eastAsia" w:ascii="宋体" w:hAnsi="宋体"/>
          <w:szCs w:val="21"/>
        </w:rPr>
        <w:t>服务期：</w:t>
      </w:r>
      <w:r>
        <w:rPr>
          <w:rFonts w:hint="eastAsia" w:ascii="宋体" w:hAnsi="宋体"/>
          <w:szCs w:val="21"/>
          <w:lang w:eastAsia="zh-CN"/>
        </w:rPr>
        <w:t>自中标通知书发出之日起13个日历日</w:t>
      </w:r>
      <w:r>
        <w:rPr>
          <w:rFonts w:hint="eastAsia" w:ascii="宋体" w:hAnsi="宋体"/>
          <w:szCs w:val="21"/>
        </w:rPr>
        <w:t>内完成项目所有实施内容并通过验收，后续撤场等安排按采购人通知执行。</w:t>
      </w:r>
      <w:r>
        <w:rPr>
          <w:rFonts w:hint="eastAsia" w:ascii="宋体" w:hAnsi="宋体"/>
          <w:szCs w:val="21"/>
          <w:lang w:eastAsia="zh-CN"/>
        </w:rPr>
        <w:t>美陈布置完成时间为：2025年12月28日</w:t>
      </w:r>
      <w:r>
        <w:rPr>
          <w:rFonts w:hint="eastAsia" w:ascii="宋体" w:hAnsi="宋体"/>
          <w:szCs w:val="21"/>
        </w:rPr>
        <w:t>；开业活动开始时间为：2025年12月31日；预计全部撤场完毕时间2026年03月31日，具体服务期限如有调整以采购人书面通知为准。</w:t>
      </w:r>
    </w:p>
    <w:p w14:paraId="55FBBE27">
      <w:pPr>
        <w:numPr>
          <w:ilvl w:val="1"/>
          <w:numId w:val="2"/>
        </w:numPr>
        <w:spacing w:line="300" w:lineRule="auto"/>
        <w:ind w:left="0" w:firstLine="425"/>
        <w:rPr>
          <w:rFonts w:hint="eastAsia" w:ascii="宋体" w:hAnsi="宋体"/>
          <w:szCs w:val="21"/>
        </w:rPr>
      </w:pPr>
      <w:r>
        <w:rPr>
          <w:rFonts w:hint="eastAsia" w:ascii="宋体" w:hAnsi="宋体"/>
          <w:szCs w:val="21"/>
        </w:rPr>
        <w:t>最高限价：</w:t>
      </w:r>
      <w:r>
        <w:rPr>
          <w:rFonts w:hint="eastAsia" w:ascii="宋体" w:hAnsi="宋体"/>
          <w:szCs w:val="21"/>
          <w:u w:val="single"/>
        </w:rPr>
        <w:t>2,760,000.00元（含税）</w:t>
      </w:r>
      <w:r>
        <w:rPr>
          <w:rFonts w:hint="eastAsia" w:ascii="宋体" w:hAnsi="宋体"/>
          <w:szCs w:val="21"/>
        </w:rPr>
        <w:t>；</w:t>
      </w:r>
    </w:p>
    <w:p w14:paraId="35BAD049">
      <w:pPr>
        <w:numPr>
          <w:ilvl w:val="1"/>
          <w:numId w:val="2"/>
        </w:numPr>
        <w:spacing w:line="300" w:lineRule="auto"/>
        <w:ind w:left="0" w:firstLine="425"/>
        <w:rPr>
          <w:rFonts w:hint="eastAsia" w:ascii="宋体" w:hAnsi="宋体"/>
          <w:szCs w:val="21"/>
        </w:rPr>
      </w:pPr>
      <w:r>
        <w:rPr>
          <w:rFonts w:hint="eastAsia" w:ascii="宋体" w:hAnsi="宋体"/>
          <w:szCs w:val="21"/>
        </w:rPr>
        <w:t>标包划分：</w:t>
      </w:r>
      <w:r>
        <w:rPr>
          <w:rStyle w:val="47"/>
          <w:rFonts w:hint="eastAsia" w:ascii="宋体" w:hAnsi="宋体"/>
          <w:szCs w:val="21"/>
        </w:rPr>
        <w:t>本项目</w:t>
      </w:r>
      <w:r>
        <w:rPr>
          <w:rStyle w:val="47"/>
          <w:rFonts w:hint="eastAsia" w:ascii="宋体" w:hAnsi="宋体"/>
          <w:szCs w:val="21"/>
          <w:u w:val="single"/>
        </w:rPr>
        <w:t>不划分</w:t>
      </w:r>
      <w:r>
        <w:rPr>
          <w:rStyle w:val="47"/>
          <w:rFonts w:hint="eastAsia" w:ascii="宋体" w:hAnsi="宋体"/>
          <w:szCs w:val="21"/>
        </w:rPr>
        <w:t>标包</w:t>
      </w:r>
      <w:r>
        <w:rPr>
          <w:rFonts w:hint="eastAsia" w:ascii="宋体" w:hAnsi="宋体"/>
          <w:spacing w:val="2"/>
          <w:szCs w:val="21"/>
        </w:rPr>
        <w:t>。</w:t>
      </w:r>
    </w:p>
    <w:p w14:paraId="5AD54C7F">
      <w:pPr>
        <w:rPr>
          <w:rFonts w:hint="eastAsia" w:ascii="宋体" w:hAnsi="宋体"/>
          <w:b/>
          <w:sz w:val="28"/>
          <w:szCs w:val="28"/>
        </w:rPr>
      </w:pPr>
      <w:r>
        <w:rPr>
          <w:rFonts w:hint="eastAsia" w:ascii="宋体" w:hAnsi="宋体"/>
          <w:b/>
          <w:sz w:val="28"/>
          <w:szCs w:val="28"/>
        </w:rPr>
        <w:t>二、</w:t>
      </w:r>
      <w:r>
        <w:rPr>
          <w:rFonts w:ascii="宋体" w:hAnsi="宋体"/>
          <w:b/>
          <w:sz w:val="28"/>
          <w:szCs w:val="28"/>
        </w:rPr>
        <w:t xml:space="preserve"> </w:t>
      </w:r>
      <w:r>
        <w:rPr>
          <w:rFonts w:hint="eastAsia" w:ascii="宋体" w:hAnsi="宋体"/>
          <w:b/>
          <w:sz w:val="28"/>
          <w:szCs w:val="28"/>
        </w:rPr>
        <w:t>响应人资格要求</w:t>
      </w:r>
    </w:p>
    <w:p w14:paraId="43E48505">
      <w:pPr>
        <w:numPr>
          <w:ilvl w:val="1"/>
          <w:numId w:val="0"/>
        </w:numPr>
        <w:spacing w:line="400" w:lineRule="exact"/>
        <w:ind w:left="851" w:hanging="425"/>
        <w:rPr>
          <w:rFonts w:hint="eastAsia" w:ascii="宋体" w:hAnsi="宋体"/>
          <w:szCs w:val="21"/>
        </w:rPr>
      </w:pPr>
      <w:r>
        <w:rPr>
          <w:rFonts w:hint="eastAsia" w:ascii="宋体" w:hAnsi="宋体"/>
          <w:szCs w:val="21"/>
        </w:rPr>
        <w:t>2.1响应人须为在中华人民共和国境内登记注册的具有独立承担民事责任能力的法人或其他组织。【提供《营业执照》复印件（加盖公章）或《事业单位法人证书》复印件（加盖公章）或其他主体证书复印件（加盖公章）】</w:t>
      </w:r>
    </w:p>
    <w:p w14:paraId="30CFE556">
      <w:pPr>
        <w:numPr>
          <w:ilvl w:val="1"/>
          <w:numId w:val="0"/>
        </w:numPr>
        <w:spacing w:line="400" w:lineRule="exact"/>
        <w:ind w:left="851" w:hanging="425"/>
        <w:rPr>
          <w:rFonts w:hint="eastAsia" w:ascii="宋体" w:hAnsi="宋体"/>
          <w:szCs w:val="21"/>
        </w:rPr>
      </w:pPr>
      <w:r>
        <w:rPr>
          <w:rFonts w:hint="eastAsia" w:ascii="宋体" w:hAnsi="宋体"/>
          <w:szCs w:val="21"/>
        </w:rPr>
        <w:t>2.2响应人的单位负责人为同一人或者存在直接控股、管理关系的不同响应人，不得参加同一合同项下的采购活动。</w:t>
      </w:r>
    </w:p>
    <w:p w14:paraId="329DE9E3">
      <w:pPr>
        <w:numPr>
          <w:ilvl w:val="1"/>
          <w:numId w:val="0"/>
        </w:numPr>
        <w:spacing w:line="400" w:lineRule="exact"/>
        <w:ind w:left="851" w:hanging="425"/>
        <w:rPr>
          <w:rFonts w:hint="eastAsia" w:ascii="宋体" w:hAnsi="宋体"/>
          <w:szCs w:val="21"/>
        </w:rPr>
      </w:pPr>
      <w:r>
        <w:rPr>
          <w:rFonts w:hint="eastAsia" w:ascii="宋体" w:hAnsi="宋体"/>
          <w:szCs w:val="21"/>
        </w:rPr>
        <w:t>2.3响应人参加采购活动前三年内，在经营活动中没有重大违法记录。【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6F22748A">
      <w:pPr>
        <w:numPr>
          <w:ilvl w:val="1"/>
          <w:numId w:val="0"/>
        </w:numPr>
        <w:spacing w:line="400" w:lineRule="exact"/>
        <w:ind w:left="851" w:hanging="425"/>
        <w:rPr>
          <w:rFonts w:hint="eastAsia" w:ascii="宋体" w:hAnsi="宋体"/>
          <w:szCs w:val="21"/>
        </w:rPr>
      </w:pPr>
      <w:r>
        <w:rPr>
          <w:rFonts w:hint="eastAsia" w:ascii="宋体" w:hAnsi="宋体"/>
          <w:szCs w:val="21"/>
        </w:rPr>
        <w:t>2.4响应人未被列入“信用中国”网站</w:t>
      </w:r>
      <w:r>
        <w:rPr>
          <w:rFonts w:ascii="宋体" w:hAnsi="宋体"/>
          <w:szCs w:val="21"/>
        </w:rPr>
        <w:t>(www.creditchina.gov.cn)</w:t>
      </w:r>
      <w:r>
        <w:rPr>
          <w:rFonts w:hint="eastAsia" w:ascii="宋体" w:hAnsi="宋体"/>
          <w:szCs w:val="21"/>
        </w:rPr>
        <w:t>“记录失信被执行人或</w:t>
      </w:r>
      <w:r>
        <w:rPr>
          <w:rFonts w:hint="eastAsia" w:ascii="宋体" w:hAnsi="宋体"/>
        </w:rPr>
        <w:t>重大税收违法失信主体</w:t>
      </w:r>
      <w:r>
        <w:rPr>
          <w:rFonts w:hint="eastAsia" w:ascii="宋体" w:hAnsi="宋体"/>
          <w:szCs w:val="21"/>
        </w:rPr>
        <w:t>或政府采购严重违法失信行为”记录名单。【以响应截止日当天在“信用中国”网站（</w:t>
      </w:r>
      <w:r>
        <w:rPr>
          <w:rFonts w:ascii="宋体" w:hAnsi="宋体"/>
          <w:szCs w:val="21"/>
        </w:rPr>
        <w:t>www.creditchina.gov.cn</w:t>
      </w:r>
      <w:r>
        <w:rPr>
          <w:rFonts w:hint="eastAsia" w:ascii="宋体" w:hAnsi="宋体"/>
          <w:szCs w:val="21"/>
        </w:rPr>
        <w:t>）查询结果为准，如相关失信记录已失效，响应人需提供相关证明资料】</w:t>
      </w:r>
    </w:p>
    <w:p w14:paraId="17DDD27D">
      <w:pPr>
        <w:numPr>
          <w:ilvl w:val="1"/>
          <w:numId w:val="0"/>
        </w:numPr>
        <w:spacing w:line="400" w:lineRule="exact"/>
        <w:ind w:left="992" w:hanging="567"/>
        <w:rPr>
          <w:rFonts w:hint="eastAsia" w:ascii="宋体" w:hAnsi="宋体"/>
          <w:szCs w:val="21"/>
        </w:rPr>
      </w:pPr>
      <w:bookmarkStart w:id="8" w:name="_Hlk75444257"/>
      <w:r>
        <w:rPr>
          <w:rFonts w:hint="eastAsia" w:ascii="宋体" w:hAnsi="宋体"/>
          <w:szCs w:val="21"/>
        </w:rPr>
        <w:t>2.5未被列入东实集团及下属企业相关领域黑名单。</w:t>
      </w:r>
      <w:bookmarkEnd w:id="8"/>
      <w:r>
        <w:rPr>
          <w:rFonts w:hint="eastAsia" w:ascii="宋体" w:hAnsi="宋体"/>
          <w:szCs w:val="21"/>
        </w:rPr>
        <w:t>【以东莞实业投资控股集团有限公司发文（东实通〔2021〕44号）、（东实通〔2021〕98号）、</w:t>
      </w:r>
      <w:r>
        <w:rPr>
          <w:rFonts w:ascii="宋体" w:hAnsi="宋体"/>
          <w:szCs w:val="21"/>
        </w:rPr>
        <w:t>（东实通〔2022〕75号）</w:t>
      </w:r>
      <w:r>
        <w:rPr>
          <w:rFonts w:hint="eastAsia" w:ascii="宋体" w:hAnsi="宋体"/>
          <w:szCs w:val="21"/>
        </w:rPr>
        <w:t>、</w:t>
      </w:r>
      <w:r>
        <w:rPr>
          <w:rFonts w:ascii="宋体" w:hAnsi="宋体"/>
          <w:szCs w:val="21"/>
        </w:rPr>
        <w:t>（东实通〔2023〕37号）</w:t>
      </w:r>
      <w:r>
        <w:rPr>
          <w:rFonts w:hint="eastAsia" w:ascii="宋体" w:hAnsi="宋体"/>
          <w:szCs w:val="21"/>
        </w:rPr>
        <w:t>为准</w:t>
      </w:r>
      <w:r>
        <w:rPr>
          <w:rFonts w:ascii="宋体" w:hAnsi="宋体"/>
          <w:szCs w:val="21"/>
        </w:rPr>
        <w:t>，如有最新发文通知，按最新文件执行</w:t>
      </w:r>
      <w:r>
        <w:rPr>
          <w:rFonts w:hint="eastAsia" w:ascii="宋体" w:hAnsi="宋体"/>
          <w:szCs w:val="21"/>
        </w:rPr>
        <w:t>】</w:t>
      </w:r>
    </w:p>
    <w:p w14:paraId="33E0BEBB">
      <w:pPr>
        <w:numPr>
          <w:ilvl w:val="1"/>
          <w:numId w:val="0"/>
        </w:numPr>
        <w:spacing w:line="400" w:lineRule="exact"/>
        <w:ind w:left="851" w:hanging="425"/>
        <w:rPr>
          <w:rFonts w:hint="eastAsia" w:ascii="宋体" w:hAnsi="宋体"/>
          <w:szCs w:val="21"/>
        </w:rPr>
      </w:pPr>
      <w:r>
        <w:rPr>
          <w:rFonts w:hint="eastAsia" w:ascii="宋体" w:hAnsi="宋体"/>
          <w:szCs w:val="21"/>
        </w:rPr>
        <w:t>2.6本项目</w:t>
      </w:r>
      <w:r>
        <w:rPr>
          <w:rFonts w:hint="eastAsia" w:ascii="宋体" w:hAnsi="宋体"/>
          <w:szCs w:val="21"/>
          <w:u w:val="single"/>
        </w:rPr>
        <w:t>（不接受）</w:t>
      </w:r>
      <w:r>
        <w:rPr>
          <w:rFonts w:hint="eastAsia" w:ascii="宋体" w:hAnsi="宋体"/>
          <w:szCs w:val="21"/>
        </w:rPr>
        <w:t>联合体响应。</w:t>
      </w:r>
    </w:p>
    <w:p w14:paraId="5001E40C">
      <w:pPr>
        <w:numPr>
          <w:ilvl w:val="1"/>
          <w:numId w:val="0"/>
        </w:numPr>
        <w:spacing w:line="400" w:lineRule="exact"/>
        <w:ind w:left="851" w:hanging="425"/>
      </w:pPr>
      <w:r>
        <w:rPr>
          <w:rFonts w:hint="eastAsia" w:ascii="宋体" w:hAnsi="宋体"/>
          <w:szCs w:val="21"/>
        </w:rPr>
        <w:t>2.7本项目</w:t>
      </w:r>
      <w:r>
        <w:rPr>
          <w:rFonts w:hint="eastAsia" w:ascii="宋体" w:hAnsi="宋体"/>
          <w:szCs w:val="21"/>
          <w:u w:val="single"/>
        </w:rPr>
        <w:t>（不接受）</w:t>
      </w:r>
      <w:r>
        <w:rPr>
          <w:rFonts w:hint="eastAsia" w:ascii="宋体" w:hAnsi="宋体"/>
          <w:szCs w:val="21"/>
        </w:rPr>
        <w:t>分公司响应。</w:t>
      </w:r>
    </w:p>
    <w:p w14:paraId="73969193">
      <w:pPr>
        <w:numPr>
          <w:ilvl w:val="1"/>
          <w:numId w:val="0"/>
        </w:numPr>
        <w:spacing w:line="400" w:lineRule="exact"/>
        <w:ind w:left="851" w:hanging="425"/>
        <w:rPr>
          <w:rFonts w:hint="eastAsia" w:ascii="宋体" w:hAnsi="宋体"/>
          <w:szCs w:val="21"/>
        </w:rPr>
      </w:pPr>
      <w:r>
        <w:rPr>
          <w:rFonts w:hint="eastAsia" w:ascii="宋体" w:hAnsi="宋体"/>
          <w:szCs w:val="21"/>
        </w:rPr>
        <w:t>2.8业绩要求</w:t>
      </w:r>
    </w:p>
    <w:p w14:paraId="725B9FD9">
      <w:pPr>
        <w:wordWrap w:val="0"/>
        <w:spacing w:line="360" w:lineRule="auto"/>
        <w:ind w:left="-11" w:firstLine="641"/>
        <w:rPr>
          <w:rFonts w:hint="eastAsia" w:ascii="宋体" w:hAnsi="宋体"/>
          <w:szCs w:val="21"/>
        </w:rPr>
      </w:pPr>
      <w:r>
        <w:rPr>
          <w:rFonts w:hint="eastAsia" w:ascii="宋体" w:hAnsi="宋体"/>
          <w:szCs w:val="21"/>
        </w:rPr>
        <w:t>响应人自2021年10月15日（以合同签订时间为准）以来,具有合同金额≥50万的商业项目开业案例1个和合同金额≥50万美陈案例的1个业绩【须提供①合同关键页（至少包含合同签订时间、项目内容、合同金额及签字盖章页）②该项目任一期发票；复印件加盖响应人公章。备注：若项目同时具备商业项目开业案例和美陈案例的，则一个业绩案例合同金额≥100万可同时满足上述要求】。</w:t>
      </w:r>
    </w:p>
    <w:p w14:paraId="401033F4">
      <w:pPr>
        <w:rPr>
          <w:rFonts w:hint="eastAsia" w:ascii="宋体" w:hAnsi="宋体"/>
          <w:b/>
          <w:sz w:val="28"/>
          <w:szCs w:val="28"/>
        </w:rPr>
      </w:pPr>
      <w:r>
        <w:rPr>
          <w:rFonts w:hint="eastAsia" w:ascii="宋体" w:hAnsi="宋体"/>
          <w:b/>
          <w:sz w:val="28"/>
          <w:szCs w:val="28"/>
        </w:rPr>
        <w:t>三、</w:t>
      </w:r>
      <w:r>
        <w:rPr>
          <w:rFonts w:ascii="宋体" w:hAnsi="宋体"/>
          <w:b/>
          <w:sz w:val="28"/>
          <w:szCs w:val="28"/>
        </w:rPr>
        <w:t xml:space="preserve"> </w:t>
      </w:r>
      <w:r>
        <w:rPr>
          <w:rFonts w:hint="eastAsia" w:ascii="宋体" w:hAnsi="宋体"/>
          <w:b/>
          <w:sz w:val="28"/>
          <w:szCs w:val="28"/>
        </w:rPr>
        <w:t>询价文件的获取</w:t>
      </w:r>
      <w:r>
        <w:rPr>
          <w:rFonts w:ascii="宋体" w:hAnsi="宋体"/>
          <w:b/>
          <w:sz w:val="28"/>
          <w:szCs w:val="28"/>
        </w:rPr>
        <w:t xml:space="preserve"> </w:t>
      </w:r>
    </w:p>
    <w:p w14:paraId="48A5F5AD">
      <w:pPr>
        <w:pStyle w:val="118"/>
        <w:spacing w:line="360" w:lineRule="auto"/>
        <w:ind w:left="850" w:leftChars="208" w:hanging="413" w:hangingChars="197"/>
        <w:rPr>
          <w:rFonts w:hint="eastAsia" w:ascii="宋体" w:hAnsi="宋体"/>
        </w:rPr>
      </w:pPr>
      <w:r>
        <w:rPr>
          <w:rFonts w:ascii="宋体" w:hAnsi="宋体"/>
          <w:szCs w:val="21"/>
        </w:rPr>
        <w:t>3.</w:t>
      </w:r>
      <w:r>
        <w:rPr>
          <w:rFonts w:hint="eastAsia" w:ascii="宋体" w:hAnsi="宋体"/>
          <w:szCs w:val="21"/>
        </w:rPr>
        <w:t>1询</w:t>
      </w:r>
      <w:r>
        <w:rPr>
          <w:rFonts w:hint="eastAsia" w:ascii="宋体" w:hAnsi="宋体"/>
        </w:rPr>
        <w:t>价文件获取方式：</w:t>
      </w:r>
      <w:r>
        <w:rPr>
          <w:rFonts w:hint="eastAsia" w:hAnsi="宋体"/>
          <w:szCs w:val="21"/>
        </w:rPr>
        <w:t>本项目不进行实名登记报名，拟参加响应人于</w:t>
      </w:r>
      <w:r>
        <w:rPr>
          <w:rFonts w:hint="eastAsia" w:ascii="宋体" w:hAnsi="宋体"/>
        </w:rPr>
        <w:t>响应文件递交的截止时间</w:t>
      </w:r>
      <w:r>
        <w:rPr>
          <w:rFonts w:hint="eastAsia" w:hAnsi="宋体"/>
          <w:szCs w:val="21"/>
        </w:rPr>
        <w:t>前自行网上下载询价文件。询价文件下载地址：</w:t>
      </w:r>
      <w:r>
        <w:rPr>
          <w:rFonts w:hint="eastAsia" w:ascii="宋体" w:hAnsi="宋体"/>
          <w:u w:val="single"/>
        </w:rPr>
        <w:t>东莞实业投资控股集团有限公司网站（</w:t>
      </w:r>
      <w:r>
        <w:rPr>
          <w:rFonts w:ascii="宋体" w:hAnsi="宋体"/>
          <w:u w:val="single"/>
        </w:rPr>
        <w:t>http://www.dgsy.com.cn/</w:t>
      </w:r>
      <w:r>
        <w:rPr>
          <w:rFonts w:hint="eastAsia" w:ascii="宋体" w:hAnsi="宋体"/>
          <w:u w:val="single"/>
        </w:rPr>
        <w:t>）</w:t>
      </w:r>
      <w:r>
        <w:rPr>
          <w:rFonts w:ascii="宋体" w:hAnsi="宋体"/>
          <w:u w:val="single"/>
        </w:rPr>
        <w:t>—</w:t>
      </w:r>
      <w:r>
        <w:rPr>
          <w:rFonts w:hint="eastAsia" w:ascii="宋体" w:hAnsi="宋体"/>
          <w:u w:val="single"/>
        </w:rPr>
        <w:t>招标采购栏目</w:t>
      </w:r>
      <w:r>
        <w:rPr>
          <w:rFonts w:hint="eastAsia" w:ascii="宋体" w:hAnsi="宋体"/>
        </w:rPr>
        <w:t>。</w:t>
      </w:r>
    </w:p>
    <w:p w14:paraId="21CEC61E">
      <w:pPr>
        <w:rPr>
          <w:rFonts w:hint="eastAsia" w:ascii="宋体" w:hAnsi="宋体"/>
          <w:b/>
          <w:sz w:val="28"/>
          <w:szCs w:val="28"/>
        </w:rPr>
      </w:pPr>
      <w:r>
        <w:rPr>
          <w:rFonts w:hint="eastAsia" w:ascii="宋体" w:hAnsi="宋体"/>
          <w:b/>
          <w:sz w:val="28"/>
          <w:szCs w:val="28"/>
        </w:rPr>
        <w:t>四、</w:t>
      </w:r>
      <w:r>
        <w:rPr>
          <w:rFonts w:ascii="宋体" w:hAnsi="宋体"/>
          <w:b/>
          <w:sz w:val="28"/>
          <w:szCs w:val="28"/>
        </w:rPr>
        <w:t xml:space="preserve"> </w:t>
      </w:r>
      <w:r>
        <w:rPr>
          <w:rFonts w:hint="eastAsia" w:ascii="宋体" w:hAnsi="宋体"/>
          <w:b/>
          <w:sz w:val="28"/>
          <w:szCs w:val="28"/>
        </w:rPr>
        <w:t>响应文件的递交</w:t>
      </w:r>
      <w:r>
        <w:rPr>
          <w:rFonts w:ascii="宋体" w:hAnsi="宋体"/>
          <w:b/>
          <w:sz w:val="28"/>
          <w:szCs w:val="28"/>
        </w:rPr>
        <w:t xml:space="preserve"> </w:t>
      </w:r>
    </w:p>
    <w:p w14:paraId="14931F54">
      <w:pPr>
        <w:pStyle w:val="118"/>
        <w:wordWrap w:val="0"/>
        <w:topLinePunct/>
        <w:spacing w:line="360" w:lineRule="auto"/>
        <w:ind w:left="850" w:leftChars="208" w:hanging="413" w:hangingChars="197"/>
        <w:rPr>
          <w:rFonts w:hint="eastAsia" w:ascii="宋体" w:hAnsi="宋体"/>
        </w:rPr>
      </w:pPr>
      <w:r>
        <w:rPr>
          <w:rFonts w:ascii="宋体" w:hAnsi="宋体"/>
          <w:szCs w:val="21"/>
        </w:rPr>
        <w:t>4.1</w:t>
      </w:r>
      <w:r>
        <w:rPr>
          <w:rFonts w:hint="eastAsia" w:ascii="宋体" w:hAnsi="宋体"/>
          <w:szCs w:val="21"/>
        </w:rPr>
        <w:t>接收响应文件的时间：2025年</w:t>
      </w:r>
      <w:r>
        <w:rPr>
          <w:rFonts w:hint="eastAsia" w:ascii="宋体" w:hAnsi="宋体"/>
          <w:szCs w:val="21"/>
          <w:lang w:val="en-US" w:eastAsia="zh-CN"/>
        </w:rPr>
        <w:t>12</w:t>
      </w:r>
      <w:r>
        <w:rPr>
          <w:rFonts w:hint="eastAsia" w:ascii="宋体" w:hAnsi="宋体"/>
          <w:szCs w:val="21"/>
        </w:rPr>
        <w:t>月</w:t>
      </w:r>
      <w:r>
        <w:rPr>
          <w:rFonts w:hint="eastAsia" w:ascii="宋体" w:hAnsi="宋体"/>
          <w:szCs w:val="21"/>
          <w:lang w:val="en-US" w:eastAsia="zh-CN"/>
        </w:rPr>
        <w:t>10</w:t>
      </w:r>
      <w:r>
        <w:rPr>
          <w:rFonts w:hint="eastAsia" w:ascii="宋体" w:hAnsi="宋体"/>
          <w:szCs w:val="21"/>
        </w:rPr>
        <w:t>日14:00～14:30，</w:t>
      </w:r>
      <w:r>
        <w:rPr>
          <w:rFonts w:hint="eastAsia" w:ascii="宋体" w:hAnsi="宋体"/>
        </w:rPr>
        <w:t>响应文件递交的截止时间为</w:t>
      </w:r>
      <w:r>
        <w:rPr>
          <w:rFonts w:hint="eastAsia" w:ascii="宋体" w:hAnsi="宋体"/>
          <w:szCs w:val="21"/>
        </w:rPr>
        <w:t>2025年</w:t>
      </w:r>
      <w:r>
        <w:rPr>
          <w:rFonts w:hint="eastAsia" w:ascii="宋体" w:hAnsi="宋体"/>
          <w:szCs w:val="21"/>
          <w:lang w:val="en-US" w:eastAsia="zh-CN"/>
        </w:rPr>
        <w:t>12</w:t>
      </w:r>
      <w:r>
        <w:rPr>
          <w:rFonts w:hint="eastAsia" w:ascii="宋体" w:hAnsi="宋体"/>
          <w:szCs w:val="21"/>
        </w:rPr>
        <w:t>月</w:t>
      </w:r>
      <w:r>
        <w:rPr>
          <w:rFonts w:hint="eastAsia" w:ascii="宋体" w:hAnsi="宋体"/>
          <w:szCs w:val="21"/>
          <w:lang w:val="en-US" w:eastAsia="zh-CN"/>
        </w:rPr>
        <w:t>10</w:t>
      </w:r>
      <w:r>
        <w:rPr>
          <w:rFonts w:hint="eastAsia" w:ascii="宋体" w:hAnsi="宋体"/>
          <w:szCs w:val="21"/>
        </w:rPr>
        <w:t>日</w:t>
      </w:r>
      <w:r>
        <w:rPr>
          <w:rFonts w:hint="eastAsia" w:ascii="宋体" w:hAnsi="宋体"/>
          <w:u w:val="single"/>
        </w:rPr>
        <w:t>14</w:t>
      </w:r>
      <w:r>
        <w:rPr>
          <w:rFonts w:hint="eastAsia" w:ascii="宋体" w:hAnsi="宋体"/>
        </w:rPr>
        <w:t>时</w:t>
      </w:r>
      <w:r>
        <w:rPr>
          <w:rFonts w:hint="eastAsia" w:ascii="宋体" w:hAnsi="宋体"/>
          <w:u w:val="single"/>
        </w:rPr>
        <w:t>30</w:t>
      </w:r>
      <w:r>
        <w:rPr>
          <w:rFonts w:hint="eastAsia" w:ascii="宋体" w:hAnsi="宋体"/>
        </w:rPr>
        <w:t>分，递交地点为</w:t>
      </w:r>
      <w:r>
        <w:rPr>
          <w:rFonts w:hint="eastAsia" w:ascii="宋体" w:hAnsi="宋体"/>
          <w:u w:val="single"/>
        </w:rPr>
        <w:t>东莞市南城区元美路2号财富广场B座13A层13A01室</w:t>
      </w:r>
      <w:r>
        <w:rPr>
          <w:rFonts w:hint="eastAsia" w:ascii="宋体" w:hAnsi="宋体"/>
        </w:rPr>
        <w:t>。（询价文件发布之日起至响应文件递交截止时间至少3个工作日）</w:t>
      </w:r>
    </w:p>
    <w:p w14:paraId="6B25965B">
      <w:pPr>
        <w:pStyle w:val="118"/>
        <w:spacing w:line="360" w:lineRule="auto"/>
        <w:ind w:left="850" w:leftChars="208" w:hanging="413" w:hangingChars="197"/>
        <w:rPr>
          <w:rFonts w:hint="eastAsia" w:ascii="宋体" w:hAnsi="宋体"/>
          <w:szCs w:val="21"/>
        </w:rPr>
      </w:pPr>
      <w:r>
        <w:rPr>
          <w:rFonts w:ascii="宋体" w:hAnsi="宋体"/>
          <w:szCs w:val="21"/>
        </w:rPr>
        <w:t>4.2</w:t>
      </w:r>
      <w:r>
        <w:rPr>
          <w:rFonts w:hint="eastAsia" w:ascii="宋体" w:hAnsi="宋体"/>
          <w:szCs w:val="21"/>
        </w:rPr>
        <w:t>出现以下情形时，采购人</w:t>
      </w:r>
      <w:r>
        <w:rPr>
          <w:rFonts w:ascii="宋体" w:hAnsi="宋体"/>
          <w:szCs w:val="21"/>
        </w:rPr>
        <w:t>/</w:t>
      </w:r>
      <w:r>
        <w:rPr>
          <w:rFonts w:hint="eastAsia" w:ascii="宋体" w:hAnsi="宋体"/>
          <w:szCs w:val="21"/>
        </w:rPr>
        <w:t>采购代理机构不予接收响应文件：</w:t>
      </w:r>
    </w:p>
    <w:p w14:paraId="1C060DC8">
      <w:pPr>
        <w:pStyle w:val="118"/>
        <w:spacing w:line="360" w:lineRule="auto"/>
        <w:ind w:left="850" w:leftChars="208" w:hanging="413" w:hangingChars="197"/>
        <w:rPr>
          <w:rFonts w:hint="eastAsia" w:ascii="宋体" w:hAnsi="宋体"/>
        </w:rPr>
      </w:pPr>
      <w:r>
        <w:rPr>
          <w:rFonts w:ascii="宋体" w:hAnsi="宋体"/>
        </w:rPr>
        <w:t>4.2.1</w:t>
      </w:r>
      <w:r>
        <w:rPr>
          <w:rFonts w:hint="eastAsia" w:ascii="宋体" w:hAnsi="宋体"/>
        </w:rPr>
        <w:t>逾期送达或者未送达指定地点的；</w:t>
      </w:r>
    </w:p>
    <w:p w14:paraId="2F4B7AB6">
      <w:pPr>
        <w:pStyle w:val="118"/>
        <w:spacing w:line="360" w:lineRule="auto"/>
        <w:ind w:left="850" w:leftChars="208" w:hanging="413" w:hangingChars="197"/>
        <w:rPr>
          <w:rFonts w:hint="eastAsia" w:ascii="宋体" w:hAnsi="宋体"/>
        </w:rPr>
      </w:pPr>
      <w:r>
        <w:rPr>
          <w:rFonts w:ascii="宋体" w:hAnsi="宋体"/>
        </w:rPr>
        <w:t>4.2.2</w:t>
      </w:r>
      <w:r>
        <w:rPr>
          <w:rFonts w:hint="eastAsia" w:ascii="宋体" w:hAnsi="宋体"/>
        </w:rPr>
        <w:t>未按询价文件要求密封的。</w:t>
      </w:r>
    </w:p>
    <w:p w14:paraId="7DAF75C6">
      <w:pPr>
        <w:rPr>
          <w:rFonts w:hint="eastAsia" w:ascii="宋体" w:hAnsi="宋体"/>
          <w:b/>
          <w:sz w:val="28"/>
          <w:szCs w:val="28"/>
        </w:rPr>
      </w:pPr>
      <w:r>
        <w:rPr>
          <w:rFonts w:hint="eastAsia" w:ascii="宋体" w:hAnsi="宋体"/>
          <w:b/>
          <w:sz w:val="28"/>
          <w:szCs w:val="28"/>
        </w:rPr>
        <w:t>五、</w:t>
      </w:r>
      <w:r>
        <w:rPr>
          <w:rFonts w:ascii="宋体" w:hAnsi="宋体"/>
          <w:b/>
          <w:sz w:val="28"/>
          <w:szCs w:val="28"/>
        </w:rPr>
        <w:t xml:space="preserve"> </w:t>
      </w:r>
      <w:r>
        <w:rPr>
          <w:rFonts w:hint="eastAsia" w:ascii="宋体" w:hAnsi="宋体"/>
          <w:b/>
          <w:sz w:val="28"/>
          <w:szCs w:val="28"/>
        </w:rPr>
        <w:t>发布公告的媒介</w:t>
      </w:r>
      <w:r>
        <w:rPr>
          <w:rFonts w:ascii="宋体" w:hAnsi="宋体"/>
          <w:b/>
          <w:sz w:val="28"/>
          <w:szCs w:val="28"/>
        </w:rPr>
        <w:t xml:space="preserve"> </w:t>
      </w:r>
    </w:p>
    <w:p w14:paraId="4F462F14">
      <w:pPr>
        <w:wordWrap w:val="0"/>
        <w:spacing w:line="360" w:lineRule="auto"/>
        <w:ind w:left="-11" w:firstLine="641"/>
        <w:rPr>
          <w:rFonts w:hint="eastAsia" w:ascii="宋体" w:hAnsi="宋体"/>
        </w:rPr>
      </w:pPr>
      <w:r>
        <w:rPr>
          <w:rFonts w:hint="eastAsia" w:ascii="宋体" w:hAnsi="宋体"/>
          <w:szCs w:val="21"/>
        </w:rPr>
        <w:t>1.1</w:t>
      </w:r>
      <w:r>
        <w:rPr>
          <w:rFonts w:hint="eastAsia" w:ascii="宋体" w:hAnsi="宋体"/>
        </w:rPr>
        <w:t>询价公告发布媒介：在</w:t>
      </w:r>
      <w:r>
        <w:rPr>
          <w:rFonts w:hint="eastAsia" w:ascii="宋体" w:hAnsi="宋体"/>
          <w:u w:val="single"/>
        </w:rPr>
        <w:t>东莞实业投资控股集团有限公司-招标采购栏目</w:t>
      </w:r>
      <w:r>
        <w:rPr>
          <w:rFonts w:hint="eastAsia" w:ascii="宋体" w:hAnsi="宋体"/>
        </w:rPr>
        <w:t>（网址：</w:t>
      </w:r>
      <w:r>
        <w:rPr>
          <w:rFonts w:ascii="宋体" w:hAnsi="宋体"/>
        </w:rPr>
        <w:t>http://www.dgsy.com.cn/</w:t>
      </w:r>
      <w:r>
        <w:rPr>
          <w:rFonts w:hint="eastAsia" w:ascii="宋体" w:hAnsi="宋体"/>
        </w:rPr>
        <w:t>）、</w:t>
      </w:r>
      <w:r>
        <w:rPr>
          <w:rFonts w:hint="eastAsia" w:ascii="宋体" w:hAnsi="宋体"/>
          <w:u w:val="single"/>
        </w:rPr>
        <w:t>中国招标投标公共服务平台</w:t>
      </w:r>
      <w:r>
        <w:rPr>
          <w:rFonts w:hint="eastAsia" w:ascii="宋体" w:hAnsi="宋体"/>
          <w:szCs w:val="21"/>
        </w:rPr>
        <w:t>（网址：</w:t>
      </w:r>
      <w:r>
        <w:rPr>
          <w:rFonts w:ascii="宋体" w:hAnsi="宋体"/>
          <w:u w:val="single"/>
        </w:rPr>
        <w:t>http://www.cebpubservice.com/</w:t>
      </w:r>
      <w:r>
        <w:rPr>
          <w:rFonts w:hint="eastAsia" w:ascii="宋体" w:hAnsi="宋体"/>
          <w:szCs w:val="21"/>
        </w:rPr>
        <w:t>）、</w:t>
      </w:r>
      <w:r>
        <w:rPr>
          <w:rFonts w:hint="eastAsia" w:ascii="宋体" w:hAnsi="宋体"/>
          <w:u w:val="single"/>
        </w:rPr>
        <w:t>广东洲际招标代理有限公司官网</w:t>
      </w:r>
      <w:r>
        <w:rPr>
          <w:rFonts w:hint="eastAsia" w:ascii="宋体" w:hAnsi="宋体"/>
          <w:szCs w:val="21"/>
        </w:rPr>
        <w:t>（网址：</w:t>
      </w:r>
      <w:r>
        <w:rPr>
          <w:rFonts w:ascii="宋体" w:hAnsi="宋体"/>
          <w:u w:val="single"/>
        </w:rPr>
        <w:t>https://gdit-dg.com/</w:t>
      </w:r>
      <w:r>
        <w:rPr>
          <w:rFonts w:hint="eastAsia" w:ascii="宋体" w:hAnsi="宋体"/>
          <w:szCs w:val="21"/>
        </w:rPr>
        <w:t>）</w:t>
      </w:r>
      <w:r>
        <w:rPr>
          <w:rFonts w:hint="eastAsia" w:ascii="宋体" w:hAnsi="宋体"/>
        </w:rPr>
        <w:t>上发布。</w:t>
      </w:r>
    </w:p>
    <w:p w14:paraId="5288FFBC">
      <w:pPr>
        <w:wordWrap w:val="0"/>
        <w:spacing w:line="360" w:lineRule="auto"/>
        <w:ind w:left="-11" w:firstLine="641"/>
        <w:rPr>
          <w:rFonts w:hint="eastAsia" w:ascii="宋体" w:hAnsi="宋体"/>
        </w:rPr>
      </w:pPr>
      <w:r>
        <w:rPr>
          <w:rFonts w:hint="eastAsia" w:ascii="宋体" w:hAnsi="宋体"/>
          <w:szCs w:val="21"/>
        </w:rPr>
        <w:t xml:space="preserve">1.2 </w:t>
      </w:r>
      <w:r>
        <w:rPr>
          <w:rFonts w:hint="eastAsia" w:ascii="宋体" w:hAnsi="宋体"/>
        </w:rPr>
        <w:t>成交候选人公示发布媒介：</w:t>
      </w:r>
      <w:r>
        <w:rPr>
          <w:rFonts w:hint="eastAsia" w:ascii="宋体" w:hAnsi="宋体"/>
          <w:u w:val="single"/>
        </w:rPr>
        <w:t>东莞实业投资控股集团有限公司-招标采购栏目（http://www.dgsy.com.cn/）</w:t>
      </w:r>
      <w:r>
        <w:rPr>
          <w:rFonts w:hint="eastAsia" w:ascii="宋体" w:hAnsi="宋体"/>
        </w:rPr>
        <w:t>。</w:t>
      </w:r>
    </w:p>
    <w:p w14:paraId="6CC7B798">
      <w:pPr>
        <w:rPr>
          <w:rFonts w:hint="eastAsia" w:ascii="宋体" w:hAnsi="宋体"/>
          <w:b/>
          <w:sz w:val="28"/>
          <w:szCs w:val="28"/>
        </w:rPr>
      </w:pPr>
      <w:r>
        <w:rPr>
          <w:rFonts w:hint="eastAsia" w:ascii="宋体" w:hAnsi="宋体"/>
          <w:b/>
          <w:sz w:val="28"/>
          <w:szCs w:val="28"/>
        </w:rPr>
        <w:t>六、</w:t>
      </w:r>
      <w:r>
        <w:rPr>
          <w:rFonts w:ascii="宋体" w:hAnsi="宋体"/>
          <w:b/>
          <w:sz w:val="28"/>
          <w:szCs w:val="28"/>
        </w:rPr>
        <w:t xml:space="preserve"> </w:t>
      </w:r>
      <w:r>
        <w:rPr>
          <w:rFonts w:hint="eastAsia" w:ascii="宋体" w:hAnsi="宋体"/>
          <w:b/>
          <w:sz w:val="28"/>
          <w:szCs w:val="28"/>
        </w:rPr>
        <w:t>询价保证金</w:t>
      </w:r>
      <w:r>
        <w:rPr>
          <w:rFonts w:ascii="宋体" w:hAnsi="宋体"/>
          <w:b/>
          <w:sz w:val="28"/>
          <w:szCs w:val="28"/>
        </w:rPr>
        <w:t xml:space="preserve"> </w:t>
      </w:r>
    </w:p>
    <w:p w14:paraId="44DB3C6D">
      <w:pPr>
        <w:pStyle w:val="118"/>
        <w:spacing w:line="360" w:lineRule="auto"/>
        <w:ind w:left="850" w:leftChars="208" w:hanging="413" w:hangingChars="197"/>
        <w:rPr>
          <w:rFonts w:hint="eastAsia" w:ascii="宋体" w:hAnsi="宋体"/>
        </w:rPr>
      </w:pPr>
      <w:r>
        <w:rPr>
          <w:rFonts w:ascii="宋体" w:hAnsi="宋体"/>
        </w:rPr>
        <w:t>6.1.</w:t>
      </w:r>
      <w:r>
        <w:rPr>
          <w:rFonts w:hint="eastAsia" w:ascii="宋体" w:hAnsi="宋体"/>
        </w:rPr>
        <w:t>询价保证金金额：</w:t>
      </w:r>
      <w:r>
        <w:rPr>
          <w:rFonts w:hint="eastAsia" w:ascii="宋体" w:hAnsi="宋体"/>
          <w:u w:val="single"/>
        </w:rPr>
        <w:t>55,000.00</w:t>
      </w:r>
      <w:r>
        <w:rPr>
          <w:rFonts w:hint="eastAsia" w:ascii="宋体" w:hAnsi="宋体"/>
        </w:rPr>
        <w:t>元。</w:t>
      </w:r>
    </w:p>
    <w:p w14:paraId="29AA0554">
      <w:pPr>
        <w:pStyle w:val="118"/>
        <w:spacing w:line="360" w:lineRule="auto"/>
        <w:ind w:left="850" w:leftChars="208" w:hanging="413" w:hangingChars="197"/>
        <w:rPr>
          <w:rFonts w:hint="eastAsia" w:ascii="宋体" w:hAnsi="宋体"/>
        </w:rPr>
      </w:pPr>
      <w:r>
        <w:rPr>
          <w:rFonts w:ascii="宋体" w:hAnsi="宋体"/>
        </w:rPr>
        <w:t>6.2.</w:t>
      </w:r>
      <w:r>
        <w:rPr>
          <w:rFonts w:hint="eastAsia" w:ascii="宋体" w:hAnsi="宋体"/>
        </w:rPr>
        <w:t>询价保证金缴纳方式：银行转账或电汇。</w:t>
      </w:r>
    </w:p>
    <w:p w14:paraId="7A9B3849">
      <w:pPr>
        <w:pStyle w:val="118"/>
        <w:spacing w:line="360" w:lineRule="auto"/>
        <w:ind w:left="850" w:leftChars="208" w:hanging="413" w:hangingChars="197"/>
        <w:rPr>
          <w:rFonts w:hint="eastAsia" w:ascii="宋体" w:hAnsi="宋体"/>
        </w:rPr>
      </w:pPr>
      <w:r>
        <w:rPr>
          <w:rFonts w:hint="eastAsia" w:ascii="宋体" w:hAnsi="宋体"/>
        </w:rPr>
        <w:t>6.3询价保证金缴纳账号及相关信息详见询价响应须知。</w:t>
      </w:r>
    </w:p>
    <w:p w14:paraId="2FCB4161">
      <w:pPr>
        <w:rPr>
          <w:rFonts w:hint="eastAsia" w:ascii="宋体" w:hAnsi="宋体"/>
          <w:b/>
          <w:sz w:val="28"/>
          <w:szCs w:val="28"/>
        </w:rPr>
      </w:pPr>
      <w:r>
        <w:rPr>
          <w:rFonts w:hint="eastAsia" w:ascii="宋体" w:hAnsi="宋体"/>
          <w:b/>
          <w:sz w:val="28"/>
          <w:szCs w:val="28"/>
        </w:rPr>
        <w:t>七、</w:t>
      </w:r>
      <w:r>
        <w:rPr>
          <w:rFonts w:ascii="宋体" w:hAnsi="宋体"/>
          <w:b/>
          <w:sz w:val="28"/>
          <w:szCs w:val="28"/>
        </w:rPr>
        <w:t xml:space="preserve"> </w:t>
      </w:r>
      <w:r>
        <w:rPr>
          <w:rFonts w:hint="eastAsia" w:ascii="宋体" w:hAnsi="宋体"/>
          <w:b/>
          <w:sz w:val="28"/>
          <w:szCs w:val="28"/>
        </w:rPr>
        <w:t>联系方式</w:t>
      </w:r>
      <w:r>
        <w:rPr>
          <w:rFonts w:ascii="宋体" w:hAnsi="宋体"/>
          <w:b/>
          <w:sz w:val="28"/>
          <w:szCs w:val="28"/>
        </w:rPr>
        <w:t xml:space="preserve"> </w:t>
      </w:r>
    </w:p>
    <w:p w14:paraId="2397FFA1">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采购人名称：东莞文旅有限公司</w:t>
      </w:r>
    </w:p>
    <w:p w14:paraId="193691B7">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采购人地址：东莞市莞城街道博厦社区鳒鱼洲路8号</w:t>
      </w:r>
    </w:p>
    <w:p w14:paraId="5D80E53B">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联系人：张先生</w:t>
      </w:r>
    </w:p>
    <w:p w14:paraId="34E6FAC6">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联系电话：0769-23366383</w:t>
      </w:r>
    </w:p>
    <w:p w14:paraId="1C2F5ED1">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电子邮件：/</w:t>
      </w:r>
    </w:p>
    <w:p w14:paraId="60552614">
      <w:pPr>
        <w:tabs>
          <w:tab w:val="left" w:pos="900"/>
          <w:tab w:val="left" w:pos="1262"/>
        </w:tabs>
        <w:spacing w:line="440" w:lineRule="exact"/>
        <w:ind w:left="142" w:firstLine="424" w:firstLineChars="202"/>
        <w:rPr>
          <w:rFonts w:hint="eastAsia" w:ascii="宋体" w:hAnsi="宋体"/>
          <w:szCs w:val="21"/>
        </w:rPr>
      </w:pPr>
    </w:p>
    <w:p w14:paraId="3DA2C946">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采购人采购代理机构名称：广东洲际招标代理有限公司</w:t>
      </w:r>
    </w:p>
    <w:p w14:paraId="29104D82">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采购代理机构地址：东莞市南城区元美路2号财富广场B座13A层13A08室</w:t>
      </w:r>
    </w:p>
    <w:p w14:paraId="717A4E36">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联系人：蔡景辉、袁肖珍</w:t>
      </w:r>
    </w:p>
    <w:p w14:paraId="7C177396">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联系电话：0769-23328188</w:t>
      </w:r>
    </w:p>
    <w:p w14:paraId="2ABA3901">
      <w:pPr>
        <w:tabs>
          <w:tab w:val="left" w:pos="900"/>
          <w:tab w:val="left" w:pos="1262"/>
        </w:tabs>
        <w:spacing w:line="440" w:lineRule="exact"/>
        <w:ind w:left="142" w:firstLine="424" w:firstLineChars="202"/>
        <w:rPr>
          <w:rFonts w:hint="eastAsia" w:ascii="宋体" w:hAnsi="宋体"/>
          <w:szCs w:val="21"/>
        </w:rPr>
      </w:pPr>
      <w:r>
        <w:rPr>
          <w:rFonts w:hint="eastAsia" w:ascii="宋体" w:hAnsi="宋体"/>
          <w:szCs w:val="21"/>
        </w:rPr>
        <w:t>电子邮件：</w:t>
      </w:r>
      <w:r>
        <w:rPr>
          <w:rFonts w:ascii="宋体" w:hAnsi="宋体"/>
          <w:szCs w:val="21"/>
        </w:rPr>
        <w:t>3478473573@qq.com</w:t>
      </w:r>
    </w:p>
    <w:p w14:paraId="4529AA6A">
      <w:pPr>
        <w:tabs>
          <w:tab w:val="left" w:pos="900"/>
          <w:tab w:val="left" w:pos="1262"/>
        </w:tabs>
        <w:spacing w:line="440" w:lineRule="exact"/>
        <w:ind w:left="142" w:firstLine="424" w:firstLineChars="202"/>
        <w:jc w:val="right"/>
        <w:rPr>
          <w:rFonts w:hint="eastAsia" w:ascii="宋体" w:hAnsi="宋体"/>
          <w:szCs w:val="21"/>
        </w:rPr>
      </w:pPr>
    </w:p>
    <w:p w14:paraId="6A7B702F">
      <w:pPr>
        <w:tabs>
          <w:tab w:val="left" w:pos="900"/>
          <w:tab w:val="left" w:pos="1262"/>
        </w:tabs>
        <w:spacing w:line="440" w:lineRule="exact"/>
        <w:ind w:left="142" w:firstLine="424" w:firstLineChars="202"/>
        <w:jc w:val="right"/>
        <w:rPr>
          <w:rFonts w:hint="eastAsia" w:ascii="宋体" w:hAnsi="宋体"/>
          <w:szCs w:val="21"/>
        </w:rPr>
      </w:pPr>
    </w:p>
    <w:p w14:paraId="1C8BA673">
      <w:pPr>
        <w:tabs>
          <w:tab w:val="left" w:pos="900"/>
          <w:tab w:val="left" w:pos="1262"/>
        </w:tabs>
        <w:spacing w:line="440" w:lineRule="exact"/>
        <w:ind w:left="142" w:firstLine="424" w:firstLineChars="202"/>
        <w:jc w:val="right"/>
        <w:rPr>
          <w:rFonts w:hint="eastAsia" w:ascii="宋体" w:hAnsi="宋体"/>
          <w:szCs w:val="21"/>
        </w:rPr>
      </w:pPr>
      <w:r>
        <w:rPr>
          <w:rFonts w:hint="eastAsia" w:ascii="宋体" w:hAnsi="宋体"/>
          <w:szCs w:val="21"/>
        </w:rPr>
        <w:t>采购人：东莞文旅有限公司</w:t>
      </w:r>
    </w:p>
    <w:p w14:paraId="347D486B">
      <w:pPr>
        <w:tabs>
          <w:tab w:val="left" w:pos="900"/>
          <w:tab w:val="left" w:pos="1262"/>
        </w:tabs>
        <w:spacing w:line="440" w:lineRule="exact"/>
        <w:ind w:left="142" w:firstLine="424" w:firstLineChars="202"/>
        <w:jc w:val="right"/>
        <w:rPr>
          <w:rFonts w:hint="eastAsia" w:ascii="宋体" w:hAnsi="宋体"/>
          <w:szCs w:val="21"/>
        </w:rPr>
      </w:pPr>
      <w:r>
        <w:rPr>
          <w:rFonts w:hint="eastAsia" w:ascii="宋体" w:hAnsi="宋体"/>
          <w:szCs w:val="21"/>
        </w:rPr>
        <w:t>采购代理机构：广东洲际招标代理有限公司</w:t>
      </w:r>
    </w:p>
    <w:p w14:paraId="45500504">
      <w:pPr>
        <w:tabs>
          <w:tab w:val="left" w:pos="900"/>
          <w:tab w:val="left" w:pos="1262"/>
        </w:tabs>
        <w:wordWrap w:val="0"/>
        <w:spacing w:line="440" w:lineRule="exact"/>
        <w:ind w:left="142" w:firstLine="424" w:firstLineChars="202"/>
        <w:jc w:val="right"/>
        <w:rPr>
          <w:rFonts w:hint="eastAsia" w:ascii="宋体" w:hAnsi="宋体" w:eastAsia="宋体"/>
          <w:b/>
          <w:sz w:val="28"/>
          <w:szCs w:val="28"/>
          <w:lang w:eastAsia="zh-CN"/>
        </w:rPr>
      </w:pPr>
      <w:r>
        <w:rPr>
          <w:rFonts w:hint="eastAsia" w:ascii="宋体" w:hAnsi="宋体"/>
          <w:szCs w:val="21"/>
        </w:rPr>
        <w:t>日期：</w:t>
      </w:r>
      <w:r>
        <w:rPr>
          <w:rFonts w:hint="eastAsia" w:ascii="宋体" w:hAnsi="宋体"/>
          <w:szCs w:val="21"/>
          <w:u w:val="single"/>
          <w:lang w:val="en-US" w:eastAsia="zh-CN"/>
        </w:rPr>
        <w:t>2025</w:t>
      </w:r>
      <w:r>
        <w:rPr>
          <w:rFonts w:hint="eastAsia" w:ascii="宋体" w:hAnsi="宋体"/>
          <w:szCs w:val="21"/>
          <w:u w:val="none"/>
          <w:lang w:val="en-US" w:eastAsia="zh-CN"/>
        </w:rPr>
        <w:t>年</w:t>
      </w:r>
      <w:r>
        <w:rPr>
          <w:rFonts w:hint="eastAsia" w:ascii="宋体" w:hAnsi="宋体"/>
          <w:szCs w:val="21"/>
          <w:u w:val="single"/>
          <w:lang w:val="en-US" w:eastAsia="zh-CN"/>
        </w:rPr>
        <w:t>12</w:t>
      </w:r>
      <w:r>
        <w:rPr>
          <w:rFonts w:hint="eastAsia" w:ascii="宋体" w:hAnsi="宋体"/>
          <w:szCs w:val="21"/>
          <w:u w:val="none"/>
          <w:lang w:val="en-US" w:eastAsia="zh-CN"/>
        </w:rPr>
        <w:t>月</w:t>
      </w:r>
      <w:r>
        <w:rPr>
          <w:rFonts w:hint="eastAsia" w:ascii="宋体" w:hAnsi="宋体"/>
          <w:szCs w:val="21"/>
          <w:u w:val="single"/>
          <w:lang w:val="en-US" w:eastAsia="zh-CN"/>
        </w:rPr>
        <w:t>4</w:t>
      </w:r>
      <w:r>
        <w:rPr>
          <w:rFonts w:hint="eastAsia" w:ascii="宋体" w:hAnsi="宋体"/>
          <w:szCs w:val="21"/>
          <w:u w:val="none"/>
          <w:lang w:val="en-US" w:eastAsia="zh-CN"/>
        </w:rPr>
        <w:t>日</w:t>
      </w:r>
    </w:p>
    <w:bookmarkEnd w:id="3"/>
    <w:bookmarkEnd w:id="4"/>
    <w:p w14:paraId="29DD439F">
      <w:pPr>
        <w:widowControl/>
        <w:jc w:val="left"/>
        <w:rPr>
          <w:rFonts w:hint="eastAsia" w:ascii="宋体" w:hAnsi="宋体" w:cs="宋体"/>
          <w:b/>
          <w:bCs/>
          <w:kern w:val="0"/>
          <w:sz w:val="28"/>
          <w:szCs w:val="28"/>
        </w:rPr>
      </w:pPr>
      <w:bookmarkStart w:id="9" w:name="_Toc456551874"/>
      <w:bookmarkStart w:id="10" w:name="_Toc214114373"/>
      <w:r>
        <w:rPr>
          <w:rFonts w:hint="eastAsia" w:ascii="宋体" w:hAnsi="宋体" w:cs="宋体"/>
          <w:b/>
          <w:kern w:val="0"/>
          <w:sz w:val="28"/>
          <w:szCs w:val="28"/>
        </w:rPr>
        <w:br w:type="page"/>
      </w:r>
    </w:p>
    <w:p w14:paraId="2877E415">
      <w:pPr>
        <w:pStyle w:val="84"/>
        <w:rPr>
          <w:rFonts w:hint="eastAsia" w:ascii="宋体" w:hAnsi="宋体" w:eastAsia="宋体" w:cs="宋体"/>
          <w:b/>
          <w:kern w:val="0"/>
          <w:sz w:val="28"/>
          <w:szCs w:val="28"/>
        </w:rPr>
      </w:pPr>
      <w:bookmarkStart w:id="11" w:name="_Toc573"/>
      <w:r>
        <w:rPr>
          <w:rFonts w:hint="eastAsia" w:ascii="宋体" w:hAnsi="宋体" w:eastAsia="宋体" w:cs="宋体"/>
          <w:b/>
          <w:kern w:val="0"/>
          <w:sz w:val="28"/>
          <w:szCs w:val="28"/>
        </w:rPr>
        <w:t>第二章</w:t>
      </w:r>
      <w:r>
        <w:rPr>
          <w:rFonts w:ascii="宋体" w:hAnsi="宋体" w:eastAsia="宋体" w:cs="宋体"/>
          <w:b/>
          <w:kern w:val="0"/>
          <w:sz w:val="28"/>
          <w:szCs w:val="28"/>
        </w:rPr>
        <w:t xml:space="preserve"> </w:t>
      </w:r>
      <w:r>
        <w:rPr>
          <w:rFonts w:hint="eastAsia" w:ascii="宋体" w:hAnsi="宋体" w:eastAsia="宋体" w:cs="宋体"/>
          <w:b/>
          <w:kern w:val="0"/>
          <w:sz w:val="28"/>
          <w:szCs w:val="28"/>
        </w:rPr>
        <w:t>询价响应须知</w:t>
      </w:r>
      <w:bookmarkEnd w:id="9"/>
      <w:bookmarkEnd w:id="10"/>
      <w:bookmarkEnd w:id="11"/>
    </w:p>
    <w:p w14:paraId="1A75D1BF">
      <w:pPr>
        <w:pStyle w:val="3"/>
        <w:spacing w:line="240" w:lineRule="auto"/>
        <w:jc w:val="left"/>
        <w:rPr>
          <w:rFonts w:hint="eastAsia" w:ascii="宋体" w:hAnsi="宋体"/>
          <w:sz w:val="28"/>
          <w:szCs w:val="28"/>
        </w:rPr>
      </w:pPr>
      <w:bookmarkStart w:id="12" w:name="_Toc214114374"/>
      <w:bookmarkStart w:id="13" w:name="_Toc674"/>
      <w:bookmarkStart w:id="14" w:name="_Toc456551875"/>
      <w:r>
        <w:rPr>
          <w:rFonts w:hint="eastAsia" w:ascii="宋体" w:hAnsi="宋体"/>
          <w:sz w:val="28"/>
          <w:szCs w:val="28"/>
        </w:rPr>
        <w:t>询价响应须知前附表</w:t>
      </w:r>
      <w:bookmarkEnd w:id="12"/>
      <w:bookmarkEnd w:id="13"/>
      <w:bookmarkEnd w:id="14"/>
    </w:p>
    <w:p w14:paraId="34FC573E">
      <w:pPr>
        <w:spacing w:line="440" w:lineRule="exact"/>
        <w:ind w:right="-340" w:rightChars="-162"/>
        <w:jc w:val="left"/>
        <w:rPr>
          <w:rFonts w:hint="eastAsia" w:ascii="宋体" w:hAnsi="宋体"/>
          <w:szCs w:val="21"/>
        </w:rPr>
      </w:pPr>
      <w:r>
        <w:rPr>
          <w:rFonts w:hint="eastAsia" w:ascii="宋体" w:hAnsi="宋体"/>
          <w:szCs w:val="21"/>
        </w:rPr>
        <w:t>本询价响应须知前附表是对询价响应须知正文的具体补充和修改，如有矛盾，以本前附表为准。</w:t>
      </w:r>
    </w:p>
    <w:tbl>
      <w:tblPr>
        <w:tblStyle w:val="40"/>
        <w:tblW w:w="8931" w:type="dxa"/>
        <w:tblInd w:w="-176" w:type="dxa"/>
        <w:tblLayout w:type="fixed"/>
        <w:tblCellMar>
          <w:top w:w="0" w:type="dxa"/>
          <w:left w:w="108" w:type="dxa"/>
          <w:bottom w:w="0" w:type="dxa"/>
          <w:right w:w="108" w:type="dxa"/>
        </w:tblCellMar>
      </w:tblPr>
      <w:tblGrid>
        <w:gridCol w:w="993"/>
        <w:gridCol w:w="1843"/>
        <w:gridCol w:w="6095"/>
      </w:tblGrid>
      <w:tr w14:paraId="161CD841">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4FABAA9B">
            <w:pPr>
              <w:jc w:val="center"/>
              <w:rPr>
                <w:rFonts w:hint="eastAsia" w:ascii="宋体" w:hAnsi="宋体" w:cs="宋体"/>
                <w:b/>
                <w:szCs w:val="21"/>
              </w:rPr>
            </w:pPr>
            <w:r>
              <w:rPr>
                <w:rFonts w:hint="eastAsia" w:ascii="宋体" w:hAnsi="宋体" w:cs="宋体"/>
                <w:b/>
                <w:szCs w:val="21"/>
              </w:rPr>
              <w:t>条款号</w:t>
            </w:r>
          </w:p>
        </w:tc>
        <w:tc>
          <w:tcPr>
            <w:tcW w:w="1843" w:type="dxa"/>
            <w:tcBorders>
              <w:top w:val="single" w:color="auto" w:sz="4" w:space="0"/>
              <w:left w:val="single" w:color="auto" w:sz="4" w:space="0"/>
              <w:bottom w:val="single" w:color="auto" w:sz="4" w:space="0"/>
              <w:right w:val="single" w:color="auto" w:sz="4" w:space="0"/>
            </w:tcBorders>
            <w:vAlign w:val="center"/>
          </w:tcPr>
          <w:p w14:paraId="07BCE849">
            <w:pPr>
              <w:jc w:val="center"/>
              <w:rPr>
                <w:rFonts w:hint="eastAsia" w:ascii="宋体" w:hAnsi="宋体" w:cs="宋体"/>
                <w:b/>
                <w:szCs w:val="21"/>
              </w:rPr>
            </w:pPr>
            <w:r>
              <w:rPr>
                <w:rFonts w:hint="eastAsia" w:ascii="宋体" w:hAnsi="宋体" w:cs="宋体"/>
                <w:b/>
                <w:szCs w:val="21"/>
              </w:rPr>
              <w:t>条  款  名  称</w:t>
            </w:r>
          </w:p>
        </w:tc>
        <w:tc>
          <w:tcPr>
            <w:tcW w:w="6095" w:type="dxa"/>
            <w:tcBorders>
              <w:top w:val="single" w:color="auto" w:sz="4" w:space="0"/>
              <w:left w:val="single" w:color="auto" w:sz="4" w:space="0"/>
              <w:bottom w:val="single" w:color="auto" w:sz="4" w:space="0"/>
              <w:right w:val="single" w:color="auto" w:sz="4" w:space="0"/>
            </w:tcBorders>
            <w:vAlign w:val="center"/>
          </w:tcPr>
          <w:p w14:paraId="7527E22D">
            <w:pPr>
              <w:jc w:val="center"/>
              <w:rPr>
                <w:rFonts w:hint="eastAsia" w:ascii="宋体" w:hAnsi="宋体" w:cs="宋体"/>
                <w:b/>
                <w:szCs w:val="21"/>
              </w:rPr>
            </w:pPr>
            <w:r>
              <w:rPr>
                <w:rFonts w:hint="eastAsia" w:ascii="宋体" w:hAnsi="宋体" w:cs="宋体"/>
                <w:b/>
                <w:szCs w:val="21"/>
              </w:rPr>
              <w:t>编  列  内  容</w:t>
            </w:r>
          </w:p>
        </w:tc>
      </w:tr>
      <w:tr w14:paraId="0483A0B7">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6BA0EB7C">
            <w:pPr>
              <w:jc w:val="center"/>
              <w:rPr>
                <w:rFonts w:hint="eastAsia" w:ascii="宋体" w:hAnsi="宋体" w:cs="宋体"/>
                <w:szCs w:val="21"/>
              </w:rPr>
            </w:pPr>
            <w:r>
              <w:rPr>
                <w:rFonts w:hint="eastAsia" w:ascii="宋体" w:hAnsi="宋体" w:cs="宋体"/>
                <w:szCs w:val="21"/>
              </w:rPr>
              <w:t>1.1.5</w:t>
            </w:r>
          </w:p>
        </w:tc>
        <w:tc>
          <w:tcPr>
            <w:tcW w:w="1843" w:type="dxa"/>
            <w:tcBorders>
              <w:top w:val="single" w:color="auto" w:sz="4" w:space="0"/>
              <w:left w:val="single" w:color="auto" w:sz="4" w:space="0"/>
              <w:bottom w:val="single" w:color="auto" w:sz="4" w:space="0"/>
              <w:right w:val="single" w:color="auto" w:sz="4" w:space="0"/>
            </w:tcBorders>
            <w:vAlign w:val="center"/>
          </w:tcPr>
          <w:p w14:paraId="1776E4E4">
            <w:pPr>
              <w:jc w:val="left"/>
              <w:rPr>
                <w:rFonts w:hint="eastAsia" w:ascii="宋体" w:hAnsi="宋体" w:cs="宋体"/>
                <w:szCs w:val="21"/>
              </w:rPr>
            </w:pPr>
            <w:r>
              <w:rPr>
                <w:rFonts w:hint="eastAsia" w:ascii="宋体" w:hAnsi="宋体" w:cs="宋体"/>
                <w:szCs w:val="21"/>
              </w:rPr>
              <w:t>项目承包方式</w:t>
            </w:r>
          </w:p>
        </w:tc>
        <w:tc>
          <w:tcPr>
            <w:tcW w:w="6095" w:type="dxa"/>
            <w:tcBorders>
              <w:top w:val="single" w:color="auto" w:sz="4" w:space="0"/>
              <w:left w:val="single" w:color="auto" w:sz="4" w:space="0"/>
              <w:bottom w:val="single" w:color="auto" w:sz="4" w:space="0"/>
              <w:right w:val="single" w:color="auto" w:sz="4" w:space="0"/>
            </w:tcBorders>
            <w:vAlign w:val="center"/>
          </w:tcPr>
          <w:p w14:paraId="4737C795">
            <w:pPr>
              <w:autoSpaceDE w:val="0"/>
              <w:autoSpaceDN w:val="0"/>
              <w:rPr>
                <w:rFonts w:hint="eastAsia" w:ascii="宋体" w:hAnsi="宋体" w:cs="宋体"/>
                <w:szCs w:val="21"/>
              </w:rPr>
            </w:pPr>
            <w:r>
              <w:rPr>
                <w:rFonts w:hint="eastAsia" w:ascii="宋体" w:hAnsi="宋体" w:cs="宋体"/>
                <w:szCs w:val="21"/>
              </w:rPr>
              <w:t>■固定总价包干</w:t>
            </w:r>
          </w:p>
          <w:p w14:paraId="41F08748">
            <w:pPr>
              <w:autoSpaceDE w:val="0"/>
              <w:autoSpaceDN w:val="0"/>
              <w:rPr>
                <w:rFonts w:hint="eastAsia" w:ascii="宋体" w:hAnsi="宋体" w:cs="宋体"/>
                <w:szCs w:val="21"/>
              </w:rPr>
            </w:pPr>
            <w:r>
              <w:rPr>
                <w:rFonts w:hint="eastAsia" w:ascii="宋体" w:hAnsi="宋体" w:cs="宋体"/>
                <w:szCs w:val="21"/>
              </w:rPr>
              <w:t>□固定单价暂定总价包干</w:t>
            </w:r>
          </w:p>
          <w:p w14:paraId="43829B11">
            <w:pPr>
              <w:autoSpaceDE w:val="0"/>
              <w:autoSpaceDN w:val="0"/>
              <w:rPr>
                <w:rFonts w:hint="eastAsia" w:ascii="宋体" w:hAnsi="宋体" w:cs="宋体"/>
                <w:szCs w:val="21"/>
              </w:rPr>
            </w:pPr>
            <w:r>
              <w:rPr>
                <w:rFonts w:hint="eastAsia" w:ascii="宋体" w:hAnsi="宋体" w:cs="宋体"/>
                <w:szCs w:val="21"/>
              </w:rPr>
              <w:t>□其他，</w:t>
            </w:r>
            <w:r>
              <w:rPr>
                <w:rFonts w:hint="eastAsia" w:ascii="宋体" w:hAnsi="宋体" w:cs="宋体"/>
                <w:szCs w:val="21"/>
                <w:u w:val="single"/>
              </w:rPr>
              <w:t xml:space="preserve">             </w:t>
            </w:r>
          </w:p>
        </w:tc>
      </w:tr>
      <w:tr w14:paraId="4BEBB5F8">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48B92F2C">
            <w:pPr>
              <w:jc w:val="center"/>
              <w:rPr>
                <w:rFonts w:hint="eastAsia" w:ascii="宋体" w:hAnsi="宋体" w:cs="宋体"/>
                <w:szCs w:val="21"/>
              </w:rPr>
            </w:pPr>
            <w:r>
              <w:rPr>
                <w:rFonts w:hint="eastAsia" w:ascii="宋体" w:hAnsi="宋体" w:cs="宋体"/>
                <w:szCs w:val="21"/>
              </w:rPr>
              <w:t>1.2</w:t>
            </w:r>
          </w:p>
        </w:tc>
        <w:tc>
          <w:tcPr>
            <w:tcW w:w="1843" w:type="dxa"/>
            <w:tcBorders>
              <w:top w:val="single" w:color="auto" w:sz="4" w:space="0"/>
              <w:left w:val="single" w:color="auto" w:sz="4" w:space="0"/>
              <w:bottom w:val="single" w:color="auto" w:sz="4" w:space="0"/>
              <w:right w:val="single" w:color="auto" w:sz="4" w:space="0"/>
            </w:tcBorders>
            <w:vAlign w:val="center"/>
          </w:tcPr>
          <w:p w14:paraId="035388A6">
            <w:pPr>
              <w:jc w:val="left"/>
              <w:rPr>
                <w:rFonts w:hint="eastAsia" w:ascii="宋体" w:hAnsi="宋体" w:cs="宋体"/>
                <w:szCs w:val="21"/>
              </w:rPr>
            </w:pPr>
            <w:r>
              <w:rPr>
                <w:rFonts w:hint="eastAsia" w:ascii="宋体" w:hAnsi="宋体" w:cs="宋体"/>
                <w:szCs w:val="21"/>
              </w:rPr>
              <w:t>资金来源</w:t>
            </w:r>
          </w:p>
        </w:tc>
        <w:tc>
          <w:tcPr>
            <w:tcW w:w="6095" w:type="dxa"/>
            <w:tcBorders>
              <w:top w:val="single" w:color="auto" w:sz="4" w:space="0"/>
              <w:left w:val="single" w:color="auto" w:sz="4" w:space="0"/>
              <w:bottom w:val="single" w:color="auto" w:sz="4" w:space="0"/>
              <w:right w:val="single" w:color="auto" w:sz="4" w:space="0"/>
            </w:tcBorders>
            <w:vAlign w:val="center"/>
          </w:tcPr>
          <w:p w14:paraId="36ADFDBB">
            <w:pPr>
              <w:autoSpaceDE w:val="0"/>
              <w:autoSpaceDN w:val="0"/>
              <w:rPr>
                <w:rFonts w:hint="eastAsia" w:ascii="宋体" w:hAnsi="宋体" w:cs="宋体"/>
                <w:szCs w:val="21"/>
              </w:rPr>
            </w:pPr>
            <w:r>
              <w:rPr>
                <w:rFonts w:hint="eastAsia" w:ascii="宋体" w:hAnsi="宋体" w:cs="宋体"/>
                <w:szCs w:val="21"/>
              </w:rPr>
              <w:t>企业自筹</w:t>
            </w:r>
          </w:p>
        </w:tc>
      </w:tr>
      <w:tr w14:paraId="7A2BE6F9">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2CB0BD11">
            <w:pPr>
              <w:jc w:val="center"/>
              <w:rPr>
                <w:rFonts w:hint="eastAsia" w:ascii="宋体" w:hAnsi="宋体" w:cs="宋体"/>
                <w:szCs w:val="21"/>
              </w:rPr>
            </w:pPr>
            <w:r>
              <w:rPr>
                <w:rFonts w:hint="eastAsia" w:ascii="宋体" w:hAnsi="宋体" w:cs="宋体"/>
                <w:szCs w:val="21"/>
              </w:rPr>
              <w:t>1.3.5</w:t>
            </w:r>
          </w:p>
        </w:tc>
        <w:tc>
          <w:tcPr>
            <w:tcW w:w="1843" w:type="dxa"/>
            <w:tcBorders>
              <w:top w:val="single" w:color="auto" w:sz="4" w:space="0"/>
              <w:left w:val="single" w:color="auto" w:sz="4" w:space="0"/>
              <w:bottom w:val="single" w:color="auto" w:sz="4" w:space="0"/>
              <w:right w:val="single" w:color="auto" w:sz="4" w:space="0"/>
            </w:tcBorders>
            <w:vAlign w:val="center"/>
          </w:tcPr>
          <w:p w14:paraId="13520414">
            <w:pPr>
              <w:jc w:val="left"/>
              <w:rPr>
                <w:rFonts w:hint="eastAsia" w:ascii="宋体" w:hAnsi="宋体" w:cs="宋体"/>
                <w:szCs w:val="21"/>
              </w:rPr>
            </w:pPr>
            <w:r>
              <w:rPr>
                <w:rFonts w:hint="eastAsia" w:ascii="宋体" w:hAnsi="宋体" w:cs="宋体"/>
                <w:szCs w:val="21"/>
              </w:rPr>
              <w:t>质量要求</w:t>
            </w:r>
          </w:p>
        </w:tc>
        <w:tc>
          <w:tcPr>
            <w:tcW w:w="6095" w:type="dxa"/>
            <w:tcBorders>
              <w:top w:val="single" w:color="auto" w:sz="4" w:space="0"/>
              <w:left w:val="single" w:color="auto" w:sz="4" w:space="0"/>
              <w:bottom w:val="single" w:color="auto" w:sz="4" w:space="0"/>
              <w:right w:val="single" w:color="auto" w:sz="4" w:space="0"/>
            </w:tcBorders>
            <w:vAlign w:val="center"/>
          </w:tcPr>
          <w:p w14:paraId="4C733102">
            <w:pPr>
              <w:autoSpaceDE w:val="0"/>
              <w:autoSpaceDN w:val="0"/>
              <w:rPr>
                <w:rFonts w:hint="eastAsia" w:ascii="宋体" w:hAnsi="宋体" w:cs="宋体"/>
                <w:szCs w:val="21"/>
              </w:rPr>
            </w:pPr>
            <w:r>
              <w:rPr>
                <w:rFonts w:hint="eastAsia" w:ascii="宋体" w:hAnsi="宋体" w:cs="宋体"/>
                <w:szCs w:val="21"/>
              </w:rPr>
              <w:t>达到国家或行业质量检验评定的合格标准</w:t>
            </w:r>
          </w:p>
        </w:tc>
      </w:tr>
      <w:tr w14:paraId="21AD72BB">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0148E914">
            <w:pPr>
              <w:jc w:val="center"/>
              <w:rPr>
                <w:rFonts w:hint="eastAsia" w:ascii="宋体" w:hAnsi="宋体" w:cs="宋体"/>
                <w:szCs w:val="21"/>
              </w:rPr>
            </w:pPr>
            <w:r>
              <w:rPr>
                <w:rFonts w:hint="eastAsia" w:ascii="宋体" w:hAnsi="宋体" w:cs="宋体"/>
                <w:szCs w:val="21"/>
              </w:rPr>
              <w:t>1.6.3</w:t>
            </w:r>
          </w:p>
        </w:tc>
        <w:tc>
          <w:tcPr>
            <w:tcW w:w="1843" w:type="dxa"/>
            <w:tcBorders>
              <w:top w:val="single" w:color="auto" w:sz="4" w:space="0"/>
              <w:left w:val="single" w:color="auto" w:sz="4" w:space="0"/>
              <w:bottom w:val="single" w:color="auto" w:sz="4" w:space="0"/>
              <w:right w:val="single" w:color="auto" w:sz="4" w:space="0"/>
            </w:tcBorders>
            <w:vAlign w:val="center"/>
          </w:tcPr>
          <w:p w14:paraId="6522593D">
            <w:pPr>
              <w:jc w:val="left"/>
              <w:rPr>
                <w:rFonts w:hint="eastAsia" w:ascii="宋体" w:hAnsi="宋体" w:cs="宋体"/>
                <w:szCs w:val="21"/>
              </w:rPr>
            </w:pPr>
            <w:r>
              <w:rPr>
                <w:rFonts w:hint="eastAsia" w:ascii="宋体" w:hAnsi="宋体" w:cs="宋体"/>
                <w:szCs w:val="21"/>
              </w:rPr>
              <w:t>联合体响应</w:t>
            </w:r>
          </w:p>
        </w:tc>
        <w:tc>
          <w:tcPr>
            <w:tcW w:w="6095" w:type="dxa"/>
            <w:tcBorders>
              <w:top w:val="single" w:color="auto" w:sz="4" w:space="0"/>
              <w:left w:val="single" w:color="auto" w:sz="4" w:space="0"/>
              <w:bottom w:val="single" w:color="auto" w:sz="4" w:space="0"/>
              <w:right w:val="single" w:color="auto" w:sz="4" w:space="0"/>
            </w:tcBorders>
            <w:vAlign w:val="center"/>
          </w:tcPr>
          <w:p w14:paraId="71C6631B">
            <w:pPr>
              <w:autoSpaceDE w:val="0"/>
              <w:autoSpaceDN w:val="0"/>
              <w:rPr>
                <w:rFonts w:hint="eastAsia" w:ascii="宋体" w:hAnsi="宋体" w:cs="宋体"/>
                <w:szCs w:val="21"/>
              </w:rPr>
            </w:pPr>
            <w:r>
              <w:rPr>
                <w:rFonts w:hint="eastAsia" w:ascii="宋体" w:hAnsi="宋体" w:cs="宋体"/>
                <w:szCs w:val="21"/>
              </w:rPr>
              <w:t>■不接受</w:t>
            </w:r>
          </w:p>
          <w:p w14:paraId="62D50854">
            <w:pPr>
              <w:autoSpaceDE w:val="0"/>
              <w:autoSpaceDN w:val="0"/>
              <w:rPr>
                <w:rFonts w:hint="eastAsia" w:ascii="宋体" w:hAnsi="宋体" w:cs="宋体"/>
                <w:szCs w:val="21"/>
              </w:rPr>
            </w:pPr>
            <w:r>
              <w:rPr>
                <w:rFonts w:hint="eastAsia" w:ascii="宋体" w:hAnsi="宋体" w:cs="宋体"/>
                <w:szCs w:val="21"/>
              </w:rPr>
              <w:t>□接受，联合体响应的，应满足下列要求：</w:t>
            </w:r>
            <w:r>
              <w:rPr>
                <w:rFonts w:hint="eastAsia" w:ascii="宋体" w:hAnsi="宋体" w:cs="宋体"/>
                <w:szCs w:val="21"/>
                <w:u w:val="single"/>
              </w:rPr>
              <w:t xml:space="preserve">         </w:t>
            </w:r>
            <w:r>
              <w:rPr>
                <w:rFonts w:hint="eastAsia" w:ascii="宋体" w:hAnsi="宋体" w:cs="宋体"/>
                <w:szCs w:val="21"/>
              </w:rPr>
              <w:t>。</w:t>
            </w:r>
          </w:p>
        </w:tc>
      </w:tr>
      <w:tr w14:paraId="0D2F9452">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16173F36">
            <w:pPr>
              <w:jc w:val="center"/>
              <w:rPr>
                <w:rFonts w:hint="eastAsia" w:ascii="宋体" w:hAnsi="宋体" w:cs="宋体"/>
                <w:szCs w:val="21"/>
              </w:rPr>
            </w:pPr>
            <w:r>
              <w:rPr>
                <w:rFonts w:hint="eastAsia" w:ascii="宋体" w:hAnsi="宋体" w:cs="宋体"/>
                <w:szCs w:val="21"/>
              </w:rPr>
              <w:t>1.12</w:t>
            </w:r>
          </w:p>
        </w:tc>
        <w:tc>
          <w:tcPr>
            <w:tcW w:w="1843" w:type="dxa"/>
            <w:tcBorders>
              <w:top w:val="single" w:color="auto" w:sz="4" w:space="0"/>
              <w:left w:val="single" w:color="auto" w:sz="4" w:space="0"/>
              <w:bottom w:val="single" w:color="auto" w:sz="4" w:space="0"/>
              <w:right w:val="single" w:color="auto" w:sz="4" w:space="0"/>
            </w:tcBorders>
            <w:vAlign w:val="center"/>
          </w:tcPr>
          <w:p w14:paraId="14E0B4D7">
            <w:pPr>
              <w:jc w:val="left"/>
              <w:rPr>
                <w:rFonts w:hint="eastAsia" w:ascii="宋体" w:hAnsi="宋体" w:cs="宋体"/>
                <w:szCs w:val="21"/>
              </w:rPr>
            </w:pPr>
            <w:r>
              <w:rPr>
                <w:rFonts w:hint="eastAsia" w:ascii="宋体" w:hAnsi="宋体" w:cs="宋体"/>
                <w:szCs w:val="21"/>
              </w:rPr>
              <w:t>踏勘现场</w:t>
            </w:r>
          </w:p>
        </w:tc>
        <w:tc>
          <w:tcPr>
            <w:tcW w:w="6095" w:type="dxa"/>
            <w:tcBorders>
              <w:top w:val="single" w:color="auto" w:sz="4" w:space="0"/>
              <w:left w:val="single" w:color="auto" w:sz="4" w:space="0"/>
              <w:bottom w:val="single" w:color="auto" w:sz="4" w:space="0"/>
              <w:right w:val="single" w:color="auto" w:sz="4" w:space="0"/>
            </w:tcBorders>
            <w:vAlign w:val="center"/>
          </w:tcPr>
          <w:p w14:paraId="0B8654C1">
            <w:pPr>
              <w:autoSpaceDE w:val="0"/>
              <w:autoSpaceDN w:val="0"/>
              <w:rPr>
                <w:rFonts w:hint="eastAsia" w:ascii="宋体" w:hAnsi="宋体" w:cs="宋体"/>
                <w:szCs w:val="21"/>
              </w:rPr>
            </w:pPr>
            <w:r>
              <w:rPr>
                <w:rFonts w:hint="eastAsia" w:ascii="宋体" w:hAnsi="宋体" w:cs="宋体"/>
                <w:szCs w:val="21"/>
              </w:rPr>
              <w:t>■不组织</w:t>
            </w:r>
          </w:p>
          <w:p w14:paraId="3B6E2FE1">
            <w:pPr>
              <w:autoSpaceDE w:val="0"/>
              <w:autoSpaceDN w:val="0"/>
              <w:rPr>
                <w:rFonts w:hint="eastAsia" w:ascii="宋体" w:hAnsi="宋体" w:cs="宋体"/>
                <w:szCs w:val="21"/>
              </w:rPr>
            </w:pPr>
            <w:r>
              <w:rPr>
                <w:rFonts w:hint="eastAsia" w:ascii="宋体" w:hAnsi="宋体" w:cs="宋体"/>
                <w:szCs w:val="21"/>
              </w:rPr>
              <w:t>□组织，踏勘现场时间、地点：</w:t>
            </w:r>
            <w:r>
              <w:rPr>
                <w:rFonts w:hint="eastAsia" w:ascii="宋体" w:hAnsi="宋体" w:cs="宋体"/>
                <w:szCs w:val="21"/>
                <w:u w:val="single"/>
              </w:rPr>
              <w:t xml:space="preserve">                         </w:t>
            </w:r>
          </w:p>
        </w:tc>
      </w:tr>
      <w:tr w14:paraId="2D9AA875">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7559CF80">
            <w:pPr>
              <w:jc w:val="center"/>
              <w:rPr>
                <w:rFonts w:hint="eastAsia" w:ascii="宋体" w:hAnsi="宋体" w:cs="宋体"/>
                <w:szCs w:val="21"/>
              </w:rPr>
            </w:pPr>
            <w:r>
              <w:rPr>
                <w:rFonts w:hint="eastAsia" w:ascii="宋体" w:hAnsi="宋体" w:cs="宋体"/>
                <w:szCs w:val="21"/>
              </w:rPr>
              <w:t>2.1.3</w:t>
            </w:r>
          </w:p>
        </w:tc>
        <w:tc>
          <w:tcPr>
            <w:tcW w:w="1843" w:type="dxa"/>
            <w:tcBorders>
              <w:top w:val="single" w:color="auto" w:sz="4" w:space="0"/>
              <w:left w:val="single" w:color="auto" w:sz="4" w:space="0"/>
              <w:bottom w:val="single" w:color="auto" w:sz="4" w:space="0"/>
              <w:right w:val="single" w:color="auto" w:sz="4" w:space="0"/>
            </w:tcBorders>
            <w:vAlign w:val="center"/>
          </w:tcPr>
          <w:p w14:paraId="117A46CE">
            <w:pPr>
              <w:jc w:val="left"/>
              <w:rPr>
                <w:rFonts w:hint="eastAsia" w:ascii="宋体" w:hAnsi="宋体" w:cs="宋体"/>
                <w:szCs w:val="21"/>
              </w:rPr>
            </w:pPr>
            <w:r>
              <w:rPr>
                <w:rFonts w:hint="eastAsia" w:ascii="宋体" w:hAnsi="宋体" w:cs="宋体"/>
                <w:szCs w:val="21"/>
              </w:rPr>
              <w:t>实质性要求</w:t>
            </w:r>
          </w:p>
        </w:tc>
        <w:tc>
          <w:tcPr>
            <w:tcW w:w="6095" w:type="dxa"/>
            <w:tcBorders>
              <w:top w:val="single" w:color="auto" w:sz="4" w:space="0"/>
              <w:left w:val="single" w:color="auto" w:sz="4" w:space="0"/>
              <w:bottom w:val="single" w:color="auto" w:sz="4" w:space="0"/>
              <w:right w:val="single" w:color="auto" w:sz="4" w:space="0"/>
            </w:tcBorders>
            <w:vAlign w:val="center"/>
          </w:tcPr>
          <w:p w14:paraId="1AFB167E">
            <w:pPr>
              <w:autoSpaceDE w:val="0"/>
              <w:autoSpaceDN w:val="0"/>
              <w:jc w:val="left"/>
              <w:rPr>
                <w:rFonts w:hint="eastAsia" w:ascii="宋体" w:hAnsi="宋体" w:cs="宋体"/>
                <w:szCs w:val="21"/>
              </w:rPr>
            </w:pPr>
            <w:r>
              <w:rPr>
                <w:rFonts w:hint="eastAsia" w:ascii="宋体" w:hAnsi="宋体" w:cs="宋体"/>
                <w:szCs w:val="21"/>
              </w:rPr>
              <w:t>询价文件中标识“</w:t>
            </w:r>
            <w:r>
              <w:rPr>
                <w:rFonts w:hint="eastAsia" w:ascii="宋体" w:hAnsi="宋体" w:cs="宋体"/>
                <w:color w:val="000000"/>
                <w:szCs w:val="21"/>
              </w:rPr>
              <w:sym w:font="Wingdings" w:char="F0AB"/>
            </w:r>
            <w:r>
              <w:rPr>
                <w:rFonts w:hint="eastAsia" w:ascii="宋体" w:hAnsi="宋体" w:cs="宋体"/>
                <w:szCs w:val="21"/>
              </w:rPr>
              <w:t>”的条款，均为实质性条款，任何不满足实质性条款的询价将被否决。</w:t>
            </w:r>
          </w:p>
        </w:tc>
      </w:tr>
      <w:tr w14:paraId="78253DC7">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213D4B53">
            <w:pPr>
              <w:jc w:val="center"/>
              <w:rPr>
                <w:rFonts w:hint="eastAsia" w:ascii="宋体" w:hAnsi="宋体" w:cs="宋体"/>
                <w:szCs w:val="21"/>
              </w:rPr>
            </w:pPr>
            <w:r>
              <w:rPr>
                <w:rFonts w:hint="eastAsia" w:ascii="宋体" w:hAnsi="宋体" w:cs="宋体"/>
                <w:szCs w:val="21"/>
              </w:rPr>
              <w:t>2.2.1</w:t>
            </w:r>
          </w:p>
        </w:tc>
        <w:tc>
          <w:tcPr>
            <w:tcW w:w="1843" w:type="dxa"/>
            <w:tcBorders>
              <w:top w:val="single" w:color="auto" w:sz="4" w:space="0"/>
              <w:left w:val="single" w:color="auto" w:sz="4" w:space="0"/>
              <w:bottom w:val="single" w:color="auto" w:sz="4" w:space="0"/>
              <w:right w:val="single" w:color="auto" w:sz="4" w:space="0"/>
            </w:tcBorders>
            <w:vAlign w:val="center"/>
          </w:tcPr>
          <w:p w14:paraId="477F792E">
            <w:pPr>
              <w:jc w:val="left"/>
              <w:rPr>
                <w:rFonts w:hint="eastAsia" w:ascii="宋体" w:hAnsi="宋体" w:cs="宋体"/>
                <w:szCs w:val="21"/>
              </w:rPr>
            </w:pPr>
            <w:r>
              <w:rPr>
                <w:rFonts w:hint="eastAsia" w:ascii="宋体" w:hAnsi="宋体" w:cs="宋体"/>
                <w:szCs w:val="21"/>
              </w:rPr>
              <w:t>响应人提出澄清要求的截止时间和方式</w:t>
            </w:r>
          </w:p>
        </w:tc>
        <w:tc>
          <w:tcPr>
            <w:tcW w:w="6095" w:type="dxa"/>
            <w:tcBorders>
              <w:top w:val="single" w:color="auto" w:sz="4" w:space="0"/>
              <w:left w:val="single" w:color="auto" w:sz="4" w:space="0"/>
              <w:bottom w:val="single" w:color="auto" w:sz="4" w:space="0"/>
              <w:right w:val="single" w:color="auto" w:sz="4" w:space="0"/>
            </w:tcBorders>
            <w:vAlign w:val="center"/>
          </w:tcPr>
          <w:p w14:paraId="0058C53D">
            <w:pPr>
              <w:autoSpaceDE w:val="0"/>
              <w:autoSpaceDN w:val="0"/>
              <w:rPr>
                <w:rFonts w:hint="eastAsia" w:ascii="宋体" w:hAnsi="宋体" w:cs="宋体"/>
                <w:szCs w:val="21"/>
              </w:rPr>
            </w:pPr>
            <w:r>
              <w:rPr>
                <w:rFonts w:hint="eastAsia" w:ascii="宋体" w:hAnsi="宋体" w:cs="宋体"/>
                <w:szCs w:val="21"/>
              </w:rPr>
              <w:t>响应人应当在提交响应文件截止时间至少2日前提出澄清要求。</w:t>
            </w:r>
          </w:p>
          <w:p w14:paraId="68935B5F">
            <w:pPr>
              <w:autoSpaceDE w:val="0"/>
              <w:autoSpaceDN w:val="0"/>
              <w:rPr>
                <w:rFonts w:hint="eastAsia" w:ascii="宋体" w:hAnsi="宋体" w:cs="宋体"/>
                <w:szCs w:val="21"/>
              </w:rPr>
            </w:pPr>
            <w:r>
              <w:rPr>
                <w:rFonts w:hint="eastAsia" w:ascii="宋体" w:hAnsi="宋体" w:cs="宋体"/>
                <w:szCs w:val="21"/>
              </w:rPr>
              <w:t>提出澄清要求的方式：书面方式</w:t>
            </w:r>
          </w:p>
        </w:tc>
      </w:tr>
      <w:tr w14:paraId="47345BAC">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47BFE398">
            <w:pPr>
              <w:jc w:val="center"/>
              <w:rPr>
                <w:rFonts w:hint="eastAsia" w:ascii="宋体" w:hAnsi="宋体" w:cs="宋体"/>
                <w:szCs w:val="21"/>
              </w:rPr>
            </w:pPr>
            <w:r>
              <w:rPr>
                <w:rFonts w:hint="eastAsia" w:ascii="宋体" w:hAnsi="宋体" w:cs="宋体"/>
                <w:szCs w:val="21"/>
              </w:rPr>
              <w:t>2.2.2</w:t>
            </w:r>
          </w:p>
        </w:tc>
        <w:tc>
          <w:tcPr>
            <w:tcW w:w="1843" w:type="dxa"/>
            <w:tcBorders>
              <w:top w:val="single" w:color="auto" w:sz="4" w:space="0"/>
              <w:left w:val="single" w:color="auto" w:sz="4" w:space="0"/>
              <w:bottom w:val="single" w:color="auto" w:sz="4" w:space="0"/>
              <w:right w:val="single" w:color="auto" w:sz="4" w:space="0"/>
            </w:tcBorders>
            <w:vAlign w:val="center"/>
          </w:tcPr>
          <w:p w14:paraId="278B1211">
            <w:pPr>
              <w:jc w:val="left"/>
              <w:rPr>
                <w:rFonts w:hint="eastAsia" w:ascii="宋体" w:hAnsi="宋体" w:cs="宋体"/>
                <w:szCs w:val="21"/>
              </w:rPr>
            </w:pPr>
            <w:r>
              <w:rPr>
                <w:rFonts w:hint="eastAsia" w:ascii="宋体" w:hAnsi="宋体" w:cs="宋体"/>
                <w:szCs w:val="21"/>
              </w:rPr>
              <w:t>采购人澄清或修改发布方式</w:t>
            </w:r>
          </w:p>
        </w:tc>
        <w:tc>
          <w:tcPr>
            <w:tcW w:w="6095" w:type="dxa"/>
            <w:tcBorders>
              <w:top w:val="single" w:color="auto" w:sz="4" w:space="0"/>
              <w:left w:val="single" w:color="auto" w:sz="4" w:space="0"/>
              <w:bottom w:val="single" w:color="auto" w:sz="4" w:space="0"/>
              <w:right w:val="single" w:color="auto" w:sz="4" w:space="0"/>
            </w:tcBorders>
            <w:vAlign w:val="center"/>
          </w:tcPr>
          <w:p w14:paraId="1D40D378">
            <w:pPr>
              <w:autoSpaceDE w:val="0"/>
              <w:autoSpaceDN w:val="0"/>
              <w:rPr>
                <w:rFonts w:hint="eastAsia" w:ascii="宋体" w:hAnsi="宋体" w:cs="宋体"/>
                <w:szCs w:val="21"/>
              </w:rPr>
            </w:pPr>
            <w:r>
              <w:rPr>
                <w:rFonts w:hint="eastAsia" w:ascii="宋体" w:hAnsi="宋体" w:cs="宋体"/>
                <w:szCs w:val="21"/>
              </w:rPr>
              <w:t>采购人发出的澄清或修改内容统一以补充通知文件形式发布在</w:t>
            </w:r>
            <w:r>
              <w:rPr>
                <w:rFonts w:hint="eastAsia" w:ascii="宋体" w:hAnsi="宋体"/>
                <w:u w:val="single"/>
              </w:rPr>
              <w:t>东莞实业投资控股集团有限公司-招标采购栏目</w:t>
            </w:r>
            <w:r>
              <w:rPr>
                <w:rFonts w:hint="eastAsia" w:ascii="宋体" w:hAnsi="宋体" w:cs="宋体"/>
                <w:szCs w:val="21"/>
                <w:u w:val="single"/>
              </w:rPr>
              <w:t>（网址：http://www.dgsy.com.cn/）</w:t>
            </w:r>
            <w:r>
              <w:rPr>
                <w:rFonts w:hint="eastAsia" w:ascii="宋体" w:hAnsi="宋体" w:cs="宋体"/>
                <w:szCs w:val="21"/>
              </w:rPr>
              <w:t>、</w:t>
            </w:r>
            <w:r>
              <w:rPr>
                <w:rFonts w:hint="eastAsia" w:ascii="宋体" w:hAnsi="宋体" w:cs="宋体"/>
                <w:szCs w:val="21"/>
                <w:u w:val="single"/>
              </w:rPr>
              <w:t>中国招标投标公共服务平台</w:t>
            </w:r>
            <w:r>
              <w:rPr>
                <w:rFonts w:hint="eastAsia" w:ascii="宋体" w:hAnsi="宋体" w:cs="宋体"/>
                <w:szCs w:val="21"/>
              </w:rPr>
              <w:t>（网址：</w:t>
            </w:r>
            <w:r>
              <w:rPr>
                <w:rFonts w:hint="eastAsia" w:ascii="宋体" w:hAnsi="宋体" w:cs="宋体"/>
                <w:szCs w:val="21"/>
                <w:u w:val="single"/>
              </w:rPr>
              <w:t>http://www.cebpubservice.com/</w:t>
            </w:r>
            <w:r>
              <w:rPr>
                <w:rFonts w:hint="eastAsia" w:ascii="宋体" w:hAnsi="宋体" w:cs="宋体"/>
                <w:szCs w:val="21"/>
              </w:rPr>
              <w:t>）、</w:t>
            </w:r>
            <w:r>
              <w:rPr>
                <w:rFonts w:hint="eastAsia" w:ascii="宋体" w:hAnsi="宋体" w:cs="宋体"/>
                <w:szCs w:val="21"/>
                <w:u w:val="single"/>
              </w:rPr>
              <w:t>广东洲际招标代理有限公司官网</w:t>
            </w:r>
            <w:r>
              <w:rPr>
                <w:rFonts w:hint="eastAsia" w:ascii="宋体" w:hAnsi="宋体" w:cs="宋体"/>
                <w:szCs w:val="21"/>
              </w:rPr>
              <w:t>（网址：</w:t>
            </w:r>
            <w:r>
              <w:rPr>
                <w:rFonts w:hint="eastAsia" w:ascii="宋体" w:hAnsi="宋体" w:cs="宋体"/>
                <w:szCs w:val="21"/>
                <w:u w:val="single"/>
              </w:rPr>
              <w:t>https://gdit-dg.com/</w:t>
            </w:r>
            <w:r>
              <w:rPr>
                <w:rFonts w:hint="eastAsia" w:ascii="宋体" w:hAnsi="宋体" w:cs="宋体"/>
                <w:szCs w:val="21"/>
              </w:rPr>
              <w:t>），视为潜在询价响应人已获取相关文件。</w:t>
            </w:r>
          </w:p>
          <w:p w14:paraId="5AFD6C66">
            <w:pPr>
              <w:autoSpaceDE w:val="0"/>
              <w:autoSpaceDN w:val="0"/>
              <w:rPr>
                <w:rFonts w:hint="eastAsia" w:ascii="宋体" w:hAnsi="宋体" w:cs="宋体"/>
                <w:szCs w:val="21"/>
              </w:rPr>
            </w:pPr>
            <w:r>
              <w:rPr>
                <w:rFonts w:hint="eastAsia" w:ascii="宋体" w:hAnsi="宋体" w:cs="宋体"/>
                <w:szCs w:val="21"/>
              </w:rPr>
              <w:t>若潜在询价响应人未留意或未及时获取补充通知文件，一切后果由询价响应人自行承担。</w:t>
            </w:r>
          </w:p>
        </w:tc>
      </w:tr>
      <w:tr w14:paraId="4987160B">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3EADAE6D">
            <w:pPr>
              <w:jc w:val="center"/>
              <w:rPr>
                <w:rFonts w:hint="eastAsia" w:ascii="宋体" w:hAnsi="宋体" w:cs="宋体"/>
                <w:szCs w:val="21"/>
              </w:rPr>
            </w:pPr>
            <w:r>
              <w:rPr>
                <w:rFonts w:hint="eastAsia" w:ascii="宋体" w:hAnsi="宋体" w:cs="宋体"/>
                <w:szCs w:val="21"/>
              </w:rPr>
              <w:t>3.2.2</w:t>
            </w:r>
          </w:p>
        </w:tc>
        <w:tc>
          <w:tcPr>
            <w:tcW w:w="1843" w:type="dxa"/>
            <w:tcBorders>
              <w:top w:val="single" w:color="auto" w:sz="4" w:space="0"/>
              <w:left w:val="single" w:color="auto" w:sz="4" w:space="0"/>
              <w:bottom w:val="single" w:color="auto" w:sz="4" w:space="0"/>
              <w:right w:val="single" w:color="auto" w:sz="4" w:space="0"/>
            </w:tcBorders>
            <w:vAlign w:val="center"/>
          </w:tcPr>
          <w:p w14:paraId="28095661">
            <w:pPr>
              <w:jc w:val="left"/>
              <w:rPr>
                <w:rFonts w:hint="eastAsia" w:ascii="宋体" w:hAnsi="宋体" w:cs="宋体"/>
                <w:szCs w:val="21"/>
              </w:rPr>
            </w:pPr>
            <w:r>
              <w:rPr>
                <w:rFonts w:hint="eastAsia" w:ascii="宋体" w:hAnsi="宋体" w:cs="宋体"/>
                <w:szCs w:val="21"/>
              </w:rPr>
              <w:t>响应文件响应和编写</w:t>
            </w:r>
          </w:p>
        </w:tc>
        <w:tc>
          <w:tcPr>
            <w:tcW w:w="6095" w:type="dxa"/>
            <w:tcBorders>
              <w:top w:val="single" w:color="auto" w:sz="4" w:space="0"/>
              <w:left w:val="single" w:color="auto" w:sz="4" w:space="0"/>
              <w:bottom w:val="single" w:color="auto" w:sz="4" w:space="0"/>
              <w:right w:val="single" w:color="auto" w:sz="4" w:space="0"/>
            </w:tcBorders>
            <w:vAlign w:val="center"/>
          </w:tcPr>
          <w:p w14:paraId="0943855C">
            <w:pPr>
              <w:autoSpaceDE w:val="0"/>
              <w:autoSpaceDN w:val="0"/>
              <w:rPr>
                <w:rFonts w:hint="eastAsia" w:ascii="宋体" w:hAnsi="宋体" w:cs="宋体"/>
                <w:szCs w:val="21"/>
              </w:rPr>
            </w:pPr>
            <w:r>
              <w:rPr>
                <w:rFonts w:hint="eastAsia" w:ascii="宋体" w:hAnsi="宋体" w:cs="宋体"/>
                <w:szCs w:val="21"/>
              </w:rPr>
              <w:t>本条款增加规定：</w:t>
            </w:r>
          </w:p>
          <w:p w14:paraId="7E5FBDC9">
            <w:pPr>
              <w:numPr>
                <w:ilvl w:val="0"/>
                <w:numId w:val="3"/>
              </w:numPr>
              <w:tabs>
                <w:tab w:val="left" w:pos="318"/>
              </w:tabs>
              <w:rPr>
                <w:rFonts w:hint="eastAsia" w:ascii="宋体" w:hAnsi="宋体" w:cs="宋体"/>
                <w:szCs w:val="21"/>
              </w:rPr>
            </w:pPr>
            <w:r>
              <w:rPr>
                <w:rFonts w:hint="eastAsia" w:ascii="宋体" w:hAnsi="宋体" w:cs="宋体"/>
                <w:szCs w:val="21"/>
              </w:rPr>
              <w:t>响应人应对询价文件中的《实质性条款偏离表》填写实质性条款响应情况。</w:t>
            </w:r>
            <w:r>
              <w:rPr>
                <w:rFonts w:hint="eastAsia" w:ascii="宋体" w:hAnsi="宋体" w:cs="宋体"/>
                <w:b/>
                <w:szCs w:val="21"/>
              </w:rPr>
              <w:t>响应人若有一项带“★”的条款未响应或不满足，将按无效响应处理。</w:t>
            </w:r>
          </w:p>
          <w:p w14:paraId="3A00BE08">
            <w:pPr>
              <w:numPr>
                <w:ilvl w:val="0"/>
                <w:numId w:val="3"/>
              </w:numPr>
              <w:tabs>
                <w:tab w:val="left" w:pos="318"/>
              </w:tabs>
              <w:rPr>
                <w:rFonts w:hint="eastAsia" w:ascii="宋体" w:hAnsi="宋体" w:cs="宋体"/>
                <w:szCs w:val="21"/>
              </w:rPr>
            </w:pPr>
            <w:r>
              <w:rPr>
                <w:rFonts w:hint="eastAsia" w:ascii="宋体" w:hAnsi="宋体" w:cs="宋体"/>
                <w:bCs/>
                <w:szCs w:val="21"/>
              </w:rPr>
              <w:t>询价响应人对询价文件中</w:t>
            </w:r>
            <w:r>
              <w:rPr>
                <w:rFonts w:hint="eastAsia" w:ascii="宋体" w:hAnsi="宋体" w:cs="宋体"/>
                <w:szCs w:val="21"/>
              </w:rPr>
              <w:t>“合同条款”、“用户需求书”</w:t>
            </w:r>
            <w:r>
              <w:rPr>
                <w:rFonts w:hint="eastAsia" w:ascii="宋体" w:hAnsi="宋体" w:cs="宋体"/>
                <w:bCs/>
                <w:szCs w:val="21"/>
              </w:rPr>
              <w:t>作出的负偏离，采购人如不接受，可要求响应人以询价文件中的要求为准，如询价响应人拒绝的，采购人有权取消其成交资格或取消合同，采购人不作任何补偿。</w:t>
            </w:r>
          </w:p>
        </w:tc>
      </w:tr>
      <w:tr w14:paraId="567008EE">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5E65755E">
            <w:pPr>
              <w:jc w:val="center"/>
              <w:rPr>
                <w:rFonts w:hint="eastAsia" w:ascii="宋体" w:hAnsi="宋体" w:cs="宋体"/>
                <w:szCs w:val="21"/>
              </w:rPr>
            </w:pPr>
            <w:r>
              <w:rPr>
                <w:rFonts w:hint="eastAsia" w:ascii="宋体" w:hAnsi="宋体" w:cs="宋体"/>
                <w:szCs w:val="21"/>
              </w:rPr>
              <w:t>3.2.4</w:t>
            </w:r>
          </w:p>
        </w:tc>
        <w:tc>
          <w:tcPr>
            <w:tcW w:w="1843" w:type="dxa"/>
            <w:tcBorders>
              <w:top w:val="single" w:color="auto" w:sz="4" w:space="0"/>
              <w:left w:val="single" w:color="auto" w:sz="4" w:space="0"/>
              <w:bottom w:val="single" w:color="auto" w:sz="4" w:space="0"/>
              <w:right w:val="single" w:color="auto" w:sz="4" w:space="0"/>
            </w:tcBorders>
            <w:vAlign w:val="center"/>
          </w:tcPr>
          <w:p w14:paraId="75547B06">
            <w:pPr>
              <w:jc w:val="left"/>
              <w:rPr>
                <w:rFonts w:hint="eastAsia" w:ascii="宋体" w:hAnsi="宋体" w:cs="宋体"/>
                <w:szCs w:val="21"/>
              </w:rPr>
            </w:pPr>
            <w:r>
              <w:rPr>
                <w:rFonts w:hint="eastAsia" w:ascii="宋体" w:hAnsi="宋体" w:cs="宋体"/>
                <w:szCs w:val="21"/>
              </w:rPr>
              <w:t>响应文件的盖章</w:t>
            </w:r>
          </w:p>
        </w:tc>
        <w:tc>
          <w:tcPr>
            <w:tcW w:w="6095" w:type="dxa"/>
            <w:tcBorders>
              <w:top w:val="single" w:color="auto" w:sz="4" w:space="0"/>
              <w:left w:val="single" w:color="auto" w:sz="4" w:space="0"/>
              <w:bottom w:val="single" w:color="auto" w:sz="4" w:space="0"/>
              <w:right w:val="single" w:color="auto" w:sz="4" w:space="0"/>
            </w:tcBorders>
            <w:vAlign w:val="center"/>
          </w:tcPr>
          <w:p w14:paraId="45009A41">
            <w:pPr>
              <w:autoSpaceDE w:val="0"/>
              <w:autoSpaceDN w:val="0"/>
              <w:rPr>
                <w:rFonts w:hint="eastAsia" w:ascii="宋体" w:hAnsi="宋体" w:cs="宋体"/>
                <w:szCs w:val="21"/>
              </w:rPr>
            </w:pPr>
            <w:r>
              <w:rPr>
                <w:rFonts w:hint="eastAsia" w:ascii="宋体" w:hAnsi="宋体" w:cs="宋体"/>
                <w:szCs w:val="21"/>
              </w:rPr>
              <w:t>本条款增加规定：</w:t>
            </w:r>
          </w:p>
          <w:p w14:paraId="432A79DE">
            <w:pPr>
              <w:numPr>
                <w:ilvl w:val="0"/>
                <w:numId w:val="4"/>
              </w:numPr>
              <w:rPr>
                <w:rFonts w:hint="eastAsia" w:ascii="宋体" w:hAnsi="宋体" w:cs="宋体"/>
                <w:b/>
                <w:szCs w:val="21"/>
              </w:rPr>
            </w:pPr>
            <w:r>
              <w:rPr>
                <w:rFonts w:hint="eastAsia" w:ascii="宋体" w:hAnsi="宋体" w:cs="宋体"/>
                <w:b/>
                <w:szCs w:val="21"/>
              </w:rPr>
              <w:t>响应文件中凡出现响应人单位落款的地方应盖单位公章，如使用依照国家行政部门要求已备案的投标专用章、业务专用章的，应提供所使用印章的合法备案证明（复印件需加盖公章）。</w:t>
            </w:r>
          </w:p>
          <w:p w14:paraId="4F9213B6">
            <w:pPr>
              <w:numPr>
                <w:ilvl w:val="0"/>
                <w:numId w:val="4"/>
              </w:numPr>
              <w:rPr>
                <w:rFonts w:hint="eastAsia" w:ascii="宋体" w:hAnsi="宋体" w:cs="宋体"/>
                <w:szCs w:val="21"/>
              </w:rPr>
            </w:pPr>
            <w:r>
              <w:rPr>
                <w:rFonts w:hint="eastAsia" w:ascii="宋体" w:hAnsi="宋体" w:cs="宋体"/>
                <w:szCs w:val="21"/>
              </w:rPr>
              <w:t>同时响应文件盖章必须符合以下其中一种：</w:t>
            </w:r>
          </w:p>
          <w:p w14:paraId="320B13B2">
            <w:pPr>
              <w:numPr>
                <w:ilvl w:val="0"/>
                <w:numId w:val="5"/>
              </w:numPr>
              <w:ind w:left="381" w:hanging="381"/>
              <w:rPr>
                <w:rFonts w:hint="eastAsia" w:ascii="宋体" w:hAnsi="宋体" w:cs="宋体"/>
                <w:szCs w:val="21"/>
              </w:rPr>
            </w:pPr>
            <w:r>
              <w:rPr>
                <w:rFonts w:hint="eastAsia" w:ascii="宋体" w:hAnsi="宋体" w:cs="宋体"/>
                <w:szCs w:val="21"/>
              </w:rPr>
              <w:t>加盖响应人单位骑缝章；</w:t>
            </w:r>
          </w:p>
          <w:p w14:paraId="6DFF60B0">
            <w:pPr>
              <w:numPr>
                <w:ilvl w:val="0"/>
                <w:numId w:val="5"/>
              </w:numPr>
              <w:ind w:left="381" w:hanging="381"/>
              <w:rPr>
                <w:rFonts w:hint="eastAsia" w:ascii="宋体" w:hAnsi="宋体" w:cs="宋体"/>
                <w:szCs w:val="21"/>
              </w:rPr>
            </w:pPr>
            <w:r>
              <w:rPr>
                <w:rFonts w:hint="eastAsia" w:ascii="宋体" w:hAnsi="宋体" w:cs="宋体"/>
                <w:szCs w:val="21"/>
              </w:rPr>
              <w:t xml:space="preserve">逐页加盖响应人单位印章。 </w:t>
            </w:r>
          </w:p>
          <w:p w14:paraId="792D35A6">
            <w:pPr>
              <w:pStyle w:val="83"/>
              <w:ind w:firstLine="0" w:firstLineChars="0"/>
              <w:rPr>
                <w:rFonts w:hint="eastAsia" w:ascii="宋体" w:hAnsi="宋体" w:cs="宋体"/>
                <w:szCs w:val="21"/>
              </w:rPr>
            </w:pPr>
            <w:r>
              <w:rPr>
                <w:rFonts w:hint="eastAsia" w:ascii="宋体" w:hAnsi="宋体" w:cs="宋体"/>
                <w:b/>
                <w:szCs w:val="21"/>
              </w:rPr>
              <w:t>请按上述要求制作响应文件，否则其询价响应将被否决。</w:t>
            </w:r>
          </w:p>
        </w:tc>
      </w:tr>
      <w:tr w14:paraId="6D7C1C51">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23137465">
            <w:pPr>
              <w:jc w:val="center"/>
              <w:rPr>
                <w:rFonts w:hint="eastAsia" w:ascii="宋体" w:hAnsi="宋体" w:cs="宋体"/>
                <w:szCs w:val="21"/>
              </w:rPr>
            </w:pPr>
            <w:r>
              <w:rPr>
                <w:rFonts w:hint="eastAsia" w:ascii="宋体" w:hAnsi="宋体" w:cs="宋体"/>
                <w:szCs w:val="21"/>
              </w:rPr>
              <w:t>3.3</w:t>
            </w:r>
          </w:p>
        </w:tc>
        <w:tc>
          <w:tcPr>
            <w:tcW w:w="1843" w:type="dxa"/>
            <w:tcBorders>
              <w:top w:val="single" w:color="auto" w:sz="4" w:space="0"/>
              <w:left w:val="single" w:color="auto" w:sz="4" w:space="0"/>
              <w:bottom w:val="single" w:color="auto" w:sz="4" w:space="0"/>
              <w:right w:val="single" w:color="auto" w:sz="4" w:space="0"/>
            </w:tcBorders>
            <w:vAlign w:val="center"/>
          </w:tcPr>
          <w:p w14:paraId="3C6509AE">
            <w:pPr>
              <w:jc w:val="center"/>
              <w:rPr>
                <w:rFonts w:hint="eastAsia" w:ascii="宋体" w:hAnsi="宋体" w:cs="宋体"/>
                <w:szCs w:val="21"/>
              </w:rPr>
            </w:pPr>
            <w:r>
              <w:rPr>
                <w:rFonts w:hint="eastAsia" w:ascii="宋体" w:hAnsi="宋体" w:cs="宋体"/>
                <w:szCs w:val="21"/>
              </w:rPr>
              <w:t>报价方式及具体要求</w:t>
            </w:r>
          </w:p>
        </w:tc>
        <w:tc>
          <w:tcPr>
            <w:tcW w:w="6095" w:type="dxa"/>
            <w:tcBorders>
              <w:top w:val="single" w:color="auto" w:sz="4" w:space="0"/>
              <w:left w:val="single" w:color="auto" w:sz="4" w:space="0"/>
              <w:bottom w:val="single" w:color="auto" w:sz="4" w:space="0"/>
              <w:right w:val="single" w:color="auto" w:sz="4" w:space="0"/>
            </w:tcBorders>
            <w:vAlign w:val="center"/>
          </w:tcPr>
          <w:p w14:paraId="0B311A87">
            <w:pPr>
              <w:autoSpaceDE w:val="0"/>
              <w:autoSpaceDN w:val="0"/>
              <w:rPr>
                <w:rFonts w:hint="eastAsia" w:ascii="宋体" w:hAnsi="宋体" w:cs="宋体"/>
                <w:szCs w:val="21"/>
              </w:rPr>
            </w:pPr>
            <w:r>
              <w:rPr>
                <w:rFonts w:hint="eastAsia" w:ascii="宋体" w:hAnsi="宋体" w:cs="宋体"/>
                <w:szCs w:val="21"/>
              </w:rPr>
              <w:t>本条款增加规定：</w:t>
            </w:r>
          </w:p>
          <w:p w14:paraId="75D35700">
            <w:pPr>
              <w:numPr>
                <w:ilvl w:val="0"/>
                <w:numId w:val="6"/>
              </w:numPr>
              <w:rPr>
                <w:rFonts w:hint="eastAsia" w:ascii="宋体" w:hAnsi="宋体" w:cs="宋体"/>
                <w:szCs w:val="21"/>
              </w:rPr>
            </w:pPr>
            <w:r>
              <w:rPr>
                <w:rFonts w:hint="eastAsia" w:ascii="宋体" w:hAnsi="宋体" w:cs="宋体"/>
                <w:szCs w:val="21"/>
              </w:rPr>
              <w:t>本项目采用人民币报价方式。报价需单独列明含税总价、不含税价、税率及各项费用明细。（详见分项报价表格式）</w:t>
            </w:r>
          </w:p>
          <w:p w14:paraId="47BD906A">
            <w:pPr>
              <w:numPr>
                <w:ilvl w:val="0"/>
                <w:numId w:val="6"/>
              </w:numPr>
              <w:rPr>
                <w:rFonts w:hint="eastAsia" w:ascii="宋体" w:hAnsi="宋体" w:cs="宋体"/>
                <w:szCs w:val="21"/>
              </w:rPr>
            </w:pPr>
            <w:r>
              <w:rPr>
                <w:rFonts w:hint="eastAsia" w:ascii="宋体" w:hAnsi="宋体" w:cs="宋体"/>
                <w:b/>
                <w:szCs w:val="21"/>
              </w:rPr>
              <w:t>本项目询价报价(含税）不得超过最高限价。</w:t>
            </w:r>
            <w:r>
              <w:rPr>
                <w:rFonts w:hint="eastAsia" w:ascii="宋体" w:hAnsi="宋体" w:cs="宋体"/>
                <w:szCs w:val="21"/>
              </w:rPr>
              <w:t>若询价报价(含税）超过询价最高限价的，或询价小组按询价文件的要求对询价报价(含税）进行修正后的修正价格超过询价最高限价的，将作否决询价处理。</w:t>
            </w:r>
          </w:p>
          <w:p w14:paraId="4E59FE43">
            <w:pPr>
              <w:numPr>
                <w:ilvl w:val="0"/>
                <w:numId w:val="6"/>
              </w:numPr>
              <w:rPr>
                <w:rFonts w:hint="eastAsia" w:ascii="宋体" w:hAnsi="宋体" w:cs="宋体"/>
                <w:szCs w:val="21"/>
              </w:rPr>
            </w:pPr>
            <w:r>
              <w:rPr>
                <w:rFonts w:hint="eastAsia" w:ascii="宋体" w:hAnsi="宋体" w:cs="宋体"/>
                <w:szCs w:val="21"/>
              </w:rPr>
              <w:t>询价报价应为成交人完成本项目所有服务内容的全部费用，包括但不限于材料采购费、运输费、装卸费、施工费、人工费、机械使用费、管理费、税费、利润、服务费等，采购人不再另行支付其他费用。</w:t>
            </w:r>
          </w:p>
        </w:tc>
      </w:tr>
      <w:tr w14:paraId="487606E1">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4D57304F">
            <w:pPr>
              <w:jc w:val="center"/>
              <w:rPr>
                <w:rFonts w:hint="eastAsia" w:ascii="宋体" w:hAnsi="宋体" w:cs="宋体"/>
                <w:szCs w:val="21"/>
              </w:rPr>
            </w:pPr>
            <w:r>
              <w:rPr>
                <w:rFonts w:hint="eastAsia" w:ascii="宋体" w:hAnsi="宋体" w:cs="宋体"/>
                <w:szCs w:val="21"/>
              </w:rPr>
              <w:t>3.4.1</w:t>
            </w:r>
          </w:p>
        </w:tc>
        <w:tc>
          <w:tcPr>
            <w:tcW w:w="1843" w:type="dxa"/>
            <w:tcBorders>
              <w:top w:val="single" w:color="auto" w:sz="4" w:space="0"/>
              <w:left w:val="single" w:color="auto" w:sz="4" w:space="0"/>
              <w:bottom w:val="single" w:color="auto" w:sz="4" w:space="0"/>
              <w:right w:val="single" w:color="auto" w:sz="4" w:space="0"/>
            </w:tcBorders>
            <w:vAlign w:val="center"/>
          </w:tcPr>
          <w:p w14:paraId="24E51B4C">
            <w:pPr>
              <w:jc w:val="left"/>
              <w:rPr>
                <w:rFonts w:hint="eastAsia" w:ascii="宋体" w:hAnsi="宋体" w:cs="宋体"/>
                <w:szCs w:val="21"/>
              </w:rPr>
            </w:pPr>
            <w:r>
              <w:rPr>
                <w:rFonts w:hint="eastAsia" w:ascii="宋体" w:hAnsi="宋体" w:cs="宋体"/>
                <w:szCs w:val="21"/>
              </w:rPr>
              <w:t>询价有效期</w:t>
            </w:r>
          </w:p>
        </w:tc>
        <w:tc>
          <w:tcPr>
            <w:tcW w:w="6095" w:type="dxa"/>
            <w:tcBorders>
              <w:top w:val="single" w:color="auto" w:sz="4" w:space="0"/>
              <w:left w:val="single" w:color="auto" w:sz="4" w:space="0"/>
              <w:bottom w:val="single" w:color="auto" w:sz="4" w:space="0"/>
              <w:right w:val="single" w:color="auto" w:sz="4" w:space="0"/>
            </w:tcBorders>
            <w:vAlign w:val="center"/>
          </w:tcPr>
          <w:p w14:paraId="0454E8DD">
            <w:pPr>
              <w:rPr>
                <w:rFonts w:hint="eastAsia" w:ascii="宋体" w:hAnsi="宋体" w:cs="宋体"/>
                <w:szCs w:val="21"/>
              </w:rPr>
            </w:pPr>
            <w:r>
              <w:rPr>
                <w:rFonts w:hint="eastAsia" w:ascii="宋体" w:hAnsi="宋体" w:cs="宋体"/>
                <w:szCs w:val="21"/>
              </w:rPr>
              <w:t>询价有效期：</w:t>
            </w:r>
            <w:r>
              <w:rPr>
                <w:rFonts w:hint="eastAsia" w:ascii="宋体" w:hAnsi="宋体" w:cs="宋体"/>
                <w:szCs w:val="21"/>
                <w:u w:val="single"/>
              </w:rPr>
              <w:t xml:space="preserve"> 90 </w:t>
            </w:r>
            <w:r>
              <w:rPr>
                <w:rFonts w:hint="eastAsia" w:ascii="宋体" w:hAnsi="宋体" w:cs="宋体"/>
                <w:szCs w:val="21"/>
              </w:rPr>
              <w:t>天。</w:t>
            </w:r>
          </w:p>
        </w:tc>
      </w:tr>
      <w:tr w14:paraId="28ABAAC8">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72F2C019">
            <w:pPr>
              <w:jc w:val="center"/>
              <w:rPr>
                <w:rFonts w:hint="eastAsia" w:ascii="宋体" w:hAnsi="宋体" w:cs="宋体"/>
                <w:szCs w:val="21"/>
              </w:rPr>
            </w:pPr>
            <w:r>
              <w:rPr>
                <w:rFonts w:hint="eastAsia" w:ascii="宋体" w:hAnsi="宋体" w:cs="宋体"/>
                <w:szCs w:val="21"/>
              </w:rPr>
              <w:t>3.5.1</w:t>
            </w:r>
          </w:p>
        </w:tc>
        <w:tc>
          <w:tcPr>
            <w:tcW w:w="1843" w:type="dxa"/>
            <w:tcBorders>
              <w:top w:val="single" w:color="auto" w:sz="4" w:space="0"/>
              <w:left w:val="single" w:color="auto" w:sz="4" w:space="0"/>
              <w:bottom w:val="single" w:color="auto" w:sz="4" w:space="0"/>
              <w:right w:val="single" w:color="auto" w:sz="4" w:space="0"/>
            </w:tcBorders>
            <w:vAlign w:val="center"/>
          </w:tcPr>
          <w:p w14:paraId="65C08188">
            <w:pPr>
              <w:jc w:val="left"/>
              <w:rPr>
                <w:rFonts w:hint="eastAsia" w:ascii="宋体" w:hAnsi="宋体" w:cs="宋体"/>
                <w:szCs w:val="21"/>
              </w:rPr>
            </w:pPr>
            <w:r>
              <w:rPr>
                <w:rFonts w:hint="eastAsia" w:ascii="宋体" w:hAnsi="宋体" w:cs="宋体"/>
                <w:szCs w:val="21"/>
              </w:rPr>
              <w:t>询价保证金金额</w:t>
            </w:r>
          </w:p>
        </w:tc>
        <w:tc>
          <w:tcPr>
            <w:tcW w:w="6095" w:type="dxa"/>
            <w:tcBorders>
              <w:top w:val="single" w:color="auto" w:sz="4" w:space="0"/>
              <w:left w:val="single" w:color="auto" w:sz="4" w:space="0"/>
              <w:bottom w:val="single" w:color="auto" w:sz="4" w:space="0"/>
              <w:right w:val="single" w:color="auto" w:sz="4" w:space="0"/>
            </w:tcBorders>
            <w:vAlign w:val="center"/>
          </w:tcPr>
          <w:p w14:paraId="25362163">
            <w:pPr>
              <w:rPr>
                <w:rFonts w:hint="eastAsia" w:ascii="宋体" w:hAnsi="宋体" w:cs="宋体"/>
                <w:szCs w:val="21"/>
              </w:rPr>
            </w:pPr>
            <w:r>
              <w:rPr>
                <w:rFonts w:hint="eastAsia" w:ascii="宋体" w:hAnsi="宋体" w:cs="宋体"/>
                <w:szCs w:val="21"/>
              </w:rPr>
              <w:t>询价保证金金额：</w:t>
            </w:r>
            <w:r>
              <w:rPr>
                <w:rFonts w:hint="eastAsia" w:ascii="宋体" w:hAnsi="宋体" w:cs="宋体"/>
                <w:szCs w:val="21"/>
                <w:u w:val="single"/>
              </w:rPr>
              <w:t>55,000.00元</w:t>
            </w:r>
          </w:p>
        </w:tc>
      </w:tr>
      <w:tr w14:paraId="39FA522A">
        <w:tblPrEx>
          <w:tblCellMar>
            <w:top w:w="0" w:type="dxa"/>
            <w:left w:w="108" w:type="dxa"/>
            <w:bottom w:w="0" w:type="dxa"/>
            <w:right w:w="108" w:type="dxa"/>
          </w:tblCellMar>
        </w:tblPrEx>
        <w:trPr>
          <w:trHeight w:val="3716" w:hRule="atLeast"/>
        </w:trPr>
        <w:tc>
          <w:tcPr>
            <w:tcW w:w="993" w:type="dxa"/>
            <w:tcBorders>
              <w:top w:val="single" w:color="auto" w:sz="4" w:space="0"/>
              <w:left w:val="single" w:color="auto" w:sz="4" w:space="0"/>
              <w:bottom w:val="single" w:color="auto" w:sz="4" w:space="0"/>
              <w:right w:val="single" w:color="auto" w:sz="4" w:space="0"/>
            </w:tcBorders>
            <w:vAlign w:val="center"/>
          </w:tcPr>
          <w:p w14:paraId="5CC39000">
            <w:pPr>
              <w:jc w:val="center"/>
              <w:rPr>
                <w:rFonts w:hint="eastAsia" w:ascii="宋体" w:hAnsi="宋体" w:cs="宋体"/>
                <w:szCs w:val="21"/>
              </w:rPr>
            </w:pPr>
            <w:r>
              <w:rPr>
                <w:rFonts w:hint="eastAsia" w:ascii="宋体" w:hAnsi="宋体" w:cs="宋体"/>
                <w:szCs w:val="21"/>
              </w:rPr>
              <w:t>3.5.2</w:t>
            </w:r>
          </w:p>
        </w:tc>
        <w:tc>
          <w:tcPr>
            <w:tcW w:w="1843" w:type="dxa"/>
            <w:tcBorders>
              <w:top w:val="single" w:color="auto" w:sz="4" w:space="0"/>
              <w:left w:val="single" w:color="auto" w:sz="4" w:space="0"/>
              <w:bottom w:val="single" w:color="auto" w:sz="4" w:space="0"/>
              <w:right w:val="single" w:color="auto" w:sz="4" w:space="0"/>
            </w:tcBorders>
            <w:vAlign w:val="center"/>
          </w:tcPr>
          <w:p w14:paraId="55782591">
            <w:pPr>
              <w:jc w:val="left"/>
              <w:rPr>
                <w:rFonts w:hint="eastAsia" w:ascii="宋体" w:hAnsi="宋体" w:cs="宋体"/>
                <w:szCs w:val="21"/>
              </w:rPr>
            </w:pPr>
            <w:bookmarkStart w:id="15" w:name="OLE_LINK9"/>
            <w:r>
              <w:rPr>
                <w:rFonts w:hint="eastAsia" w:ascii="宋体" w:hAnsi="宋体" w:cs="宋体"/>
                <w:szCs w:val="21"/>
              </w:rPr>
              <w:t>询价</w:t>
            </w:r>
            <w:bookmarkEnd w:id="15"/>
            <w:r>
              <w:rPr>
                <w:rFonts w:hint="eastAsia" w:ascii="宋体" w:hAnsi="宋体" w:cs="宋体"/>
                <w:szCs w:val="21"/>
              </w:rPr>
              <w:t>保证金形式</w:t>
            </w:r>
          </w:p>
        </w:tc>
        <w:tc>
          <w:tcPr>
            <w:tcW w:w="6095" w:type="dxa"/>
            <w:tcBorders>
              <w:top w:val="single" w:color="auto" w:sz="4" w:space="0"/>
              <w:left w:val="single" w:color="auto" w:sz="4" w:space="0"/>
              <w:bottom w:val="single" w:color="auto" w:sz="4" w:space="0"/>
              <w:right w:val="single" w:color="auto" w:sz="4" w:space="0"/>
            </w:tcBorders>
            <w:vAlign w:val="center"/>
          </w:tcPr>
          <w:p w14:paraId="7D461625">
            <w:pPr>
              <w:rPr>
                <w:rFonts w:hint="eastAsia" w:ascii="宋体" w:hAnsi="宋体" w:cs="宋体"/>
                <w:szCs w:val="21"/>
              </w:rPr>
            </w:pPr>
            <w:r>
              <w:rPr>
                <w:rFonts w:hint="eastAsia" w:ascii="宋体" w:hAnsi="宋体" w:cs="宋体"/>
                <w:szCs w:val="21"/>
              </w:rPr>
              <w:t>1.询价保证金的形式：银行转账或电汇。</w:t>
            </w:r>
            <w:r>
              <w:rPr>
                <w:rFonts w:hint="eastAsia" w:ascii="宋体" w:hAnsi="宋体" w:cs="宋体"/>
                <w:szCs w:val="21"/>
                <w:lang w:val="zh-CN"/>
              </w:rPr>
              <w:t>应符合以下要求：保证金汇入以下</w:t>
            </w:r>
            <w:r>
              <w:rPr>
                <w:rFonts w:hint="eastAsia" w:ascii="宋体" w:hAnsi="宋体" w:cs="宋体"/>
                <w:szCs w:val="21"/>
              </w:rPr>
              <w:t>询价</w:t>
            </w:r>
            <w:r>
              <w:rPr>
                <w:rFonts w:hint="eastAsia" w:ascii="宋体" w:hAnsi="宋体" w:cs="宋体"/>
                <w:szCs w:val="21"/>
                <w:lang w:val="zh-CN"/>
              </w:rPr>
              <w:t>保证金专用账户，不接收由以供应商分支机构、私人帐户和其他单位转入的保证金。</w:t>
            </w:r>
            <w:r>
              <w:rPr>
                <w:rFonts w:hint="eastAsia" w:ascii="宋体" w:hAnsi="宋体" w:cs="宋体"/>
                <w:szCs w:val="21"/>
              </w:rPr>
              <w:t>询价</w:t>
            </w:r>
            <w:r>
              <w:rPr>
                <w:rFonts w:hint="eastAsia" w:ascii="宋体" w:hAnsi="宋体" w:cs="宋体"/>
                <w:szCs w:val="21"/>
                <w:lang w:val="zh-CN"/>
              </w:rPr>
              <w:t>保证金必须在响应文件递交截止前到账，</w:t>
            </w:r>
            <w:r>
              <w:rPr>
                <w:rFonts w:hint="eastAsia" w:ascii="宋体" w:hAnsi="宋体" w:cs="宋体"/>
                <w:szCs w:val="21"/>
              </w:rPr>
              <w:t>询价</w:t>
            </w:r>
            <w:r>
              <w:rPr>
                <w:rFonts w:hint="eastAsia" w:ascii="宋体" w:hAnsi="宋体" w:cs="宋体"/>
                <w:szCs w:val="21"/>
                <w:lang w:val="zh-CN"/>
              </w:rPr>
              <w:t>保证金未按规定时间到达指定账户或提交金额不足的，将被视为无效响应。且在备注或用途中注明本项目的项目编号。</w:t>
            </w:r>
          </w:p>
          <w:p w14:paraId="04CC8DEB">
            <w:pPr>
              <w:rPr>
                <w:rFonts w:hint="eastAsia" w:ascii="宋体" w:hAnsi="宋体" w:cs="宋体"/>
                <w:szCs w:val="21"/>
              </w:rPr>
            </w:pPr>
            <w:r>
              <w:rPr>
                <w:rFonts w:hint="eastAsia" w:ascii="宋体" w:hAnsi="宋体" w:cs="宋体"/>
                <w:szCs w:val="21"/>
              </w:rPr>
              <w:t>2.响应文件中须提供询价保证金缴纳凭证复印件。</w:t>
            </w:r>
          </w:p>
          <w:p w14:paraId="366D293E">
            <w:pPr>
              <w:rPr>
                <w:rFonts w:hint="eastAsia" w:ascii="宋体" w:hAnsi="宋体" w:cs="宋体"/>
                <w:szCs w:val="21"/>
              </w:rPr>
            </w:pPr>
            <w:r>
              <w:rPr>
                <w:rFonts w:hint="eastAsia" w:ascii="宋体" w:hAnsi="宋体" w:cs="宋体"/>
                <w:szCs w:val="21"/>
              </w:rPr>
              <w:t>3.询价保证金有效期与询价有效期一致。</w:t>
            </w:r>
          </w:p>
          <w:p w14:paraId="14D40432">
            <w:pPr>
              <w:rPr>
                <w:rFonts w:hint="eastAsia" w:ascii="宋体" w:hAnsi="宋体" w:cs="宋体"/>
                <w:szCs w:val="21"/>
              </w:rPr>
            </w:pPr>
            <w:r>
              <w:rPr>
                <w:rFonts w:hint="eastAsia" w:ascii="宋体" w:hAnsi="宋体" w:cs="宋体"/>
                <w:szCs w:val="21"/>
              </w:rPr>
              <w:t>4.提交询价保证金帐户信息：</w:t>
            </w:r>
          </w:p>
          <w:p w14:paraId="24B1AF62">
            <w:pPr>
              <w:rPr>
                <w:rFonts w:hint="eastAsia" w:ascii="宋体" w:hAnsi="宋体" w:cs="宋体"/>
                <w:szCs w:val="21"/>
              </w:rPr>
            </w:pPr>
            <w:r>
              <w:rPr>
                <w:rFonts w:hint="eastAsia" w:ascii="宋体" w:hAnsi="宋体" w:cs="宋体"/>
                <w:szCs w:val="21"/>
              </w:rPr>
              <w:t>开户名：</w:t>
            </w:r>
            <w:r>
              <w:rPr>
                <w:rFonts w:hint="eastAsia" w:ascii="宋体" w:hAnsi="宋体" w:cs="宋体"/>
                <w:b/>
                <w:bCs/>
                <w:color w:val="000000" w:themeColor="text1"/>
                <w:szCs w:val="21"/>
                <w:lang w:val="zh-CN"/>
                <w14:textFill>
                  <w14:solidFill>
                    <w14:schemeClr w14:val="tx1"/>
                  </w14:solidFill>
                </w14:textFill>
              </w:rPr>
              <w:t>东莞实业投资控股集团有限公司</w:t>
            </w:r>
          </w:p>
          <w:p w14:paraId="4FA20570">
            <w:pPr>
              <w:rPr>
                <w:rFonts w:hint="eastAsia" w:ascii="宋体" w:hAnsi="宋体" w:cs="宋体"/>
                <w:b/>
                <w:bCs/>
                <w:color w:val="000000" w:themeColor="text1"/>
                <w:szCs w:val="21"/>
                <w:lang w:val="zh-CN"/>
                <w14:textFill>
                  <w14:solidFill>
                    <w14:schemeClr w14:val="tx1"/>
                  </w14:solidFill>
                </w14:textFill>
              </w:rPr>
            </w:pPr>
            <w:r>
              <w:rPr>
                <w:rFonts w:hint="eastAsia" w:ascii="宋体" w:hAnsi="宋体" w:cs="宋体"/>
                <w:szCs w:val="21"/>
              </w:rPr>
              <w:t>开户银行：</w:t>
            </w:r>
            <w:r>
              <w:rPr>
                <w:rFonts w:hint="eastAsia" w:ascii="宋体" w:hAnsi="宋体" w:cs="宋体"/>
                <w:b/>
                <w:bCs/>
                <w:color w:val="000000" w:themeColor="text1"/>
                <w:szCs w:val="21"/>
                <w:lang w:val="zh-CN"/>
                <w14:textFill>
                  <w14:solidFill>
                    <w14:schemeClr w14:val="tx1"/>
                  </w14:solidFill>
                </w14:textFill>
              </w:rPr>
              <w:t>中国邮政储蓄银行东莞市分行</w:t>
            </w:r>
          </w:p>
          <w:p w14:paraId="15B7746E">
            <w:pPr>
              <w:rPr>
                <w:rFonts w:hint="eastAsia" w:ascii="宋体" w:hAnsi="宋体" w:cs="宋体"/>
                <w:szCs w:val="21"/>
              </w:rPr>
            </w:pPr>
            <w:r>
              <w:rPr>
                <w:rFonts w:hint="eastAsia" w:ascii="宋体" w:hAnsi="宋体" w:cs="宋体"/>
                <w:szCs w:val="21"/>
              </w:rPr>
              <w:t>账号：</w:t>
            </w:r>
            <w:r>
              <w:rPr>
                <w:rFonts w:hint="eastAsia" w:ascii="宋体" w:hAnsi="宋体" w:cs="宋体"/>
                <w:b/>
                <w:bCs/>
                <w:color w:val="000000" w:themeColor="text1"/>
                <w:szCs w:val="21"/>
                <w:lang w:val="zh-CN"/>
                <w14:textFill>
                  <w14:solidFill>
                    <w14:schemeClr w14:val="tx1"/>
                  </w14:solidFill>
                </w14:textFill>
              </w:rPr>
              <w:t>100899920180018888</w:t>
            </w:r>
          </w:p>
        </w:tc>
      </w:tr>
      <w:tr w14:paraId="62962FDC">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532EE38F">
            <w:pPr>
              <w:jc w:val="center"/>
              <w:rPr>
                <w:rFonts w:hint="eastAsia" w:ascii="宋体" w:hAnsi="宋体" w:cs="宋体"/>
                <w:szCs w:val="21"/>
              </w:rPr>
            </w:pPr>
            <w:r>
              <w:rPr>
                <w:rFonts w:hint="eastAsia" w:ascii="宋体" w:hAnsi="宋体" w:cs="宋体"/>
                <w:szCs w:val="21"/>
              </w:rPr>
              <w:t>3.6.1</w:t>
            </w:r>
          </w:p>
        </w:tc>
        <w:tc>
          <w:tcPr>
            <w:tcW w:w="1843" w:type="dxa"/>
            <w:tcBorders>
              <w:top w:val="single" w:color="auto" w:sz="4" w:space="0"/>
              <w:left w:val="single" w:color="auto" w:sz="4" w:space="0"/>
              <w:bottom w:val="single" w:color="auto" w:sz="4" w:space="0"/>
              <w:right w:val="single" w:color="auto" w:sz="4" w:space="0"/>
            </w:tcBorders>
            <w:vAlign w:val="center"/>
          </w:tcPr>
          <w:p w14:paraId="48DCB7AB">
            <w:pPr>
              <w:jc w:val="left"/>
              <w:rPr>
                <w:rFonts w:hint="eastAsia" w:ascii="宋体" w:hAnsi="宋体" w:cs="宋体"/>
                <w:szCs w:val="21"/>
              </w:rPr>
            </w:pPr>
            <w:r>
              <w:rPr>
                <w:rFonts w:hint="eastAsia" w:ascii="宋体" w:hAnsi="宋体" w:cs="宋体"/>
                <w:szCs w:val="21"/>
              </w:rPr>
              <w:t>响应文件份数</w:t>
            </w:r>
          </w:p>
        </w:tc>
        <w:tc>
          <w:tcPr>
            <w:tcW w:w="6095" w:type="dxa"/>
            <w:tcBorders>
              <w:top w:val="single" w:color="auto" w:sz="4" w:space="0"/>
              <w:left w:val="single" w:color="auto" w:sz="4" w:space="0"/>
              <w:bottom w:val="single" w:color="auto" w:sz="4" w:space="0"/>
              <w:right w:val="single" w:color="auto" w:sz="4" w:space="0"/>
            </w:tcBorders>
            <w:vAlign w:val="center"/>
          </w:tcPr>
          <w:p w14:paraId="567F0957">
            <w:pPr>
              <w:rPr>
                <w:rFonts w:hint="eastAsia" w:ascii="宋体" w:hAnsi="宋体" w:cs="宋体"/>
                <w:b/>
                <w:szCs w:val="21"/>
              </w:rPr>
            </w:pPr>
            <w:r>
              <w:rPr>
                <w:rFonts w:hint="eastAsia" w:ascii="宋体" w:hAnsi="宋体" w:cs="宋体"/>
                <w:b/>
                <w:szCs w:val="21"/>
              </w:rPr>
              <w:t>正本</w:t>
            </w:r>
            <w:r>
              <w:rPr>
                <w:rFonts w:hint="eastAsia" w:ascii="宋体" w:hAnsi="宋体" w:cs="宋体"/>
                <w:b/>
                <w:szCs w:val="21"/>
                <w:u w:val="single"/>
              </w:rPr>
              <w:t>1</w:t>
            </w:r>
            <w:r>
              <w:rPr>
                <w:rFonts w:hint="eastAsia" w:ascii="宋体" w:hAnsi="宋体" w:cs="宋体"/>
                <w:b/>
                <w:szCs w:val="21"/>
              </w:rPr>
              <w:t>份、副本</w:t>
            </w:r>
            <w:r>
              <w:rPr>
                <w:rFonts w:hint="eastAsia" w:ascii="宋体" w:hAnsi="宋体" w:cs="宋体"/>
                <w:b/>
                <w:szCs w:val="21"/>
                <w:u w:val="single"/>
              </w:rPr>
              <w:t>2</w:t>
            </w:r>
            <w:r>
              <w:rPr>
                <w:rFonts w:hint="eastAsia" w:ascii="宋体" w:hAnsi="宋体" w:cs="宋体"/>
                <w:b/>
                <w:szCs w:val="21"/>
              </w:rPr>
              <w:t>份，唱标信封</w:t>
            </w:r>
            <w:r>
              <w:rPr>
                <w:rFonts w:hint="eastAsia" w:ascii="宋体" w:hAnsi="宋体" w:cs="宋体"/>
                <w:b/>
                <w:szCs w:val="21"/>
                <w:u w:val="single"/>
              </w:rPr>
              <w:t>1</w:t>
            </w:r>
            <w:r>
              <w:rPr>
                <w:rFonts w:hint="eastAsia" w:ascii="宋体" w:hAnsi="宋体" w:cs="宋体"/>
                <w:b/>
                <w:szCs w:val="21"/>
              </w:rPr>
              <w:t>份。</w:t>
            </w:r>
          </w:p>
        </w:tc>
      </w:tr>
      <w:tr w14:paraId="21B6E890">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36B70249">
            <w:pPr>
              <w:jc w:val="center"/>
              <w:rPr>
                <w:rFonts w:hint="eastAsia" w:ascii="宋体" w:hAnsi="宋体" w:cs="宋体"/>
                <w:szCs w:val="21"/>
              </w:rPr>
            </w:pPr>
            <w:r>
              <w:rPr>
                <w:rFonts w:hint="eastAsia" w:ascii="宋体" w:hAnsi="宋体" w:cs="宋体"/>
                <w:szCs w:val="21"/>
              </w:rPr>
              <w:t>3.6.6</w:t>
            </w:r>
          </w:p>
        </w:tc>
        <w:tc>
          <w:tcPr>
            <w:tcW w:w="1843" w:type="dxa"/>
            <w:tcBorders>
              <w:top w:val="single" w:color="auto" w:sz="4" w:space="0"/>
              <w:left w:val="single" w:color="auto" w:sz="4" w:space="0"/>
              <w:bottom w:val="single" w:color="auto" w:sz="4" w:space="0"/>
              <w:right w:val="single" w:color="auto" w:sz="4" w:space="0"/>
            </w:tcBorders>
            <w:vAlign w:val="center"/>
          </w:tcPr>
          <w:p w14:paraId="25DF6B8F">
            <w:pPr>
              <w:jc w:val="left"/>
              <w:rPr>
                <w:rFonts w:hint="eastAsia" w:ascii="宋体" w:hAnsi="宋体" w:cs="宋体"/>
                <w:szCs w:val="21"/>
              </w:rPr>
            </w:pPr>
            <w:r>
              <w:rPr>
                <w:rFonts w:hint="eastAsia" w:ascii="宋体" w:hAnsi="宋体" w:cs="宋体"/>
                <w:szCs w:val="21"/>
              </w:rPr>
              <w:t>响应文件的密封和标记要求</w:t>
            </w:r>
          </w:p>
        </w:tc>
        <w:tc>
          <w:tcPr>
            <w:tcW w:w="6095" w:type="dxa"/>
            <w:tcBorders>
              <w:top w:val="single" w:color="auto" w:sz="4" w:space="0"/>
              <w:left w:val="single" w:color="auto" w:sz="4" w:space="0"/>
              <w:bottom w:val="single" w:color="auto" w:sz="4" w:space="0"/>
              <w:right w:val="single" w:color="auto" w:sz="4" w:space="0"/>
            </w:tcBorders>
            <w:vAlign w:val="center"/>
          </w:tcPr>
          <w:p w14:paraId="072E19E8">
            <w:pPr>
              <w:autoSpaceDE w:val="0"/>
              <w:autoSpaceDN w:val="0"/>
              <w:rPr>
                <w:rFonts w:hint="eastAsia" w:ascii="宋体" w:hAnsi="宋体" w:cs="宋体"/>
                <w:szCs w:val="21"/>
              </w:rPr>
            </w:pPr>
            <w:r>
              <w:rPr>
                <w:rFonts w:hint="eastAsia" w:ascii="宋体" w:hAnsi="宋体" w:cs="宋体"/>
                <w:szCs w:val="21"/>
              </w:rPr>
              <w:t>本条款增加规定：</w:t>
            </w:r>
          </w:p>
          <w:p w14:paraId="0EA47B4D">
            <w:pPr>
              <w:rPr>
                <w:rFonts w:hint="eastAsia" w:ascii="宋体" w:hAnsi="宋体" w:cs="宋体"/>
                <w:szCs w:val="21"/>
              </w:rPr>
            </w:pPr>
            <w:r>
              <w:rPr>
                <w:rFonts w:hint="eastAsia" w:ascii="宋体" w:hAnsi="宋体" w:cs="宋体"/>
                <w:szCs w:val="21"/>
              </w:rPr>
              <w:t>1）第六章 响应文件格式中 第一部分响应文件及第二部分响应文件应分别装订，密封后，加贴封条，在封口处加盖骑缝章或者由响应人的法定代表人或其委托代理人签字。</w:t>
            </w:r>
          </w:p>
          <w:p w14:paraId="571AFE48">
            <w:pPr>
              <w:rPr>
                <w:rFonts w:hint="eastAsia" w:ascii="宋体" w:hAnsi="宋体" w:cs="宋体"/>
                <w:szCs w:val="21"/>
              </w:rPr>
            </w:pPr>
            <w:r>
              <w:rPr>
                <w:rFonts w:hint="eastAsia" w:ascii="宋体" w:hAnsi="宋体" w:cs="宋体"/>
                <w:szCs w:val="21"/>
              </w:rPr>
              <w:t>2）第一部分响应文件里不能含有任何有关询价报价信息。</w:t>
            </w:r>
          </w:p>
          <w:p w14:paraId="4199EAAB">
            <w:pPr>
              <w:rPr>
                <w:rFonts w:hint="eastAsia" w:ascii="宋体" w:hAnsi="宋体" w:cs="宋体"/>
                <w:szCs w:val="21"/>
              </w:rPr>
            </w:pPr>
            <w:r>
              <w:rPr>
                <w:rFonts w:hint="eastAsia" w:ascii="宋体" w:hAnsi="宋体" w:cs="宋体"/>
                <w:szCs w:val="21"/>
              </w:rPr>
              <w:t>3）响应文件外层包封上应写明的内容如下：</w:t>
            </w:r>
          </w:p>
          <w:p w14:paraId="48CC8C25">
            <w:pPr>
              <w:rPr>
                <w:rFonts w:hint="eastAsia" w:ascii="宋体" w:hAnsi="宋体" w:cs="宋体"/>
                <w:b/>
                <w:szCs w:val="21"/>
              </w:rPr>
            </w:pPr>
            <w:r>
              <w:rPr>
                <w:rFonts w:hint="eastAsia" w:ascii="宋体" w:hAnsi="宋体" w:cs="宋体"/>
                <w:b/>
                <w:szCs w:val="21"/>
              </w:rPr>
              <w:t xml:space="preserve">采购人名称： </w:t>
            </w:r>
          </w:p>
          <w:p w14:paraId="6A29421A">
            <w:pPr>
              <w:rPr>
                <w:rFonts w:hint="eastAsia" w:ascii="宋体" w:hAnsi="宋体" w:cs="宋体"/>
                <w:b/>
                <w:szCs w:val="21"/>
              </w:rPr>
            </w:pPr>
            <w:r>
              <w:rPr>
                <w:rFonts w:hint="eastAsia" w:ascii="宋体" w:hAnsi="宋体" w:cs="宋体"/>
                <w:b/>
                <w:szCs w:val="21"/>
              </w:rPr>
              <w:t>采购代理机构名称：</w:t>
            </w:r>
          </w:p>
          <w:p w14:paraId="4BD9D768">
            <w:pPr>
              <w:rPr>
                <w:rFonts w:hint="eastAsia" w:ascii="宋体" w:hAnsi="宋体" w:cs="宋体"/>
                <w:b/>
                <w:szCs w:val="21"/>
              </w:rPr>
            </w:pPr>
            <w:r>
              <w:rPr>
                <w:rFonts w:hint="eastAsia" w:ascii="宋体" w:hAnsi="宋体" w:cs="宋体"/>
                <w:b/>
                <w:szCs w:val="21"/>
              </w:rPr>
              <w:t>递交响应文件地址：</w:t>
            </w:r>
          </w:p>
          <w:p w14:paraId="7F298333">
            <w:pPr>
              <w:rPr>
                <w:rFonts w:hint="eastAsia" w:ascii="宋体" w:hAnsi="宋体" w:cs="宋体"/>
                <w:b/>
                <w:szCs w:val="21"/>
              </w:rPr>
            </w:pPr>
            <w:r>
              <w:rPr>
                <w:rFonts w:hint="eastAsia" w:ascii="宋体" w:hAnsi="宋体" w:cs="宋体"/>
                <w:b/>
                <w:szCs w:val="21"/>
                <w:u w:val="single"/>
              </w:rPr>
              <w:t xml:space="preserve">            </w:t>
            </w:r>
            <w:r>
              <w:rPr>
                <w:rFonts w:hint="eastAsia" w:ascii="宋体" w:hAnsi="宋体" w:cs="宋体"/>
                <w:b/>
                <w:szCs w:val="21"/>
              </w:rPr>
              <w:t>（项目名称）响应文件</w:t>
            </w:r>
          </w:p>
          <w:p w14:paraId="769B343C">
            <w:pPr>
              <w:rPr>
                <w:rFonts w:hint="eastAsia" w:ascii="宋体" w:hAnsi="宋体" w:cs="宋体"/>
                <w:b/>
                <w:szCs w:val="21"/>
              </w:rPr>
            </w:pPr>
            <w:r>
              <w:rPr>
                <w:rFonts w:hint="eastAsia" w:ascii="宋体" w:hAnsi="宋体" w:cs="宋体"/>
                <w:b/>
                <w:szCs w:val="21"/>
              </w:rPr>
              <w:t>响应人名称：</w:t>
            </w:r>
          </w:p>
          <w:p w14:paraId="3B2FD39D">
            <w:pPr>
              <w:rPr>
                <w:rFonts w:hint="eastAsia" w:ascii="宋体" w:hAnsi="宋体" w:cs="宋体"/>
                <w:b/>
                <w:szCs w:val="21"/>
              </w:rPr>
            </w:pPr>
            <w:r>
              <w:rPr>
                <w:rFonts w:hint="eastAsia" w:ascii="宋体" w:hAnsi="宋体" w:cs="宋体"/>
                <w:b/>
                <w:szCs w:val="21"/>
              </w:rPr>
              <w:t>联系人：</w:t>
            </w:r>
          </w:p>
          <w:p w14:paraId="34D60494">
            <w:pPr>
              <w:rPr>
                <w:rFonts w:hint="eastAsia" w:ascii="宋体" w:hAnsi="宋体" w:cs="宋体"/>
                <w:b/>
                <w:szCs w:val="21"/>
              </w:rPr>
            </w:pPr>
            <w:r>
              <w:rPr>
                <w:rFonts w:hint="eastAsia" w:ascii="宋体" w:hAnsi="宋体" w:cs="宋体"/>
                <w:b/>
                <w:szCs w:val="21"/>
              </w:rPr>
              <w:t>联系方式：</w:t>
            </w:r>
          </w:p>
          <w:p w14:paraId="117A73BE">
            <w:pPr>
              <w:rPr>
                <w:rFonts w:hint="eastAsia" w:ascii="宋体" w:hAnsi="宋体" w:cs="宋体"/>
                <w:szCs w:val="21"/>
              </w:rPr>
            </w:pPr>
            <w:r>
              <w:rPr>
                <w:rFonts w:hint="eastAsia" w:ascii="宋体" w:hAnsi="宋体" w:cs="宋体"/>
                <w:b/>
                <w:szCs w:val="21"/>
              </w:rPr>
              <w:t>在</w:t>
            </w:r>
            <w:r>
              <w:rPr>
                <w:rFonts w:hint="eastAsia" w:ascii="宋体" w:hAnsi="宋体" w:cs="宋体"/>
                <w:b/>
                <w:szCs w:val="21"/>
                <w:u w:val="single"/>
              </w:rPr>
              <w:t xml:space="preserve">  </w:t>
            </w:r>
            <w:r>
              <w:rPr>
                <w:rFonts w:hint="eastAsia" w:ascii="宋体" w:hAnsi="宋体" w:cs="宋体"/>
                <w:b/>
                <w:szCs w:val="21"/>
              </w:rPr>
              <w:t>年</w:t>
            </w:r>
            <w:r>
              <w:rPr>
                <w:rFonts w:hint="eastAsia" w:ascii="宋体" w:hAnsi="宋体" w:cs="宋体"/>
                <w:b/>
                <w:szCs w:val="21"/>
                <w:u w:val="single"/>
              </w:rPr>
              <w:t xml:space="preserve">  </w:t>
            </w:r>
            <w:r>
              <w:rPr>
                <w:rFonts w:hint="eastAsia" w:ascii="宋体" w:hAnsi="宋体" w:cs="宋体"/>
                <w:b/>
                <w:szCs w:val="21"/>
              </w:rPr>
              <w:t>月</w:t>
            </w:r>
            <w:r>
              <w:rPr>
                <w:rFonts w:hint="eastAsia" w:ascii="宋体" w:hAnsi="宋体" w:cs="宋体"/>
                <w:b/>
                <w:szCs w:val="21"/>
                <w:u w:val="single"/>
              </w:rPr>
              <w:t xml:space="preserve">  </w:t>
            </w:r>
            <w:r>
              <w:rPr>
                <w:rFonts w:hint="eastAsia" w:ascii="宋体" w:hAnsi="宋体" w:cs="宋体"/>
                <w:b/>
                <w:szCs w:val="21"/>
              </w:rPr>
              <w:t>日</w:t>
            </w:r>
            <w:r>
              <w:rPr>
                <w:rFonts w:hint="eastAsia" w:ascii="宋体" w:hAnsi="宋体" w:cs="宋体"/>
                <w:b/>
                <w:szCs w:val="21"/>
                <w:u w:val="single"/>
              </w:rPr>
              <w:t xml:space="preserve">  </w:t>
            </w:r>
            <w:r>
              <w:rPr>
                <w:rFonts w:hint="eastAsia" w:ascii="宋体" w:hAnsi="宋体" w:cs="宋体"/>
                <w:b/>
                <w:szCs w:val="21"/>
              </w:rPr>
              <w:t>时</w:t>
            </w:r>
            <w:r>
              <w:rPr>
                <w:rFonts w:hint="eastAsia" w:ascii="宋体" w:hAnsi="宋体" w:cs="宋体"/>
                <w:b/>
                <w:szCs w:val="21"/>
                <w:u w:val="single"/>
              </w:rPr>
              <w:t xml:space="preserve">  </w:t>
            </w:r>
            <w:r>
              <w:rPr>
                <w:rFonts w:hint="eastAsia" w:ascii="宋体" w:hAnsi="宋体" w:cs="宋体"/>
                <w:b/>
                <w:szCs w:val="21"/>
              </w:rPr>
              <w:t>分前不得开启</w:t>
            </w:r>
          </w:p>
        </w:tc>
      </w:tr>
      <w:tr w14:paraId="2AEED1D4">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01049A0F">
            <w:pPr>
              <w:jc w:val="center"/>
              <w:rPr>
                <w:rFonts w:hint="eastAsia" w:ascii="宋体" w:hAnsi="宋体" w:cs="宋体"/>
                <w:szCs w:val="21"/>
              </w:rPr>
            </w:pPr>
            <w:r>
              <w:rPr>
                <w:rFonts w:hint="eastAsia" w:ascii="宋体" w:hAnsi="宋体" w:cs="宋体"/>
                <w:szCs w:val="21"/>
              </w:rPr>
              <w:t>4.1.1</w:t>
            </w:r>
          </w:p>
        </w:tc>
        <w:tc>
          <w:tcPr>
            <w:tcW w:w="1843" w:type="dxa"/>
            <w:tcBorders>
              <w:top w:val="single" w:color="auto" w:sz="4" w:space="0"/>
              <w:left w:val="single" w:color="auto" w:sz="4" w:space="0"/>
              <w:bottom w:val="single" w:color="auto" w:sz="4" w:space="0"/>
              <w:right w:val="single" w:color="auto" w:sz="4" w:space="0"/>
            </w:tcBorders>
            <w:vAlign w:val="center"/>
          </w:tcPr>
          <w:p w14:paraId="2896D857">
            <w:pPr>
              <w:jc w:val="left"/>
              <w:rPr>
                <w:rFonts w:hint="eastAsia" w:ascii="宋体" w:hAnsi="宋体" w:cs="宋体"/>
                <w:szCs w:val="21"/>
              </w:rPr>
            </w:pPr>
            <w:r>
              <w:rPr>
                <w:rFonts w:hint="eastAsia" w:ascii="宋体" w:hAnsi="宋体" w:cs="宋体"/>
                <w:szCs w:val="21"/>
              </w:rPr>
              <w:t>响应文件递交截止时间</w:t>
            </w:r>
          </w:p>
        </w:tc>
        <w:tc>
          <w:tcPr>
            <w:tcW w:w="6095" w:type="dxa"/>
            <w:tcBorders>
              <w:top w:val="single" w:color="auto" w:sz="4" w:space="0"/>
              <w:left w:val="single" w:color="auto" w:sz="4" w:space="0"/>
              <w:bottom w:val="single" w:color="auto" w:sz="4" w:space="0"/>
              <w:right w:val="single" w:color="auto" w:sz="4" w:space="0"/>
            </w:tcBorders>
            <w:vAlign w:val="center"/>
          </w:tcPr>
          <w:p w14:paraId="3DF63F7F">
            <w:pPr>
              <w:pStyle w:val="83"/>
              <w:ind w:firstLine="0" w:firstLineChars="0"/>
              <w:rPr>
                <w:rFonts w:hint="eastAsia" w:ascii="宋体" w:hAnsi="宋体" w:cs="宋体"/>
                <w:szCs w:val="21"/>
              </w:rPr>
            </w:pPr>
            <w:r>
              <w:rPr>
                <w:rFonts w:hint="eastAsia" w:ascii="宋体" w:hAnsi="宋体" w:cs="宋体"/>
                <w:szCs w:val="21"/>
              </w:rPr>
              <w:t>详见询价公告</w:t>
            </w:r>
          </w:p>
        </w:tc>
      </w:tr>
      <w:tr w14:paraId="7D2A24AE">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26F4765A">
            <w:pPr>
              <w:jc w:val="center"/>
              <w:rPr>
                <w:rFonts w:hint="eastAsia" w:ascii="宋体" w:hAnsi="宋体" w:cs="宋体"/>
                <w:szCs w:val="21"/>
              </w:rPr>
            </w:pPr>
            <w:r>
              <w:rPr>
                <w:rFonts w:hint="eastAsia" w:ascii="宋体" w:hAnsi="宋体" w:cs="宋体"/>
                <w:szCs w:val="21"/>
              </w:rPr>
              <w:t>4.1.2</w:t>
            </w:r>
          </w:p>
        </w:tc>
        <w:tc>
          <w:tcPr>
            <w:tcW w:w="1843" w:type="dxa"/>
            <w:tcBorders>
              <w:top w:val="single" w:color="auto" w:sz="4" w:space="0"/>
              <w:left w:val="single" w:color="auto" w:sz="4" w:space="0"/>
              <w:bottom w:val="single" w:color="auto" w:sz="4" w:space="0"/>
              <w:right w:val="single" w:color="auto" w:sz="4" w:space="0"/>
            </w:tcBorders>
            <w:vAlign w:val="center"/>
          </w:tcPr>
          <w:p w14:paraId="0B6D275A">
            <w:pPr>
              <w:jc w:val="left"/>
              <w:rPr>
                <w:rFonts w:hint="eastAsia" w:ascii="宋体" w:hAnsi="宋体" w:cs="宋体"/>
                <w:szCs w:val="21"/>
              </w:rPr>
            </w:pPr>
            <w:r>
              <w:rPr>
                <w:rFonts w:hint="eastAsia" w:ascii="宋体" w:hAnsi="宋体" w:cs="宋体"/>
                <w:szCs w:val="21"/>
              </w:rPr>
              <w:t>响应文件递交地点</w:t>
            </w:r>
          </w:p>
        </w:tc>
        <w:tc>
          <w:tcPr>
            <w:tcW w:w="6095" w:type="dxa"/>
            <w:tcBorders>
              <w:top w:val="single" w:color="auto" w:sz="4" w:space="0"/>
              <w:left w:val="single" w:color="auto" w:sz="4" w:space="0"/>
              <w:bottom w:val="single" w:color="auto" w:sz="4" w:space="0"/>
              <w:right w:val="single" w:color="auto" w:sz="4" w:space="0"/>
            </w:tcBorders>
            <w:vAlign w:val="center"/>
          </w:tcPr>
          <w:p w14:paraId="758B5433">
            <w:pPr>
              <w:pStyle w:val="83"/>
              <w:ind w:firstLine="0" w:firstLineChars="0"/>
              <w:rPr>
                <w:rFonts w:hint="eastAsia" w:ascii="宋体" w:hAnsi="宋体" w:cs="宋体"/>
                <w:szCs w:val="21"/>
                <w:u w:val="single"/>
              </w:rPr>
            </w:pPr>
            <w:r>
              <w:rPr>
                <w:rFonts w:hint="eastAsia" w:ascii="宋体" w:hAnsi="宋体" w:cs="宋体"/>
                <w:szCs w:val="21"/>
              </w:rPr>
              <w:t>详见询价公告</w:t>
            </w:r>
          </w:p>
        </w:tc>
      </w:tr>
      <w:tr w14:paraId="4EA81888">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54CE26AA">
            <w:pPr>
              <w:jc w:val="center"/>
              <w:rPr>
                <w:rFonts w:hint="eastAsia" w:ascii="宋体" w:hAnsi="宋体" w:cs="宋体"/>
                <w:szCs w:val="21"/>
              </w:rPr>
            </w:pPr>
            <w:r>
              <w:rPr>
                <w:rFonts w:hint="eastAsia" w:ascii="宋体" w:hAnsi="宋体" w:cs="宋体"/>
                <w:szCs w:val="21"/>
              </w:rPr>
              <w:t>4.1.4</w:t>
            </w:r>
          </w:p>
        </w:tc>
        <w:tc>
          <w:tcPr>
            <w:tcW w:w="1843" w:type="dxa"/>
            <w:tcBorders>
              <w:top w:val="single" w:color="auto" w:sz="4" w:space="0"/>
              <w:left w:val="single" w:color="auto" w:sz="4" w:space="0"/>
              <w:bottom w:val="single" w:color="auto" w:sz="4" w:space="0"/>
              <w:right w:val="single" w:color="auto" w:sz="4" w:space="0"/>
            </w:tcBorders>
            <w:vAlign w:val="center"/>
          </w:tcPr>
          <w:p w14:paraId="03AE208D">
            <w:pPr>
              <w:jc w:val="left"/>
              <w:rPr>
                <w:rFonts w:hint="eastAsia" w:ascii="宋体" w:hAnsi="宋体" w:cs="宋体"/>
                <w:szCs w:val="21"/>
              </w:rPr>
            </w:pPr>
            <w:r>
              <w:rPr>
                <w:rFonts w:hint="eastAsia" w:ascii="宋体" w:hAnsi="宋体" w:cs="宋体"/>
                <w:szCs w:val="21"/>
              </w:rPr>
              <w:t>响应文件退还</w:t>
            </w:r>
          </w:p>
        </w:tc>
        <w:tc>
          <w:tcPr>
            <w:tcW w:w="6095" w:type="dxa"/>
            <w:tcBorders>
              <w:top w:val="single" w:color="auto" w:sz="4" w:space="0"/>
              <w:left w:val="single" w:color="auto" w:sz="4" w:space="0"/>
              <w:bottom w:val="single" w:color="auto" w:sz="4" w:space="0"/>
              <w:right w:val="single" w:color="auto" w:sz="4" w:space="0"/>
            </w:tcBorders>
            <w:vAlign w:val="center"/>
          </w:tcPr>
          <w:p w14:paraId="4A237E10">
            <w:pPr>
              <w:autoSpaceDE w:val="0"/>
              <w:autoSpaceDN w:val="0"/>
              <w:rPr>
                <w:rFonts w:hint="eastAsia" w:ascii="宋体" w:hAnsi="宋体" w:cs="宋体"/>
                <w:szCs w:val="21"/>
                <w:u w:val="single"/>
              </w:rPr>
            </w:pPr>
            <w:r>
              <w:rPr>
                <w:rFonts w:hint="eastAsia" w:ascii="宋体" w:hAnsi="宋体" w:cs="宋体"/>
                <w:szCs w:val="21"/>
              </w:rPr>
              <w:t>不退还</w:t>
            </w:r>
          </w:p>
        </w:tc>
      </w:tr>
      <w:tr w14:paraId="287B1E07">
        <w:tblPrEx>
          <w:tblCellMar>
            <w:top w:w="0" w:type="dxa"/>
            <w:left w:w="108" w:type="dxa"/>
            <w:bottom w:w="0" w:type="dxa"/>
            <w:right w:w="108" w:type="dxa"/>
          </w:tblCellMar>
        </w:tblPrEx>
        <w:trPr>
          <w:trHeight w:val="880" w:hRule="atLeast"/>
        </w:trPr>
        <w:tc>
          <w:tcPr>
            <w:tcW w:w="993" w:type="dxa"/>
            <w:tcBorders>
              <w:top w:val="single" w:color="auto" w:sz="4" w:space="0"/>
              <w:left w:val="single" w:color="auto" w:sz="4" w:space="0"/>
              <w:right w:val="single" w:color="auto" w:sz="4" w:space="0"/>
            </w:tcBorders>
            <w:vAlign w:val="center"/>
          </w:tcPr>
          <w:p w14:paraId="21C208C0">
            <w:pPr>
              <w:jc w:val="center"/>
              <w:rPr>
                <w:rFonts w:hint="eastAsia" w:ascii="宋体" w:hAnsi="宋体" w:cs="宋体"/>
                <w:szCs w:val="21"/>
              </w:rPr>
            </w:pPr>
            <w:r>
              <w:rPr>
                <w:rFonts w:hint="eastAsia" w:ascii="宋体" w:hAnsi="宋体" w:cs="宋体"/>
                <w:szCs w:val="21"/>
              </w:rPr>
              <w:t>5.1</w:t>
            </w:r>
          </w:p>
        </w:tc>
        <w:tc>
          <w:tcPr>
            <w:tcW w:w="1843" w:type="dxa"/>
            <w:tcBorders>
              <w:top w:val="single" w:color="auto" w:sz="4" w:space="0"/>
              <w:left w:val="single" w:color="auto" w:sz="4" w:space="0"/>
              <w:right w:val="single" w:color="auto" w:sz="4" w:space="0"/>
            </w:tcBorders>
            <w:vAlign w:val="center"/>
          </w:tcPr>
          <w:p w14:paraId="2BD68472">
            <w:pPr>
              <w:jc w:val="left"/>
              <w:rPr>
                <w:rFonts w:hint="eastAsia" w:ascii="宋体" w:hAnsi="宋体" w:cs="宋体"/>
                <w:szCs w:val="21"/>
              </w:rPr>
            </w:pPr>
            <w:r>
              <w:rPr>
                <w:rFonts w:hint="eastAsia" w:ascii="宋体" w:hAnsi="宋体" w:cs="宋体"/>
                <w:szCs w:val="21"/>
              </w:rPr>
              <w:t>唱标时间和地点</w:t>
            </w:r>
          </w:p>
        </w:tc>
        <w:tc>
          <w:tcPr>
            <w:tcW w:w="6095" w:type="dxa"/>
            <w:tcBorders>
              <w:top w:val="single" w:color="auto" w:sz="4" w:space="0"/>
              <w:left w:val="single" w:color="auto" w:sz="4" w:space="0"/>
              <w:right w:val="single" w:color="auto" w:sz="4" w:space="0"/>
            </w:tcBorders>
            <w:vAlign w:val="center"/>
          </w:tcPr>
          <w:p w14:paraId="5FA3C2F5">
            <w:pPr>
              <w:rPr>
                <w:rFonts w:hint="eastAsia" w:ascii="宋体" w:hAnsi="宋体" w:cs="宋体"/>
                <w:szCs w:val="21"/>
              </w:rPr>
            </w:pPr>
            <w:r>
              <w:rPr>
                <w:rFonts w:hint="eastAsia" w:ascii="宋体" w:hAnsi="宋体" w:cs="宋体"/>
                <w:szCs w:val="21"/>
              </w:rPr>
              <w:t>同响应文件递交截止时间和地点</w:t>
            </w:r>
          </w:p>
        </w:tc>
      </w:tr>
      <w:tr w14:paraId="55FC6F81">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14:paraId="163BB109">
            <w:pPr>
              <w:jc w:val="center"/>
              <w:rPr>
                <w:rFonts w:hint="eastAsia" w:ascii="宋体" w:hAnsi="宋体" w:cs="宋体"/>
                <w:szCs w:val="21"/>
              </w:rPr>
            </w:pPr>
            <w:r>
              <w:rPr>
                <w:rFonts w:hint="eastAsia" w:ascii="宋体" w:hAnsi="宋体" w:cs="宋体"/>
                <w:szCs w:val="21"/>
              </w:rPr>
              <w:t>6.1.1</w:t>
            </w:r>
          </w:p>
        </w:tc>
        <w:tc>
          <w:tcPr>
            <w:tcW w:w="1843" w:type="dxa"/>
            <w:tcBorders>
              <w:top w:val="single" w:color="auto" w:sz="4" w:space="0"/>
              <w:left w:val="single" w:color="auto" w:sz="4" w:space="0"/>
              <w:right w:val="single" w:color="auto" w:sz="4" w:space="0"/>
            </w:tcBorders>
            <w:vAlign w:val="center"/>
          </w:tcPr>
          <w:p w14:paraId="0B036C7B">
            <w:pPr>
              <w:jc w:val="left"/>
              <w:rPr>
                <w:rFonts w:hint="eastAsia" w:ascii="宋体" w:hAnsi="宋体" w:cs="宋体"/>
                <w:szCs w:val="21"/>
              </w:rPr>
            </w:pPr>
            <w:r>
              <w:rPr>
                <w:rFonts w:hint="eastAsia" w:ascii="宋体" w:hAnsi="宋体" w:cs="宋体"/>
                <w:szCs w:val="21"/>
              </w:rPr>
              <w:t>询价小组组成人数</w:t>
            </w:r>
          </w:p>
        </w:tc>
        <w:tc>
          <w:tcPr>
            <w:tcW w:w="6095" w:type="dxa"/>
            <w:tcBorders>
              <w:top w:val="single" w:color="auto" w:sz="4" w:space="0"/>
              <w:left w:val="single" w:color="auto" w:sz="4" w:space="0"/>
              <w:right w:val="single" w:color="auto" w:sz="4" w:space="0"/>
            </w:tcBorders>
            <w:vAlign w:val="center"/>
          </w:tcPr>
          <w:p w14:paraId="1D6565BB">
            <w:pPr>
              <w:rPr>
                <w:rFonts w:hint="eastAsia" w:ascii="宋体" w:hAnsi="宋体" w:cs="宋体"/>
                <w:szCs w:val="21"/>
              </w:rPr>
            </w:pPr>
            <w:r>
              <w:rPr>
                <w:rFonts w:hint="eastAsia" w:ascii="宋体" w:hAnsi="宋体" w:cs="宋体"/>
                <w:szCs w:val="21"/>
              </w:rPr>
              <w:t>3人以上单数</w:t>
            </w:r>
          </w:p>
        </w:tc>
      </w:tr>
      <w:tr w14:paraId="7E90A282">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14:paraId="504E8706">
            <w:pPr>
              <w:jc w:val="center"/>
              <w:rPr>
                <w:rFonts w:hint="eastAsia" w:ascii="宋体" w:hAnsi="宋体" w:cs="宋体"/>
                <w:szCs w:val="21"/>
              </w:rPr>
            </w:pPr>
            <w:r>
              <w:rPr>
                <w:rFonts w:hint="eastAsia" w:ascii="宋体" w:hAnsi="宋体" w:cs="宋体"/>
                <w:szCs w:val="21"/>
              </w:rPr>
              <w:t>6.3</w:t>
            </w:r>
          </w:p>
        </w:tc>
        <w:tc>
          <w:tcPr>
            <w:tcW w:w="1843" w:type="dxa"/>
            <w:tcBorders>
              <w:top w:val="single" w:color="auto" w:sz="4" w:space="0"/>
              <w:left w:val="single" w:color="auto" w:sz="4" w:space="0"/>
              <w:right w:val="single" w:color="auto" w:sz="4" w:space="0"/>
            </w:tcBorders>
            <w:vAlign w:val="center"/>
          </w:tcPr>
          <w:p w14:paraId="6F9EBEE1">
            <w:pPr>
              <w:jc w:val="left"/>
              <w:rPr>
                <w:rFonts w:hint="eastAsia" w:ascii="宋体" w:hAnsi="宋体" w:cs="宋体"/>
                <w:szCs w:val="21"/>
              </w:rPr>
            </w:pPr>
            <w:r>
              <w:rPr>
                <w:rFonts w:hint="eastAsia" w:ascii="宋体" w:hAnsi="宋体" w:cs="宋体"/>
                <w:szCs w:val="21"/>
              </w:rPr>
              <w:t>评审方法</w:t>
            </w:r>
          </w:p>
        </w:tc>
        <w:tc>
          <w:tcPr>
            <w:tcW w:w="6095" w:type="dxa"/>
            <w:tcBorders>
              <w:top w:val="single" w:color="auto" w:sz="4" w:space="0"/>
              <w:left w:val="single" w:color="auto" w:sz="4" w:space="0"/>
              <w:right w:val="single" w:color="auto" w:sz="4" w:space="0"/>
            </w:tcBorders>
            <w:vAlign w:val="center"/>
          </w:tcPr>
          <w:p w14:paraId="380DA571">
            <w:pPr>
              <w:rPr>
                <w:rFonts w:hint="eastAsia" w:ascii="宋体" w:hAnsi="宋体" w:cs="宋体"/>
                <w:szCs w:val="21"/>
              </w:rPr>
            </w:pPr>
            <w:r>
              <w:rPr>
                <w:rFonts w:hint="eastAsia" w:ascii="宋体" w:hAnsi="宋体" w:cs="宋体"/>
                <w:szCs w:val="21"/>
              </w:rPr>
              <w:t>最低评标价法</w:t>
            </w:r>
          </w:p>
        </w:tc>
      </w:tr>
      <w:tr w14:paraId="064D267F">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14:paraId="0DB759DA">
            <w:pPr>
              <w:jc w:val="center"/>
              <w:rPr>
                <w:rFonts w:hint="eastAsia" w:ascii="宋体" w:hAnsi="宋体" w:cs="宋体"/>
                <w:szCs w:val="21"/>
              </w:rPr>
            </w:pPr>
            <w:r>
              <w:rPr>
                <w:rFonts w:hint="eastAsia" w:ascii="宋体" w:hAnsi="宋体" w:cs="宋体"/>
                <w:szCs w:val="21"/>
              </w:rPr>
              <w:t>6.4</w:t>
            </w:r>
          </w:p>
        </w:tc>
        <w:tc>
          <w:tcPr>
            <w:tcW w:w="1843" w:type="dxa"/>
            <w:tcBorders>
              <w:top w:val="single" w:color="auto" w:sz="4" w:space="0"/>
              <w:left w:val="single" w:color="auto" w:sz="4" w:space="0"/>
              <w:right w:val="single" w:color="auto" w:sz="4" w:space="0"/>
            </w:tcBorders>
            <w:vAlign w:val="center"/>
          </w:tcPr>
          <w:p w14:paraId="4DFEC727">
            <w:pPr>
              <w:jc w:val="left"/>
              <w:rPr>
                <w:rFonts w:hint="eastAsia" w:ascii="宋体" w:hAnsi="宋体" w:cs="宋体"/>
                <w:szCs w:val="21"/>
              </w:rPr>
            </w:pPr>
            <w:r>
              <w:rPr>
                <w:rFonts w:hint="eastAsia" w:ascii="宋体" w:hAnsi="宋体" w:cs="宋体"/>
                <w:szCs w:val="21"/>
              </w:rPr>
              <w:t>推荐成交候选人原则</w:t>
            </w:r>
          </w:p>
        </w:tc>
        <w:tc>
          <w:tcPr>
            <w:tcW w:w="6095" w:type="dxa"/>
            <w:tcBorders>
              <w:top w:val="single" w:color="auto" w:sz="4" w:space="0"/>
              <w:left w:val="single" w:color="auto" w:sz="4" w:space="0"/>
              <w:right w:val="single" w:color="auto" w:sz="4" w:space="0"/>
            </w:tcBorders>
            <w:vAlign w:val="center"/>
          </w:tcPr>
          <w:p w14:paraId="422AFD88">
            <w:pPr>
              <w:autoSpaceDE w:val="0"/>
              <w:autoSpaceDN w:val="0"/>
              <w:rPr>
                <w:rFonts w:hint="eastAsia" w:ascii="宋体" w:hAnsi="宋体" w:cs="宋体"/>
                <w:szCs w:val="21"/>
              </w:rPr>
            </w:pPr>
            <w:r>
              <w:rPr>
                <w:rFonts w:hint="eastAsia" w:ascii="宋体" w:hAnsi="宋体" w:cs="宋体"/>
                <w:color w:val="000000"/>
                <w:kern w:val="0"/>
                <w:szCs w:val="21"/>
              </w:rPr>
              <w:t>本项目推荐3名成交候选单位。</w:t>
            </w:r>
            <w:r>
              <w:rPr>
                <w:rFonts w:hint="eastAsia" w:ascii="宋体" w:hAnsi="宋体" w:cs="宋体"/>
                <w:szCs w:val="21"/>
              </w:rPr>
              <w:t>根据符合采购需求、质量和服务且报价最低的原则按顺序排列推荐成交侯选人</w:t>
            </w:r>
            <w:r>
              <w:rPr>
                <w:rFonts w:hint="eastAsia" w:ascii="宋体" w:hAnsi="宋体" w:cs="宋体"/>
                <w:kern w:val="0"/>
                <w:szCs w:val="21"/>
              </w:rPr>
              <w:t>。如最低投标报价相同，由询价小组按技术指标优劣顺序排列。如果无法进行合理排序，则采用现场随机抽签方式确定。</w:t>
            </w:r>
          </w:p>
        </w:tc>
      </w:tr>
      <w:tr w14:paraId="251D7C5A">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14:paraId="58CA92AD">
            <w:pPr>
              <w:jc w:val="center"/>
              <w:rPr>
                <w:rFonts w:hint="eastAsia" w:ascii="宋体" w:hAnsi="宋体" w:cs="宋体"/>
                <w:szCs w:val="21"/>
              </w:rPr>
            </w:pPr>
            <w:r>
              <w:rPr>
                <w:rFonts w:hint="eastAsia" w:ascii="宋体" w:hAnsi="宋体" w:cs="宋体"/>
                <w:szCs w:val="21"/>
              </w:rPr>
              <w:t>7.1</w:t>
            </w:r>
          </w:p>
        </w:tc>
        <w:tc>
          <w:tcPr>
            <w:tcW w:w="1843" w:type="dxa"/>
            <w:tcBorders>
              <w:top w:val="single" w:color="auto" w:sz="4" w:space="0"/>
              <w:left w:val="single" w:color="auto" w:sz="4" w:space="0"/>
              <w:right w:val="single" w:color="auto" w:sz="4" w:space="0"/>
            </w:tcBorders>
            <w:vAlign w:val="center"/>
          </w:tcPr>
          <w:p w14:paraId="6E69EE0E">
            <w:pPr>
              <w:jc w:val="left"/>
              <w:rPr>
                <w:rFonts w:hint="eastAsia" w:ascii="宋体" w:hAnsi="宋体" w:cs="宋体"/>
                <w:szCs w:val="21"/>
              </w:rPr>
            </w:pPr>
            <w:r>
              <w:rPr>
                <w:rStyle w:val="98"/>
                <w:rFonts w:hint="eastAsia" w:ascii="宋体" w:hAnsi="宋体" w:cs="宋体"/>
                <w:szCs w:val="21"/>
              </w:rPr>
              <w:t>成交候选人公示媒介</w:t>
            </w:r>
          </w:p>
        </w:tc>
        <w:tc>
          <w:tcPr>
            <w:tcW w:w="6095" w:type="dxa"/>
            <w:tcBorders>
              <w:top w:val="single" w:color="auto" w:sz="4" w:space="0"/>
              <w:left w:val="single" w:color="auto" w:sz="4" w:space="0"/>
              <w:right w:val="single" w:color="auto" w:sz="4" w:space="0"/>
            </w:tcBorders>
            <w:vAlign w:val="center"/>
          </w:tcPr>
          <w:p w14:paraId="70DE8EE9">
            <w:pPr>
              <w:autoSpaceDE w:val="0"/>
              <w:autoSpaceDN w:val="0"/>
              <w:rPr>
                <w:rFonts w:hint="eastAsia" w:ascii="宋体" w:hAnsi="宋体" w:cs="宋体"/>
                <w:color w:val="000000"/>
                <w:kern w:val="0"/>
                <w:szCs w:val="21"/>
              </w:rPr>
            </w:pPr>
            <w:r>
              <w:rPr>
                <w:rFonts w:hint="eastAsia" w:ascii="宋体" w:hAnsi="宋体"/>
                <w:u w:val="single"/>
              </w:rPr>
              <w:t>东莞实业投资控股集团有限公司-招标采购栏目</w:t>
            </w:r>
            <w:r>
              <w:rPr>
                <w:rFonts w:hint="eastAsia" w:ascii="宋体" w:hAnsi="宋体" w:cs="宋体"/>
                <w:szCs w:val="21"/>
                <w:u w:val="single"/>
              </w:rPr>
              <w:t>（网址：http://www.dgsy.com.cn/）</w:t>
            </w:r>
          </w:p>
        </w:tc>
      </w:tr>
      <w:tr w14:paraId="7BFF96A9">
        <w:tblPrEx>
          <w:tblCellMar>
            <w:top w:w="0" w:type="dxa"/>
            <w:left w:w="108" w:type="dxa"/>
            <w:bottom w:w="0" w:type="dxa"/>
            <w:right w:w="108" w:type="dxa"/>
          </w:tblCellMar>
        </w:tblPrEx>
        <w:trPr>
          <w:trHeight w:val="880" w:hRule="atLeast"/>
        </w:trPr>
        <w:tc>
          <w:tcPr>
            <w:tcW w:w="993" w:type="dxa"/>
            <w:tcBorders>
              <w:top w:val="single" w:color="auto" w:sz="4" w:space="0"/>
              <w:left w:val="single" w:color="auto" w:sz="4" w:space="0"/>
              <w:right w:val="single" w:color="auto" w:sz="4" w:space="0"/>
            </w:tcBorders>
            <w:vAlign w:val="center"/>
          </w:tcPr>
          <w:p w14:paraId="77385E56">
            <w:pPr>
              <w:jc w:val="center"/>
              <w:rPr>
                <w:rFonts w:hint="eastAsia" w:ascii="宋体" w:hAnsi="宋体" w:cs="宋体"/>
                <w:szCs w:val="21"/>
              </w:rPr>
            </w:pPr>
            <w:r>
              <w:rPr>
                <w:rFonts w:hint="eastAsia" w:ascii="宋体" w:hAnsi="宋体" w:cs="宋体"/>
                <w:szCs w:val="21"/>
              </w:rPr>
              <w:t>7.3.1</w:t>
            </w:r>
          </w:p>
        </w:tc>
        <w:tc>
          <w:tcPr>
            <w:tcW w:w="1843" w:type="dxa"/>
            <w:tcBorders>
              <w:top w:val="single" w:color="auto" w:sz="4" w:space="0"/>
              <w:left w:val="single" w:color="auto" w:sz="4" w:space="0"/>
              <w:right w:val="single" w:color="auto" w:sz="4" w:space="0"/>
            </w:tcBorders>
            <w:vAlign w:val="center"/>
          </w:tcPr>
          <w:p w14:paraId="4887FAAF">
            <w:pPr>
              <w:jc w:val="left"/>
              <w:rPr>
                <w:rFonts w:hint="eastAsia" w:ascii="宋体" w:hAnsi="宋体" w:cs="宋体"/>
                <w:szCs w:val="21"/>
              </w:rPr>
            </w:pPr>
            <w:r>
              <w:rPr>
                <w:rFonts w:hint="eastAsia" w:ascii="宋体" w:hAnsi="宋体" w:cs="宋体"/>
                <w:szCs w:val="21"/>
              </w:rPr>
              <w:t>成交人确定</w:t>
            </w:r>
          </w:p>
        </w:tc>
        <w:tc>
          <w:tcPr>
            <w:tcW w:w="6095" w:type="dxa"/>
            <w:tcBorders>
              <w:top w:val="single" w:color="auto" w:sz="4" w:space="0"/>
              <w:left w:val="single" w:color="auto" w:sz="4" w:space="0"/>
              <w:right w:val="single" w:color="auto" w:sz="4" w:space="0"/>
            </w:tcBorders>
            <w:vAlign w:val="center"/>
          </w:tcPr>
          <w:p w14:paraId="23A8E5B7">
            <w:pPr>
              <w:autoSpaceDE w:val="0"/>
              <w:autoSpaceDN w:val="0"/>
              <w:rPr>
                <w:rFonts w:hint="eastAsia" w:ascii="宋体" w:hAnsi="宋体" w:cs="宋体"/>
                <w:szCs w:val="21"/>
              </w:rPr>
            </w:pPr>
            <w:r>
              <w:rPr>
                <w:rFonts w:hint="eastAsia" w:ascii="宋体" w:hAnsi="宋体" w:cs="宋体"/>
                <w:szCs w:val="21"/>
              </w:rPr>
              <w:t>□询价小组直接确定成交人，成交人数量：</w:t>
            </w:r>
            <w:r>
              <w:rPr>
                <w:rFonts w:hint="eastAsia" w:ascii="宋体" w:hAnsi="宋体" w:cs="宋体"/>
                <w:szCs w:val="21"/>
                <w:u w:val="single"/>
              </w:rPr>
              <w:t xml:space="preserve">    </w:t>
            </w:r>
            <w:r>
              <w:rPr>
                <w:rFonts w:hint="eastAsia" w:ascii="宋体" w:hAnsi="宋体" w:cs="宋体"/>
                <w:szCs w:val="21"/>
              </w:rPr>
              <w:t>人</w:t>
            </w:r>
          </w:p>
          <w:p w14:paraId="218164AA">
            <w:pPr>
              <w:autoSpaceDE w:val="0"/>
              <w:autoSpaceDN w:val="0"/>
              <w:rPr>
                <w:rFonts w:hint="eastAsia" w:ascii="宋体" w:hAnsi="宋体" w:cs="宋体"/>
                <w:szCs w:val="21"/>
              </w:rPr>
            </w:pPr>
            <w:r>
              <w:rPr>
                <w:rFonts w:hint="eastAsia" w:ascii="宋体" w:hAnsi="宋体" w:cs="宋体"/>
                <w:szCs w:val="21"/>
              </w:rPr>
              <w:t>■采购人确定成交人，成交人数量：</w:t>
            </w:r>
            <w:r>
              <w:rPr>
                <w:rFonts w:hint="eastAsia" w:ascii="宋体" w:hAnsi="宋体" w:cs="宋体"/>
                <w:szCs w:val="21"/>
                <w:u w:val="single"/>
              </w:rPr>
              <w:t xml:space="preserve"> 1 </w:t>
            </w:r>
            <w:r>
              <w:rPr>
                <w:rFonts w:hint="eastAsia" w:ascii="宋体" w:hAnsi="宋体" w:cs="宋体"/>
                <w:szCs w:val="21"/>
              </w:rPr>
              <w:t>人</w:t>
            </w:r>
          </w:p>
        </w:tc>
      </w:tr>
      <w:tr w14:paraId="761C9036">
        <w:tblPrEx>
          <w:tblCellMar>
            <w:top w:w="0" w:type="dxa"/>
            <w:left w:w="108" w:type="dxa"/>
            <w:bottom w:w="0" w:type="dxa"/>
            <w:right w:w="108" w:type="dxa"/>
          </w:tblCellMar>
        </w:tblPrEx>
        <w:trPr>
          <w:trHeight w:val="880" w:hRule="atLeast"/>
        </w:trPr>
        <w:tc>
          <w:tcPr>
            <w:tcW w:w="993" w:type="dxa"/>
            <w:tcBorders>
              <w:top w:val="single" w:color="auto" w:sz="4" w:space="0"/>
              <w:left w:val="single" w:color="auto" w:sz="4" w:space="0"/>
              <w:right w:val="single" w:color="auto" w:sz="4" w:space="0"/>
            </w:tcBorders>
            <w:vAlign w:val="center"/>
          </w:tcPr>
          <w:p w14:paraId="1743C77C">
            <w:pPr>
              <w:jc w:val="center"/>
              <w:rPr>
                <w:rFonts w:hint="eastAsia" w:ascii="宋体" w:hAnsi="宋体" w:cs="宋体"/>
                <w:szCs w:val="21"/>
              </w:rPr>
            </w:pPr>
            <w:r>
              <w:rPr>
                <w:rFonts w:hint="eastAsia" w:ascii="宋体" w:hAnsi="宋体" w:cs="宋体"/>
                <w:szCs w:val="21"/>
              </w:rPr>
              <w:t>7.3.2</w:t>
            </w:r>
          </w:p>
        </w:tc>
        <w:tc>
          <w:tcPr>
            <w:tcW w:w="1843" w:type="dxa"/>
            <w:tcBorders>
              <w:top w:val="single" w:color="auto" w:sz="4" w:space="0"/>
              <w:left w:val="single" w:color="auto" w:sz="4" w:space="0"/>
              <w:right w:val="single" w:color="auto" w:sz="4" w:space="0"/>
            </w:tcBorders>
            <w:vAlign w:val="center"/>
          </w:tcPr>
          <w:p w14:paraId="1E489DB7">
            <w:pPr>
              <w:jc w:val="left"/>
              <w:rPr>
                <w:rFonts w:hint="eastAsia" w:ascii="宋体" w:hAnsi="宋体" w:cs="宋体"/>
                <w:szCs w:val="21"/>
              </w:rPr>
            </w:pPr>
            <w:r>
              <w:rPr>
                <w:rFonts w:hint="eastAsia" w:ascii="宋体" w:hAnsi="宋体" w:cs="宋体"/>
                <w:szCs w:val="21"/>
              </w:rPr>
              <w:t>成交原则</w:t>
            </w:r>
          </w:p>
        </w:tc>
        <w:tc>
          <w:tcPr>
            <w:tcW w:w="6095" w:type="dxa"/>
            <w:tcBorders>
              <w:top w:val="single" w:color="auto" w:sz="4" w:space="0"/>
              <w:left w:val="single" w:color="auto" w:sz="4" w:space="0"/>
              <w:right w:val="single" w:color="auto" w:sz="4" w:space="0"/>
            </w:tcBorders>
            <w:vAlign w:val="center"/>
          </w:tcPr>
          <w:p w14:paraId="62D73BC3">
            <w:pPr>
              <w:autoSpaceDE w:val="0"/>
              <w:autoSpaceDN w:val="0"/>
              <w:rPr>
                <w:rFonts w:hint="eastAsia" w:ascii="宋体" w:hAnsi="宋体" w:cs="宋体"/>
                <w:kern w:val="0"/>
                <w:szCs w:val="21"/>
              </w:rPr>
            </w:pPr>
            <w:r>
              <w:rPr>
                <w:rFonts w:hint="eastAsia" w:ascii="宋体" w:hAnsi="宋体" w:cs="宋体"/>
                <w:szCs w:val="21"/>
              </w:rPr>
              <w:t>采购人根据询价小组推荐的成交候选人名单排序依次确定成交人。</w:t>
            </w:r>
          </w:p>
        </w:tc>
      </w:tr>
      <w:tr w14:paraId="41177B34">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14:paraId="40D568CB">
            <w:pPr>
              <w:jc w:val="center"/>
              <w:rPr>
                <w:rFonts w:hint="eastAsia" w:ascii="宋体" w:hAnsi="宋体" w:cs="宋体"/>
                <w:szCs w:val="21"/>
              </w:rPr>
            </w:pPr>
            <w:r>
              <w:rPr>
                <w:rFonts w:hint="eastAsia" w:ascii="宋体" w:hAnsi="宋体" w:cs="宋体"/>
                <w:szCs w:val="21"/>
              </w:rPr>
              <w:t>8.1.1</w:t>
            </w:r>
          </w:p>
        </w:tc>
        <w:tc>
          <w:tcPr>
            <w:tcW w:w="1843" w:type="dxa"/>
            <w:tcBorders>
              <w:top w:val="single" w:color="auto" w:sz="4" w:space="0"/>
              <w:left w:val="single" w:color="auto" w:sz="4" w:space="0"/>
              <w:bottom w:val="single" w:color="auto" w:sz="4" w:space="0"/>
              <w:right w:val="single" w:color="auto" w:sz="4" w:space="0"/>
            </w:tcBorders>
            <w:vAlign w:val="center"/>
          </w:tcPr>
          <w:p w14:paraId="56221347">
            <w:pPr>
              <w:jc w:val="left"/>
              <w:rPr>
                <w:rFonts w:hint="eastAsia" w:ascii="宋体" w:hAnsi="宋体" w:cs="宋体"/>
                <w:szCs w:val="21"/>
              </w:rPr>
            </w:pPr>
            <w:r>
              <w:rPr>
                <w:rFonts w:hint="eastAsia" w:ascii="宋体" w:hAnsi="宋体" w:cs="宋体"/>
                <w:szCs w:val="21"/>
              </w:rPr>
              <w:t>履约</w:t>
            </w:r>
            <w:r>
              <w:rPr>
                <w:rFonts w:hint="eastAsia" w:ascii="宋体" w:hAnsi="宋体" w:cs="宋体"/>
                <w:bCs/>
                <w:szCs w:val="21"/>
              </w:rPr>
              <w:t>保证金</w:t>
            </w:r>
          </w:p>
        </w:tc>
        <w:tc>
          <w:tcPr>
            <w:tcW w:w="6095" w:type="dxa"/>
            <w:tcBorders>
              <w:top w:val="single" w:color="auto" w:sz="4" w:space="0"/>
              <w:left w:val="single" w:color="auto" w:sz="4" w:space="0"/>
              <w:bottom w:val="single" w:color="auto" w:sz="4" w:space="0"/>
              <w:right w:val="single" w:color="auto" w:sz="4" w:space="0"/>
            </w:tcBorders>
            <w:vAlign w:val="center"/>
          </w:tcPr>
          <w:p w14:paraId="744A7B55">
            <w:pPr>
              <w:autoSpaceDE w:val="0"/>
              <w:autoSpaceDN w:val="0"/>
              <w:jc w:val="left"/>
              <w:rPr>
                <w:rFonts w:hint="eastAsia" w:ascii="宋体" w:hAnsi="宋体" w:cs="宋体"/>
                <w:szCs w:val="21"/>
              </w:rPr>
            </w:pPr>
            <w:r>
              <w:rPr>
                <w:rFonts w:hint="eastAsia" w:ascii="宋体" w:hAnsi="宋体" w:cs="宋体"/>
                <w:szCs w:val="21"/>
              </w:rPr>
              <w:t>本项目是否需要交纳履约保证金：是。</w:t>
            </w:r>
          </w:p>
          <w:p w14:paraId="686A6556">
            <w:pPr>
              <w:autoSpaceDE w:val="0"/>
              <w:autoSpaceDN w:val="0"/>
              <w:jc w:val="left"/>
              <w:rPr>
                <w:rFonts w:hint="eastAsia" w:ascii="宋体" w:hAnsi="宋体" w:cs="宋体"/>
                <w:szCs w:val="21"/>
              </w:rPr>
            </w:pPr>
            <w:r>
              <w:rPr>
                <w:rFonts w:hint="eastAsia" w:ascii="宋体" w:hAnsi="宋体" w:cs="宋体"/>
                <w:szCs w:val="21"/>
              </w:rPr>
              <w:t>1、成交人在签订合同前须提交采购人合同金额的10%作为项目履约保证金（以银行转账提交）。</w:t>
            </w:r>
          </w:p>
          <w:p w14:paraId="54BE7F04">
            <w:pPr>
              <w:autoSpaceDE w:val="0"/>
              <w:autoSpaceDN w:val="0"/>
              <w:jc w:val="left"/>
              <w:rPr>
                <w:rFonts w:hint="eastAsia" w:ascii="宋体" w:hAnsi="宋体" w:cs="宋体"/>
                <w:szCs w:val="21"/>
              </w:rPr>
            </w:pPr>
            <w:r>
              <w:rPr>
                <w:rFonts w:hint="eastAsia" w:ascii="宋体" w:hAnsi="宋体" w:cs="宋体"/>
                <w:szCs w:val="21"/>
              </w:rPr>
              <w:t>2、履约保证金以银行转账的方式交至采购人履约保证金汇入账户。履约保证金汇入账户情况：</w:t>
            </w:r>
          </w:p>
          <w:p w14:paraId="2B1B9013">
            <w:pPr>
              <w:autoSpaceDE w:val="0"/>
              <w:autoSpaceDN w:val="0"/>
              <w:jc w:val="left"/>
              <w:rPr>
                <w:rFonts w:hint="eastAsia" w:ascii="宋体" w:hAnsi="宋体" w:cs="宋体"/>
                <w:szCs w:val="21"/>
              </w:rPr>
            </w:pPr>
            <w:r>
              <w:rPr>
                <w:rFonts w:hint="eastAsia" w:ascii="宋体" w:hAnsi="宋体" w:cs="宋体"/>
                <w:szCs w:val="21"/>
              </w:rPr>
              <w:t>履约保证金账户名称：</w:t>
            </w:r>
            <w:r>
              <w:rPr>
                <w:rFonts w:hint="eastAsia" w:ascii="宋体" w:hAnsi="宋体" w:cs="宋体"/>
                <w:b/>
                <w:bCs/>
                <w:szCs w:val="21"/>
              </w:rPr>
              <w:t>东莞文旅有限公司</w:t>
            </w:r>
            <w:r>
              <w:rPr>
                <w:rFonts w:hint="eastAsia" w:ascii="宋体" w:hAnsi="宋体" w:cs="宋体"/>
                <w:szCs w:val="21"/>
              </w:rPr>
              <w:t>；</w:t>
            </w:r>
          </w:p>
          <w:p w14:paraId="5B72F7A7">
            <w:pPr>
              <w:autoSpaceDE w:val="0"/>
              <w:autoSpaceDN w:val="0"/>
              <w:jc w:val="left"/>
              <w:rPr>
                <w:rFonts w:hint="eastAsia" w:ascii="宋体" w:hAnsi="宋体" w:cs="宋体"/>
                <w:szCs w:val="21"/>
              </w:rPr>
            </w:pPr>
            <w:r>
              <w:rPr>
                <w:rFonts w:hint="eastAsia" w:ascii="宋体" w:hAnsi="宋体" w:cs="宋体"/>
                <w:szCs w:val="21"/>
              </w:rPr>
              <w:t>履约保证金账户账号：</w:t>
            </w:r>
            <w:r>
              <w:rPr>
                <w:rFonts w:hint="eastAsia" w:ascii="宋体" w:hAnsi="宋体" w:cs="宋体"/>
                <w:b/>
                <w:bCs/>
                <w:szCs w:val="21"/>
              </w:rPr>
              <w:t>769907509810188</w:t>
            </w:r>
            <w:r>
              <w:rPr>
                <w:rFonts w:hint="eastAsia" w:ascii="宋体" w:hAnsi="宋体" w:cs="宋体"/>
                <w:szCs w:val="21"/>
              </w:rPr>
              <w:t>；</w:t>
            </w:r>
          </w:p>
          <w:p w14:paraId="649397D5">
            <w:pPr>
              <w:autoSpaceDE w:val="0"/>
              <w:autoSpaceDN w:val="0"/>
              <w:jc w:val="left"/>
              <w:rPr>
                <w:rFonts w:hint="eastAsia" w:ascii="宋体" w:hAnsi="宋体" w:cs="宋体"/>
                <w:szCs w:val="21"/>
              </w:rPr>
            </w:pPr>
            <w:r>
              <w:rPr>
                <w:rFonts w:hint="eastAsia" w:ascii="宋体" w:hAnsi="宋体" w:cs="宋体"/>
                <w:szCs w:val="21"/>
              </w:rPr>
              <w:t>履约保证金账户支行：</w:t>
            </w:r>
            <w:r>
              <w:rPr>
                <w:rFonts w:hint="eastAsia" w:ascii="宋体" w:hAnsi="宋体" w:cs="宋体"/>
                <w:b/>
                <w:bCs/>
                <w:szCs w:val="21"/>
              </w:rPr>
              <w:t>招商银行股份有限公司东莞分行营业部</w:t>
            </w:r>
            <w:r>
              <w:rPr>
                <w:rFonts w:hint="eastAsia" w:ascii="宋体" w:hAnsi="宋体" w:cs="宋体"/>
                <w:szCs w:val="21"/>
              </w:rPr>
              <w:t>；</w:t>
            </w:r>
          </w:p>
          <w:p w14:paraId="0D34C23D">
            <w:pPr>
              <w:autoSpaceDE w:val="0"/>
              <w:autoSpaceDN w:val="0"/>
              <w:jc w:val="left"/>
              <w:rPr>
                <w:rFonts w:hint="eastAsia" w:ascii="宋体" w:hAnsi="宋体" w:cs="宋体"/>
                <w:szCs w:val="21"/>
              </w:rPr>
            </w:pPr>
            <w:r>
              <w:rPr>
                <w:rFonts w:hint="eastAsia" w:ascii="宋体" w:hAnsi="宋体" w:cs="宋体"/>
                <w:szCs w:val="21"/>
              </w:rPr>
              <w:t>成交人应在汇入履约保证金时在汇款单备注中注明：项目编号+履约保证金。</w:t>
            </w:r>
          </w:p>
          <w:p w14:paraId="3C0C5B4D">
            <w:pPr>
              <w:rPr>
                <w:rFonts w:hint="eastAsia" w:ascii="宋体" w:hAnsi="宋体" w:cs="宋体"/>
                <w:szCs w:val="21"/>
              </w:rPr>
            </w:pPr>
            <w:r>
              <w:rPr>
                <w:rFonts w:hint="eastAsia" w:ascii="宋体" w:hAnsi="宋体" w:cs="宋体"/>
                <w:szCs w:val="21"/>
              </w:rPr>
              <w:t>3、履约保证金采用银行转账方式递交的，</w:t>
            </w:r>
            <w:r>
              <w:rPr>
                <w:rFonts w:hint="eastAsia" w:ascii="宋体" w:hAnsi="宋体"/>
                <w:color w:val="000000"/>
                <w:szCs w:val="21"/>
              </w:rPr>
              <w:t>撤场报告验收通过</w:t>
            </w:r>
            <w:r>
              <w:rPr>
                <w:rFonts w:hint="eastAsia" w:ascii="宋体" w:hAnsi="宋体" w:cs="宋体"/>
                <w:szCs w:val="21"/>
              </w:rPr>
              <w:t>后成交人无违约的情形发生，成交人可向采购人提交退回履约保证金的申请。采购人收到成交人的退回履约保证金申请材料并经审核无误后，将履约保证金无息退还。</w:t>
            </w:r>
          </w:p>
        </w:tc>
      </w:tr>
    </w:tbl>
    <w:p w14:paraId="3CDE58C0">
      <w:bookmarkStart w:id="16" w:name="_Toc214114375"/>
      <w:bookmarkStart w:id="17" w:name="_Toc456551876"/>
    </w:p>
    <w:p w14:paraId="38FF95F1">
      <w:pPr>
        <w:pStyle w:val="16"/>
        <w:rPr>
          <w:sz w:val="32"/>
          <w:szCs w:val="32"/>
        </w:rPr>
      </w:pPr>
      <w:r>
        <w:rPr>
          <w:rFonts w:hint="eastAsia"/>
        </w:rPr>
        <w:br w:type="page"/>
      </w:r>
    </w:p>
    <w:p w14:paraId="4028105F">
      <w:pPr>
        <w:pStyle w:val="2"/>
        <w:rPr>
          <w:rFonts w:hint="eastAsia" w:ascii="宋体" w:hAnsi="宋体" w:eastAsia="宋体"/>
        </w:rPr>
      </w:pPr>
      <w:bookmarkStart w:id="18" w:name="_Toc25226"/>
      <w:r>
        <w:rPr>
          <w:rFonts w:ascii="宋体" w:hAnsi="宋体" w:eastAsia="宋体"/>
        </w:rPr>
        <w:t xml:space="preserve">1. </w:t>
      </w:r>
      <w:r>
        <w:rPr>
          <w:rFonts w:hint="eastAsia" w:ascii="宋体" w:hAnsi="宋体" w:eastAsia="宋体"/>
        </w:rPr>
        <w:t>总则</w:t>
      </w:r>
      <w:bookmarkEnd w:id="16"/>
      <w:bookmarkEnd w:id="17"/>
      <w:bookmarkEnd w:id="18"/>
    </w:p>
    <w:p w14:paraId="5C08F3D6">
      <w:pPr>
        <w:spacing w:line="400" w:lineRule="exact"/>
        <w:rPr>
          <w:rFonts w:hint="eastAsia" w:ascii="宋体" w:hAnsi="宋体"/>
          <w:b/>
          <w:sz w:val="32"/>
          <w:szCs w:val="32"/>
        </w:rPr>
      </w:pPr>
      <w:bookmarkStart w:id="19" w:name="_Toc475552123"/>
      <w:bookmarkStart w:id="20" w:name="_Toc456551877"/>
      <w:r>
        <w:rPr>
          <w:rFonts w:ascii="宋体" w:hAnsi="宋体"/>
          <w:b/>
          <w:sz w:val="32"/>
          <w:szCs w:val="32"/>
        </w:rPr>
        <w:t xml:space="preserve">1.1 </w:t>
      </w:r>
      <w:r>
        <w:rPr>
          <w:rFonts w:hint="eastAsia" w:ascii="宋体" w:hAnsi="宋体"/>
          <w:b/>
          <w:sz w:val="32"/>
          <w:szCs w:val="32"/>
        </w:rPr>
        <w:t>项目概况</w:t>
      </w:r>
      <w:bookmarkEnd w:id="19"/>
      <w:bookmarkEnd w:id="20"/>
    </w:p>
    <w:p w14:paraId="5E7F4516">
      <w:pPr>
        <w:spacing w:line="400" w:lineRule="exact"/>
        <w:ind w:firstLine="420" w:firstLineChars="200"/>
        <w:rPr>
          <w:rFonts w:hint="eastAsia" w:ascii="宋体" w:hAnsi="宋体"/>
        </w:rPr>
      </w:pPr>
      <w:r>
        <w:rPr>
          <w:rFonts w:ascii="宋体" w:hAnsi="宋体"/>
        </w:rPr>
        <w:t>1.1.1</w:t>
      </w:r>
      <w:r>
        <w:rPr>
          <w:rFonts w:hint="eastAsia" w:ascii="宋体" w:hAnsi="宋体"/>
        </w:rPr>
        <w:t>本询价项目根据东实集团及采购人相关招标采购管理规定执行，本询价项目已具备询价条件，现对本项目进行询价。</w:t>
      </w:r>
    </w:p>
    <w:p w14:paraId="538A4FDB">
      <w:pPr>
        <w:spacing w:line="400" w:lineRule="exact"/>
        <w:ind w:firstLine="420" w:firstLineChars="200"/>
        <w:rPr>
          <w:rFonts w:hint="eastAsia" w:ascii="宋体" w:hAnsi="宋体"/>
        </w:rPr>
      </w:pPr>
      <w:r>
        <w:rPr>
          <w:rFonts w:ascii="宋体" w:hAnsi="宋体"/>
        </w:rPr>
        <w:t xml:space="preserve">1.1.2 </w:t>
      </w:r>
      <w:r>
        <w:rPr>
          <w:rFonts w:hint="eastAsia" w:ascii="宋体" w:hAnsi="宋体"/>
        </w:rPr>
        <w:t>本询价项目采购人：见询价公告或询价响应须知前附表。</w:t>
      </w:r>
    </w:p>
    <w:p w14:paraId="7C266FDA">
      <w:pPr>
        <w:spacing w:line="400" w:lineRule="exact"/>
        <w:ind w:firstLine="420" w:firstLineChars="200"/>
        <w:rPr>
          <w:rFonts w:hint="eastAsia" w:ascii="宋体" w:hAnsi="宋体"/>
        </w:rPr>
      </w:pPr>
      <w:r>
        <w:rPr>
          <w:rFonts w:ascii="宋体" w:hAnsi="宋体"/>
        </w:rPr>
        <w:t xml:space="preserve">1.1.3 </w:t>
      </w:r>
      <w:r>
        <w:rPr>
          <w:rFonts w:hint="eastAsia" w:ascii="宋体" w:hAnsi="宋体"/>
        </w:rPr>
        <w:t>本询价项目名称：见询价公告或询价响应须知前附表。</w:t>
      </w:r>
    </w:p>
    <w:p w14:paraId="699E0297">
      <w:pPr>
        <w:spacing w:line="400" w:lineRule="exact"/>
        <w:ind w:firstLine="420" w:firstLineChars="200"/>
        <w:rPr>
          <w:rFonts w:hint="eastAsia" w:ascii="宋体" w:hAnsi="宋体"/>
        </w:rPr>
      </w:pPr>
      <w:r>
        <w:rPr>
          <w:rFonts w:ascii="宋体" w:hAnsi="宋体"/>
        </w:rPr>
        <w:t xml:space="preserve">1.1.4 </w:t>
      </w:r>
      <w:r>
        <w:rPr>
          <w:rFonts w:hint="eastAsia" w:ascii="宋体" w:hAnsi="宋体"/>
        </w:rPr>
        <w:t>本询价项目地点：见询价公告或询价响应须知前附表。</w:t>
      </w:r>
    </w:p>
    <w:p w14:paraId="6DD6598F">
      <w:pPr>
        <w:spacing w:line="400" w:lineRule="exact"/>
        <w:ind w:firstLine="420" w:firstLineChars="200"/>
        <w:rPr>
          <w:rFonts w:hint="eastAsia" w:ascii="宋体" w:hAnsi="宋体"/>
        </w:rPr>
      </w:pPr>
      <w:r>
        <w:rPr>
          <w:rFonts w:ascii="宋体" w:hAnsi="宋体"/>
        </w:rPr>
        <w:t>1.1.5</w:t>
      </w:r>
      <w:r>
        <w:rPr>
          <w:rFonts w:hint="eastAsia" w:ascii="宋体" w:hAnsi="宋体"/>
        </w:rPr>
        <w:t>本询价项目承包方式：见询价公告或询价响应须知前附表。</w:t>
      </w:r>
    </w:p>
    <w:p w14:paraId="5336A2B5">
      <w:pPr>
        <w:spacing w:line="400" w:lineRule="exact"/>
        <w:rPr>
          <w:rFonts w:hint="eastAsia" w:ascii="宋体" w:hAnsi="宋体"/>
          <w:b/>
          <w:sz w:val="32"/>
          <w:szCs w:val="32"/>
        </w:rPr>
      </w:pPr>
      <w:bookmarkStart w:id="21" w:name="_Toc456551878"/>
      <w:bookmarkStart w:id="22" w:name="_Toc475552124"/>
      <w:r>
        <w:rPr>
          <w:rFonts w:ascii="宋体" w:hAnsi="宋体"/>
          <w:b/>
          <w:sz w:val="32"/>
          <w:szCs w:val="32"/>
        </w:rPr>
        <w:t xml:space="preserve">1.2 </w:t>
      </w:r>
      <w:r>
        <w:rPr>
          <w:rFonts w:hint="eastAsia" w:ascii="宋体" w:hAnsi="宋体"/>
          <w:b/>
          <w:sz w:val="32"/>
          <w:szCs w:val="32"/>
        </w:rPr>
        <w:t>资金来源和落实情况</w:t>
      </w:r>
      <w:bookmarkEnd w:id="21"/>
      <w:bookmarkEnd w:id="22"/>
    </w:p>
    <w:p w14:paraId="720CD8FC">
      <w:pPr>
        <w:spacing w:line="400" w:lineRule="exact"/>
        <w:ind w:firstLine="420" w:firstLineChars="200"/>
        <w:rPr>
          <w:rFonts w:hint="eastAsia" w:ascii="宋体" w:hAnsi="宋体"/>
        </w:rPr>
      </w:pPr>
      <w:r>
        <w:rPr>
          <w:rFonts w:hint="eastAsia" w:ascii="宋体" w:hAnsi="宋体"/>
        </w:rPr>
        <w:t>本项目资金已落实，资金来源见询价公告或询价响应须知前附表。</w:t>
      </w:r>
    </w:p>
    <w:p w14:paraId="71ED3694">
      <w:pPr>
        <w:spacing w:line="400" w:lineRule="exact"/>
        <w:rPr>
          <w:rFonts w:hint="eastAsia" w:ascii="宋体" w:hAnsi="宋体"/>
          <w:b/>
          <w:sz w:val="32"/>
          <w:szCs w:val="32"/>
        </w:rPr>
      </w:pPr>
      <w:bookmarkStart w:id="23" w:name="_Toc475552125"/>
      <w:bookmarkStart w:id="24" w:name="_Toc456551879"/>
      <w:r>
        <w:rPr>
          <w:rFonts w:ascii="宋体" w:hAnsi="宋体"/>
          <w:b/>
          <w:sz w:val="32"/>
          <w:szCs w:val="32"/>
        </w:rPr>
        <w:t xml:space="preserve">1.3 </w:t>
      </w:r>
      <w:r>
        <w:rPr>
          <w:rFonts w:hint="eastAsia" w:ascii="宋体" w:hAnsi="宋体"/>
          <w:b/>
          <w:sz w:val="32"/>
          <w:szCs w:val="32"/>
        </w:rPr>
        <w:t>询价范围、服务时间和质量要求</w:t>
      </w:r>
      <w:bookmarkEnd w:id="23"/>
      <w:bookmarkEnd w:id="24"/>
    </w:p>
    <w:p w14:paraId="3453AF7F">
      <w:pPr>
        <w:spacing w:line="400" w:lineRule="exact"/>
        <w:ind w:firstLine="420" w:firstLineChars="200"/>
        <w:rPr>
          <w:rFonts w:hint="eastAsia" w:ascii="宋体" w:hAnsi="宋体"/>
        </w:rPr>
      </w:pPr>
      <w:r>
        <w:rPr>
          <w:rFonts w:ascii="宋体" w:hAnsi="宋体"/>
        </w:rPr>
        <w:t xml:space="preserve">1.3.1 </w:t>
      </w:r>
      <w:r>
        <w:rPr>
          <w:rFonts w:hint="eastAsia" w:ascii="宋体" w:hAnsi="宋体"/>
        </w:rPr>
        <w:t>本次询价范围：见询价公告或询价响应须知前附表。</w:t>
      </w:r>
    </w:p>
    <w:p w14:paraId="09806BFD">
      <w:pPr>
        <w:spacing w:line="400" w:lineRule="exact"/>
        <w:ind w:firstLine="420" w:firstLineChars="200"/>
        <w:rPr>
          <w:rFonts w:hint="eastAsia" w:ascii="宋体" w:hAnsi="宋体"/>
        </w:rPr>
      </w:pPr>
      <w:r>
        <w:rPr>
          <w:rFonts w:ascii="宋体" w:hAnsi="宋体"/>
        </w:rPr>
        <w:t xml:space="preserve">1.3.2 </w:t>
      </w:r>
      <w:r>
        <w:rPr>
          <w:rFonts w:hint="eastAsia" w:ascii="宋体" w:hAnsi="宋体"/>
        </w:rPr>
        <w:t>本询价项目的服务时间：见询价公告或询价响应须知前附表。</w:t>
      </w:r>
    </w:p>
    <w:p w14:paraId="1EBB7C03">
      <w:pPr>
        <w:spacing w:line="400" w:lineRule="exact"/>
        <w:ind w:firstLine="420" w:firstLineChars="200"/>
        <w:rPr>
          <w:rFonts w:hint="eastAsia" w:ascii="宋体" w:hAnsi="宋体"/>
        </w:rPr>
      </w:pPr>
      <w:r>
        <w:rPr>
          <w:rFonts w:ascii="宋体" w:hAnsi="宋体"/>
        </w:rPr>
        <w:t xml:space="preserve">1.3.4 </w:t>
      </w:r>
      <w:r>
        <w:rPr>
          <w:rFonts w:hint="eastAsia" w:ascii="宋体" w:hAnsi="宋体"/>
        </w:rPr>
        <w:t>本询价项目的标包划分情况：见询价公告或询价响应须知前附表。</w:t>
      </w:r>
    </w:p>
    <w:p w14:paraId="19915449">
      <w:pPr>
        <w:spacing w:line="400" w:lineRule="exact"/>
        <w:ind w:firstLine="420" w:firstLineChars="200"/>
        <w:rPr>
          <w:rFonts w:hint="eastAsia" w:ascii="宋体" w:hAnsi="宋体"/>
        </w:rPr>
      </w:pPr>
      <w:r>
        <w:rPr>
          <w:rFonts w:ascii="宋体" w:hAnsi="宋体"/>
        </w:rPr>
        <w:t>1.3.5</w:t>
      </w:r>
      <w:r>
        <w:rPr>
          <w:rFonts w:hint="eastAsia" w:ascii="宋体" w:hAnsi="宋体"/>
        </w:rPr>
        <w:t>本询价项目的质量要求：见询价公告或询价响应须知前附表。</w:t>
      </w:r>
    </w:p>
    <w:p w14:paraId="775B3C26">
      <w:pPr>
        <w:spacing w:line="400" w:lineRule="exact"/>
        <w:rPr>
          <w:rFonts w:hint="eastAsia" w:ascii="宋体" w:hAnsi="宋体"/>
          <w:b/>
          <w:sz w:val="32"/>
          <w:szCs w:val="32"/>
        </w:rPr>
      </w:pPr>
      <w:bookmarkStart w:id="25" w:name="_Toc456551880"/>
      <w:bookmarkStart w:id="26" w:name="_Toc475552126"/>
      <w:r>
        <w:rPr>
          <w:rFonts w:ascii="宋体" w:hAnsi="宋体"/>
          <w:b/>
          <w:sz w:val="32"/>
          <w:szCs w:val="32"/>
        </w:rPr>
        <w:t xml:space="preserve">1.4 </w:t>
      </w:r>
      <w:r>
        <w:rPr>
          <w:rFonts w:hint="eastAsia" w:ascii="宋体" w:hAnsi="宋体"/>
          <w:b/>
          <w:sz w:val="32"/>
          <w:szCs w:val="32"/>
        </w:rPr>
        <w:t>询价方式</w:t>
      </w:r>
      <w:bookmarkEnd w:id="25"/>
      <w:bookmarkEnd w:id="26"/>
    </w:p>
    <w:p w14:paraId="021F7086">
      <w:pPr>
        <w:adjustRightInd w:val="0"/>
        <w:snapToGrid w:val="0"/>
        <w:spacing w:line="440" w:lineRule="exact"/>
        <w:ind w:firstLine="420" w:firstLineChars="200"/>
        <w:rPr>
          <w:rFonts w:hint="eastAsia" w:ascii="宋体" w:hAnsi="宋体"/>
        </w:rPr>
      </w:pPr>
      <w:r>
        <w:rPr>
          <w:rFonts w:hint="eastAsia" w:ascii="宋体" w:hAnsi="宋体"/>
        </w:rPr>
        <w:t>公开询价：</w:t>
      </w:r>
      <w:r>
        <w:rPr>
          <w:rFonts w:hint="eastAsia" w:ascii="宋体" w:hAnsi="宋体" w:cs="Arial"/>
          <w:szCs w:val="21"/>
        </w:rPr>
        <w:t>是指采购人以询价公告的方式邀请不特定的法人或者其他组织询价。</w:t>
      </w:r>
    </w:p>
    <w:p w14:paraId="0B2C7BC1">
      <w:pPr>
        <w:spacing w:line="400" w:lineRule="exact"/>
        <w:rPr>
          <w:rFonts w:hint="eastAsia" w:ascii="宋体" w:hAnsi="宋体"/>
          <w:b/>
          <w:sz w:val="32"/>
          <w:szCs w:val="32"/>
        </w:rPr>
      </w:pPr>
      <w:bookmarkStart w:id="27" w:name="_Toc475552127"/>
      <w:bookmarkStart w:id="28" w:name="_Toc456551881"/>
      <w:r>
        <w:rPr>
          <w:rFonts w:ascii="宋体" w:hAnsi="宋体"/>
          <w:b/>
          <w:sz w:val="32"/>
          <w:szCs w:val="32"/>
        </w:rPr>
        <w:t xml:space="preserve">1.5 </w:t>
      </w:r>
      <w:r>
        <w:rPr>
          <w:rFonts w:hint="eastAsia" w:ascii="宋体" w:hAnsi="宋体"/>
          <w:b/>
          <w:sz w:val="32"/>
          <w:szCs w:val="32"/>
        </w:rPr>
        <w:t>询价组织形式</w:t>
      </w:r>
      <w:bookmarkEnd w:id="27"/>
      <w:bookmarkEnd w:id="28"/>
    </w:p>
    <w:p w14:paraId="449461FF">
      <w:pPr>
        <w:adjustRightInd w:val="0"/>
        <w:snapToGrid w:val="0"/>
        <w:spacing w:line="440" w:lineRule="exact"/>
        <w:ind w:firstLine="420" w:firstLineChars="200"/>
        <w:rPr>
          <w:rFonts w:hint="eastAsia" w:ascii="宋体" w:hAnsi="宋体"/>
        </w:rPr>
      </w:pPr>
      <w:r>
        <w:rPr>
          <w:rFonts w:hint="eastAsia" w:ascii="宋体" w:hAnsi="宋体"/>
        </w:rPr>
        <w:t>本次询价由采购人自行组织或委托采购代理机构的方式进行，询价组织形式、代理机构名称及联系方式见</w:t>
      </w:r>
      <w:r>
        <w:rPr>
          <w:rFonts w:hint="eastAsia" w:ascii="宋体" w:hAnsi="宋体"/>
          <w:bCs/>
        </w:rPr>
        <w:t>第一章</w:t>
      </w:r>
      <w:r>
        <w:rPr>
          <w:rFonts w:ascii="宋体" w:hAnsi="宋体"/>
          <w:bCs/>
        </w:rPr>
        <w:t xml:space="preserve"> </w:t>
      </w:r>
      <w:r>
        <w:rPr>
          <w:rFonts w:hint="eastAsia" w:ascii="宋体" w:hAnsi="宋体"/>
          <w:bCs/>
        </w:rPr>
        <w:t>“询价公告”</w:t>
      </w:r>
      <w:r>
        <w:rPr>
          <w:rFonts w:hint="eastAsia" w:ascii="宋体" w:hAnsi="宋体"/>
        </w:rPr>
        <w:t>。</w:t>
      </w:r>
    </w:p>
    <w:p w14:paraId="0B805E07">
      <w:pPr>
        <w:spacing w:line="400" w:lineRule="exact"/>
        <w:rPr>
          <w:rFonts w:hint="eastAsia" w:ascii="宋体" w:hAnsi="宋体"/>
          <w:b/>
          <w:sz w:val="32"/>
          <w:szCs w:val="32"/>
        </w:rPr>
      </w:pPr>
      <w:bookmarkStart w:id="29" w:name="_Toc456551882"/>
      <w:bookmarkStart w:id="30" w:name="_Toc475552128"/>
      <w:r>
        <w:rPr>
          <w:rFonts w:ascii="宋体" w:hAnsi="宋体"/>
          <w:b/>
          <w:sz w:val="32"/>
          <w:szCs w:val="32"/>
        </w:rPr>
        <w:t>1.6</w:t>
      </w:r>
      <w:bookmarkEnd w:id="29"/>
      <w:bookmarkEnd w:id="30"/>
      <w:r>
        <w:rPr>
          <w:rFonts w:hint="eastAsia" w:ascii="宋体" w:hAnsi="宋体"/>
          <w:b/>
          <w:sz w:val="32"/>
          <w:szCs w:val="32"/>
        </w:rPr>
        <w:t>响应人资格要求</w:t>
      </w:r>
    </w:p>
    <w:p w14:paraId="56A3FA66">
      <w:pPr>
        <w:spacing w:line="400" w:lineRule="exact"/>
        <w:ind w:firstLine="359" w:firstLineChars="171"/>
        <w:rPr>
          <w:rFonts w:hint="eastAsia" w:ascii="宋体" w:hAnsi="宋体"/>
        </w:rPr>
      </w:pPr>
      <w:r>
        <w:rPr>
          <w:rFonts w:ascii="宋体" w:hAnsi="宋体"/>
        </w:rPr>
        <w:t>1.6.1</w:t>
      </w:r>
      <w:r>
        <w:rPr>
          <w:rFonts w:hint="eastAsia" w:ascii="宋体" w:hAnsi="宋体" w:cs="宋体"/>
          <w:szCs w:val="21"/>
        </w:rPr>
        <w:t>响应人应具备承担本项目服务的资格要求：</w:t>
      </w:r>
      <w:r>
        <w:rPr>
          <w:rFonts w:hint="eastAsia" w:ascii="宋体" w:hAnsi="宋体"/>
        </w:rPr>
        <w:t>见询价公告或询价响应须知前附表。</w:t>
      </w:r>
    </w:p>
    <w:p w14:paraId="6BC9FC4F">
      <w:pPr>
        <w:spacing w:line="400" w:lineRule="exact"/>
        <w:ind w:firstLine="359" w:firstLineChars="171"/>
        <w:rPr>
          <w:rFonts w:hint="eastAsia" w:ascii="宋体" w:hAnsi="宋体"/>
        </w:rPr>
      </w:pPr>
      <w:r>
        <w:rPr>
          <w:rFonts w:ascii="宋体" w:hAnsi="宋体"/>
        </w:rPr>
        <w:t>1.6.2</w:t>
      </w:r>
      <w:r>
        <w:rPr>
          <w:rFonts w:hint="eastAsia" w:ascii="宋体" w:hAnsi="宋体" w:cs="宋体"/>
          <w:szCs w:val="21"/>
        </w:rPr>
        <w:t>本询价项目采用资格后审的审查方式</w:t>
      </w:r>
      <w:r>
        <w:rPr>
          <w:rFonts w:hint="eastAsia" w:ascii="宋体" w:hAnsi="宋体"/>
        </w:rPr>
        <w:t>。</w:t>
      </w:r>
    </w:p>
    <w:p w14:paraId="3EE15A0F">
      <w:pPr>
        <w:spacing w:line="400" w:lineRule="exact"/>
        <w:ind w:firstLine="359" w:firstLineChars="171"/>
        <w:rPr>
          <w:rFonts w:hint="eastAsia" w:ascii="宋体" w:hAnsi="宋体"/>
        </w:rPr>
      </w:pPr>
      <w:r>
        <w:rPr>
          <w:rFonts w:ascii="宋体" w:hAnsi="宋体"/>
        </w:rPr>
        <w:t>1.6.3</w:t>
      </w:r>
      <w:r>
        <w:rPr>
          <w:rFonts w:hint="eastAsia" w:ascii="宋体" w:hAnsi="宋体"/>
        </w:rPr>
        <w:t>本须知前附表规定接受联合体响应的，除本须知前附表的要求外，还应遵守以下规定：</w:t>
      </w:r>
    </w:p>
    <w:p w14:paraId="6648D8EC">
      <w:pPr>
        <w:spacing w:line="400" w:lineRule="exact"/>
        <w:ind w:firstLine="359" w:firstLineChars="171"/>
        <w:rPr>
          <w:rFonts w:hint="eastAsia" w:ascii="宋体" w:hAnsi="宋体"/>
        </w:rPr>
      </w:pPr>
      <w:r>
        <w:rPr>
          <w:rFonts w:hint="eastAsia" w:ascii="宋体" w:hAnsi="宋体"/>
        </w:rPr>
        <w:t>（</w:t>
      </w:r>
      <w:r>
        <w:rPr>
          <w:rFonts w:ascii="宋体" w:hAnsi="宋体"/>
        </w:rPr>
        <w:t>1</w:t>
      </w:r>
      <w:r>
        <w:rPr>
          <w:rFonts w:hint="eastAsia" w:ascii="宋体" w:hAnsi="宋体"/>
        </w:rPr>
        <w:t>）联合体各方应按询价文件提供的格式签订联合体协议书，明确联合体牵头人和各方权利义务；</w:t>
      </w:r>
    </w:p>
    <w:p w14:paraId="13B6D005">
      <w:pPr>
        <w:spacing w:line="400" w:lineRule="exact"/>
        <w:ind w:firstLine="359" w:firstLineChars="171"/>
        <w:rPr>
          <w:rFonts w:hint="eastAsia" w:ascii="宋体" w:hAnsi="宋体"/>
        </w:rPr>
      </w:pPr>
      <w:r>
        <w:rPr>
          <w:rFonts w:hint="eastAsia" w:ascii="宋体" w:hAnsi="宋体"/>
        </w:rPr>
        <w:t>（</w:t>
      </w:r>
      <w:r>
        <w:rPr>
          <w:rFonts w:ascii="宋体" w:hAnsi="宋体"/>
        </w:rPr>
        <w:t>2</w:t>
      </w:r>
      <w:r>
        <w:rPr>
          <w:rFonts w:hint="eastAsia" w:ascii="宋体" w:hAnsi="宋体"/>
        </w:rPr>
        <w:t>）联合体各方不得再以自己名义单独或参加其他联合体在同一标包中响应；</w:t>
      </w:r>
    </w:p>
    <w:p w14:paraId="67571413">
      <w:pPr>
        <w:spacing w:line="400" w:lineRule="exact"/>
        <w:ind w:firstLine="359" w:firstLineChars="171"/>
        <w:rPr>
          <w:rFonts w:hint="eastAsia" w:ascii="宋体" w:hAnsi="宋体"/>
        </w:rPr>
      </w:pPr>
      <w:r>
        <w:rPr>
          <w:rFonts w:hint="eastAsia" w:ascii="宋体" w:hAnsi="宋体"/>
        </w:rPr>
        <w:t>（</w:t>
      </w:r>
      <w:r>
        <w:rPr>
          <w:rFonts w:ascii="宋体" w:hAnsi="宋体"/>
        </w:rPr>
        <w:t>3</w:t>
      </w:r>
      <w:r>
        <w:rPr>
          <w:rFonts w:hint="eastAsia" w:ascii="宋体" w:hAnsi="宋体"/>
        </w:rPr>
        <w:t>）联合体牵头人须在响应文件上按要求加盖公司法人公章及法定代表人签名（或盖私章），无需联合体共同加盖公司法人公章及法定代表人签名（或盖私章）；</w:t>
      </w:r>
    </w:p>
    <w:p w14:paraId="12AA08F4">
      <w:pPr>
        <w:spacing w:line="400" w:lineRule="exact"/>
        <w:ind w:firstLine="359" w:firstLineChars="171"/>
        <w:rPr>
          <w:rFonts w:hint="eastAsia" w:ascii="宋体" w:hAnsi="宋体"/>
        </w:rPr>
      </w:pPr>
      <w:r>
        <w:rPr>
          <w:rFonts w:hint="eastAsia" w:ascii="宋体" w:hAnsi="宋体"/>
        </w:rPr>
        <w:t>（</w:t>
      </w:r>
      <w:r>
        <w:rPr>
          <w:rFonts w:ascii="宋体" w:hAnsi="宋体"/>
        </w:rPr>
        <w:t>4</w:t>
      </w:r>
      <w:r>
        <w:rPr>
          <w:rFonts w:hint="eastAsia" w:ascii="宋体" w:hAnsi="宋体"/>
        </w:rPr>
        <w:t>）本须知前附表规定的其他要求。</w:t>
      </w:r>
    </w:p>
    <w:p w14:paraId="20262945">
      <w:pPr>
        <w:spacing w:line="400" w:lineRule="exact"/>
        <w:rPr>
          <w:rFonts w:hint="eastAsia" w:ascii="宋体" w:hAnsi="宋体"/>
          <w:b/>
          <w:sz w:val="32"/>
          <w:szCs w:val="32"/>
        </w:rPr>
      </w:pPr>
      <w:bookmarkStart w:id="31" w:name="_Toc475552129"/>
      <w:bookmarkStart w:id="32" w:name="_Toc456551883"/>
      <w:r>
        <w:rPr>
          <w:rFonts w:ascii="宋体" w:hAnsi="宋体"/>
          <w:b/>
          <w:sz w:val="32"/>
          <w:szCs w:val="32"/>
        </w:rPr>
        <w:t xml:space="preserve">1.7 </w:t>
      </w:r>
      <w:r>
        <w:rPr>
          <w:rFonts w:hint="eastAsia" w:ascii="宋体" w:hAnsi="宋体"/>
          <w:b/>
          <w:sz w:val="32"/>
          <w:szCs w:val="32"/>
        </w:rPr>
        <w:t>响应人不得存在的情形</w:t>
      </w:r>
      <w:bookmarkEnd w:id="31"/>
      <w:bookmarkEnd w:id="32"/>
    </w:p>
    <w:p w14:paraId="730A117B">
      <w:pPr>
        <w:spacing w:line="400" w:lineRule="exact"/>
        <w:ind w:firstLine="359" w:firstLineChars="171"/>
        <w:rPr>
          <w:rFonts w:hint="eastAsia" w:ascii="宋体" w:hAnsi="宋体"/>
        </w:rPr>
      </w:pPr>
      <w:r>
        <w:rPr>
          <w:rFonts w:ascii="宋体" w:hAnsi="宋体"/>
        </w:rPr>
        <w:t xml:space="preserve">1.7.1 </w:t>
      </w:r>
      <w:r>
        <w:rPr>
          <w:rFonts w:hint="eastAsia" w:ascii="宋体" w:hAnsi="宋体"/>
        </w:rPr>
        <w:t>响应人不得存在下列情形之一，否则采购人有权取消其参与响应资格或成交资格：</w:t>
      </w:r>
    </w:p>
    <w:p w14:paraId="644D9E95">
      <w:pPr>
        <w:spacing w:line="400" w:lineRule="exact"/>
        <w:ind w:firstLine="359" w:firstLineChars="171"/>
        <w:rPr>
          <w:rFonts w:hint="eastAsia" w:ascii="宋体" w:hAnsi="宋体"/>
        </w:rPr>
      </w:pPr>
      <w:r>
        <w:rPr>
          <w:rFonts w:hint="eastAsia" w:ascii="宋体" w:hAnsi="宋体"/>
        </w:rPr>
        <w:t>（</w:t>
      </w:r>
      <w:r>
        <w:rPr>
          <w:rFonts w:ascii="宋体" w:hAnsi="宋体"/>
        </w:rPr>
        <w:t>1</w:t>
      </w:r>
      <w:r>
        <w:rPr>
          <w:rFonts w:hint="eastAsia" w:ascii="宋体" w:hAnsi="宋体"/>
        </w:rPr>
        <w:t>）为采购人不具有独立法人资格的附属机构（单位）；</w:t>
      </w:r>
    </w:p>
    <w:p w14:paraId="10C9A08F">
      <w:pPr>
        <w:spacing w:line="400" w:lineRule="exact"/>
        <w:ind w:firstLine="359" w:firstLineChars="171"/>
        <w:rPr>
          <w:rFonts w:hint="eastAsia" w:ascii="宋体" w:hAnsi="宋体"/>
        </w:rPr>
      </w:pPr>
      <w:r>
        <w:rPr>
          <w:rFonts w:hint="eastAsia" w:ascii="宋体" w:hAnsi="宋体"/>
        </w:rPr>
        <w:t>（</w:t>
      </w:r>
      <w:r>
        <w:rPr>
          <w:rFonts w:ascii="宋体" w:hAnsi="宋体"/>
        </w:rPr>
        <w:t>2</w:t>
      </w:r>
      <w:r>
        <w:rPr>
          <w:rFonts w:hint="eastAsia" w:ascii="宋体" w:hAnsi="宋体"/>
        </w:rPr>
        <w:t>）被责令停业的；</w:t>
      </w:r>
      <w:r>
        <w:rPr>
          <w:rFonts w:ascii="宋体" w:hAnsi="宋体"/>
        </w:rPr>
        <w:t xml:space="preserve"> </w:t>
      </w:r>
    </w:p>
    <w:p w14:paraId="22214D0A">
      <w:pPr>
        <w:spacing w:line="400" w:lineRule="exact"/>
        <w:ind w:firstLine="359" w:firstLineChars="171"/>
        <w:rPr>
          <w:rFonts w:hint="eastAsia" w:ascii="宋体" w:hAnsi="宋体"/>
        </w:rPr>
      </w:pPr>
      <w:r>
        <w:rPr>
          <w:rFonts w:hint="eastAsia" w:ascii="宋体" w:hAnsi="宋体"/>
        </w:rPr>
        <w:t>（</w:t>
      </w:r>
      <w:r>
        <w:rPr>
          <w:rFonts w:ascii="宋体" w:hAnsi="宋体"/>
        </w:rPr>
        <w:t>3</w:t>
      </w:r>
      <w:r>
        <w:rPr>
          <w:rFonts w:hint="eastAsia" w:ascii="宋体" w:hAnsi="宋体"/>
        </w:rPr>
        <w:t>）被暂停或取消投标资格的；</w:t>
      </w:r>
      <w:r>
        <w:rPr>
          <w:rFonts w:ascii="宋体" w:hAnsi="宋体"/>
        </w:rPr>
        <w:t xml:space="preserve"> </w:t>
      </w:r>
    </w:p>
    <w:p w14:paraId="72955039">
      <w:pPr>
        <w:spacing w:line="400" w:lineRule="exact"/>
        <w:ind w:firstLine="359" w:firstLineChars="171"/>
        <w:rPr>
          <w:rFonts w:hint="eastAsia" w:ascii="宋体" w:hAnsi="宋体"/>
        </w:rPr>
      </w:pPr>
      <w:r>
        <w:rPr>
          <w:rFonts w:hint="eastAsia" w:ascii="宋体" w:hAnsi="宋体"/>
        </w:rPr>
        <w:t>（</w:t>
      </w:r>
      <w:r>
        <w:rPr>
          <w:rFonts w:ascii="宋体" w:hAnsi="宋体"/>
        </w:rPr>
        <w:t>4</w:t>
      </w:r>
      <w:r>
        <w:rPr>
          <w:rFonts w:hint="eastAsia" w:ascii="宋体" w:hAnsi="宋体"/>
        </w:rPr>
        <w:t>）财产被接管或冻结的；</w:t>
      </w:r>
    </w:p>
    <w:p w14:paraId="65338182">
      <w:pPr>
        <w:spacing w:line="400" w:lineRule="exact"/>
        <w:ind w:firstLine="359" w:firstLineChars="171"/>
        <w:rPr>
          <w:rFonts w:hint="eastAsia" w:ascii="宋体" w:hAnsi="宋体"/>
        </w:rPr>
      </w:pPr>
      <w:r>
        <w:rPr>
          <w:rFonts w:hint="eastAsia" w:ascii="宋体" w:hAnsi="宋体"/>
        </w:rPr>
        <w:t>（</w:t>
      </w:r>
      <w:r>
        <w:rPr>
          <w:rFonts w:ascii="宋体" w:hAnsi="宋体"/>
        </w:rPr>
        <w:t>5</w:t>
      </w:r>
      <w:r>
        <w:rPr>
          <w:rFonts w:hint="eastAsia" w:ascii="宋体" w:hAnsi="宋体"/>
        </w:rPr>
        <w:t>）在最近三年内有骗取中标、严重违约、重大质量或安全问题的；</w:t>
      </w:r>
    </w:p>
    <w:p w14:paraId="03FC3A29">
      <w:pPr>
        <w:spacing w:line="400" w:lineRule="exact"/>
        <w:ind w:firstLine="359" w:firstLineChars="171"/>
        <w:rPr>
          <w:rFonts w:hint="eastAsia" w:ascii="宋体" w:hAnsi="宋体"/>
        </w:rPr>
      </w:pPr>
      <w:r>
        <w:rPr>
          <w:rFonts w:hint="eastAsia" w:ascii="宋体" w:hAnsi="宋体"/>
        </w:rPr>
        <w:t>（</w:t>
      </w:r>
      <w:r>
        <w:rPr>
          <w:rFonts w:ascii="宋体" w:hAnsi="宋体"/>
        </w:rPr>
        <w:t>6</w:t>
      </w:r>
      <w:r>
        <w:rPr>
          <w:rFonts w:hint="eastAsia" w:ascii="宋体" w:hAnsi="宋体"/>
        </w:rPr>
        <w:t>）法律法规规定的其他情形；</w:t>
      </w:r>
    </w:p>
    <w:p w14:paraId="7E4FF9E0">
      <w:pPr>
        <w:spacing w:line="400" w:lineRule="exact"/>
        <w:ind w:firstLine="359" w:firstLineChars="171"/>
        <w:rPr>
          <w:rFonts w:hint="eastAsia" w:ascii="宋体" w:hAnsi="宋体"/>
        </w:rPr>
      </w:pPr>
      <w:r>
        <w:rPr>
          <w:rFonts w:hint="eastAsia" w:ascii="宋体" w:hAnsi="宋体"/>
        </w:rPr>
        <w:t>（</w:t>
      </w:r>
      <w:r>
        <w:rPr>
          <w:rFonts w:ascii="宋体" w:hAnsi="宋体"/>
        </w:rPr>
        <w:t>7</w:t>
      </w:r>
      <w:r>
        <w:rPr>
          <w:rFonts w:hint="eastAsia" w:ascii="宋体" w:hAnsi="宋体"/>
        </w:rPr>
        <w:t>）询价文件规定的其他情形：见询价公告或询价响应须知前附表。</w:t>
      </w:r>
    </w:p>
    <w:p w14:paraId="5D321569">
      <w:pPr>
        <w:spacing w:line="400" w:lineRule="exact"/>
        <w:ind w:firstLine="359" w:firstLineChars="171"/>
        <w:rPr>
          <w:rFonts w:hint="eastAsia" w:ascii="宋体" w:hAnsi="宋体"/>
          <w:szCs w:val="21"/>
        </w:rPr>
      </w:pPr>
      <w:r>
        <w:rPr>
          <w:rFonts w:ascii="宋体" w:hAnsi="宋体"/>
        </w:rPr>
        <w:t xml:space="preserve">1.7.2 </w:t>
      </w:r>
      <w:r>
        <w:rPr>
          <w:rFonts w:hint="eastAsia" w:ascii="宋体" w:hAnsi="宋体"/>
          <w:szCs w:val="21"/>
        </w:rPr>
        <w:t>响应人在询价活动中有下列行为之一的，应视情节轻重，暂停或取消其参与采购人及东实集团旗下采购项目的资格：</w:t>
      </w:r>
    </w:p>
    <w:p w14:paraId="656C53E7">
      <w:pPr>
        <w:spacing w:line="400" w:lineRule="exact"/>
        <w:ind w:left="426"/>
        <w:rPr>
          <w:rFonts w:hint="eastAsia" w:ascii="宋体" w:hAnsi="宋体"/>
          <w:szCs w:val="21"/>
        </w:rPr>
      </w:pPr>
      <w:r>
        <w:rPr>
          <w:rFonts w:hint="eastAsia" w:ascii="宋体" w:hAnsi="宋体"/>
          <w:szCs w:val="21"/>
        </w:rPr>
        <w:t>（</w:t>
      </w:r>
      <w:r>
        <w:rPr>
          <w:rFonts w:ascii="宋体" w:hAnsi="宋体"/>
          <w:szCs w:val="21"/>
        </w:rPr>
        <w:t>1</w:t>
      </w:r>
      <w:r>
        <w:rPr>
          <w:rFonts w:hint="eastAsia" w:ascii="宋体" w:hAnsi="宋体"/>
          <w:szCs w:val="21"/>
        </w:rPr>
        <w:t>）响应人之间相互串通、或与采购人、代理机构、询价小组成员串通询价，损害采购人或者其他响应人的合法权益的；</w:t>
      </w:r>
      <w:r>
        <w:rPr>
          <w:rFonts w:ascii="宋体" w:hAnsi="宋体"/>
          <w:szCs w:val="21"/>
        </w:rPr>
        <w:t xml:space="preserve"> </w:t>
      </w:r>
    </w:p>
    <w:p w14:paraId="07DBC14D">
      <w:pPr>
        <w:spacing w:line="400" w:lineRule="exact"/>
        <w:ind w:left="426"/>
        <w:rPr>
          <w:rFonts w:hint="eastAsia" w:ascii="宋体" w:hAnsi="宋体"/>
          <w:szCs w:val="21"/>
        </w:rPr>
      </w:pPr>
      <w:r>
        <w:rPr>
          <w:rFonts w:hint="eastAsia" w:ascii="宋体" w:hAnsi="宋体"/>
          <w:szCs w:val="21"/>
        </w:rPr>
        <w:t>（</w:t>
      </w:r>
      <w:r>
        <w:rPr>
          <w:rFonts w:ascii="宋体" w:hAnsi="宋体"/>
          <w:szCs w:val="21"/>
        </w:rPr>
        <w:t>2</w:t>
      </w:r>
      <w:r>
        <w:rPr>
          <w:rFonts w:hint="eastAsia" w:ascii="宋体" w:hAnsi="宋体"/>
          <w:szCs w:val="21"/>
        </w:rPr>
        <w:t>）向采购人、代理机构、评审委会成员或其他相关工作人员行贿的；</w:t>
      </w:r>
      <w:r>
        <w:rPr>
          <w:rFonts w:ascii="宋体" w:hAnsi="宋体"/>
          <w:szCs w:val="21"/>
        </w:rPr>
        <w:t xml:space="preserve"> </w:t>
      </w:r>
    </w:p>
    <w:p w14:paraId="14936E88">
      <w:pPr>
        <w:spacing w:line="400" w:lineRule="exact"/>
        <w:ind w:left="426"/>
        <w:rPr>
          <w:rFonts w:hint="eastAsia" w:ascii="宋体" w:hAnsi="宋体"/>
          <w:szCs w:val="21"/>
        </w:rPr>
      </w:pPr>
      <w:r>
        <w:rPr>
          <w:rFonts w:hint="eastAsia" w:ascii="宋体" w:hAnsi="宋体"/>
          <w:szCs w:val="21"/>
        </w:rPr>
        <w:t>（</w:t>
      </w:r>
      <w:r>
        <w:rPr>
          <w:rFonts w:ascii="宋体" w:hAnsi="宋体"/>
          <w:szCs w:val="21"/>
        </w:rPr>
        <w:t>3</w:t>
      </w:r>
      <w:r>
        <w:rPr>
          <w:rFonts w:hint="eastAsia" w:ascii="宋体" w:hAnsi="宋体"/>
          <w:szCs w:val="21"/>
        </w:rPr>
        <w:t>）以他人名义询价或以其他方式弄虚作假，骗取成交的；</w:t>
      </w:r>
      <w:r>
        <w:rPr>
          <w:rFonts w:ascii="宋体" w:hAnsi="宋体"/>
          <w:szCs w:val="21"/>
        </w:rPr>
        <w:t xml:space="preserve"> </w:t>
      </w:r>
    </w:p>
    <w:p w14:paraId="77041CC9">
      <w:pPr>
        <w:spacing w:line="400" w:lineRule="exact"/>
        <w:ind w:left="426"/>
        <w:rPr>
          <w:rFonts w:hint="eastAsia" w:ascii="宋体" w:hAnsi="宋体"/>
          <w:szCs w:val="21"/>
        </w:rPr>
      </w:pPr>
      <w:r>
        <w:rPr>
          <w:rFonts w:hint="eastAsia" w:ascii="宋体" w:hAnsi="宋体"/>
          <w:szCs w:val="21"/>
        </w:rPr>
        <w:t>（</w:t>
      </w:r>
      <w:r>
        <w:rPr>
          <w:rFonts w:ascii="宋体" w:hAnsi="宋体"/>
          <w:szCs w:val="21"/>
        </w:rPr>
        <w:t>4</w:t>
      </w:r>
      <w:r>
        <w:rPr>
          <w:rFonts w:hint="eastAsia" w:ascii="宋体" w:hAnsi="宋体"/>
          <w:szCs w:val="21"/>
        </w:rPr>
        <w:t>）成交人私自将成交项目转让给他人的，将成交项目肢解后分别转让给他人的；</w:t>
      </w:r>
      <w:r>
        <w:rPr>
          <w:rFonts w:ascii="宋体" w:hAnsi="宋体"/>
          <w:szCs w:val="21"/>
        </w:rPr>
        <w:t xml:space="preserve"> </w:t>
      </w:r>
    </w:p>
    <w:p w14:paraId="73D152DD">
      <w:pPr>
        <w:spacing w:line="400" w:lineRule="exact"/>
        <w:ind w:left="426"/>
        <w:rPr>
          <w:rFonts w:hint="eastAsia" w:ascii="宋体" w:hAnsi="宋体"/>
          <w:szCs w:val="21"/>
        </w:rPr>
      </w:pPr>
      <w:r>
        <w:rPr>
          <w:rFonts w:hint="eastAsia" w:ascii="宋体" w:hAnsi="宋体"/>
          <w:szCs w:val="21"/>
        </w:rPr>
        <w:t>（</w:t>
      </w:r>
      <w:r>
        <w:rPr>
          <w:rFonts w:ascii="宋体" w:hAnsi="宋体"/>
          <w:szCs w:val="21"/>
        </w:rPr>
        <w:t>5</w:t>
      </w:r>
      <w:r>
        <w:rPr>
          <w:rFonts w:hint="eastAsia" w:ascii="宋体" w:hAnsi="宋体"/>
          <w:szCs w:val="21"/>
        </w:rPr>
        <w:t>）成交人无正当理由不与采购人订立合同，在签订合同时向采购人提出附加条件，或者不按照询价文件要求提交履约担保的；</w:t>
      </w:r>
    </w:p>
    <w:p w14:paraId="4064CE43">
      <w:pPr>
        <w:spacing w:line="400" w:lineRule="exact"/>
        <w:ind w:left="426"/>
        <w:rPr>
          <w:rFonts w:hint="eastAsia" w:ascii="宋体" w:hAnsi="宋体"/>
          <w:szCs w:val="21"/>
        </w:rPr>
      </w:pPr>
      <w:r>
        <w:rPr>
          <w:rFonts w:hint="eastAsia" w:ascii="宋体" w:hAnsi="宋体"/>
          <w:szCs w:val="21"/>
        </w:rPr>
        <w:t>（</w:t>
      </w:r>
      <w:r>
        <w:rPr>
          <w:rFonts w:ascii="宋体" w:hAnsi="宋体"/>
          <w:szCs w:val="21"/>
        </w:rPr>
        <w:t>6</w:t>
      </w:r>
      <w:r>
        <w:rPr>
          <w:rFonts w:hint="eastAsia" w:ascii="宋体" w:hAnsi="宋体"/>
          <w:szCs w:val="21"/>
        </w:rPr>
        <w:t>）响应人捏造事实、伪造材料或者以非法手段取得证明材料进行投诉，给他人造成损失的；</w:t>
      </w:r>
      <w:r>
        <w:rPr>
          <w:rFonts w:ascii="宋体" w:hAnsi="宋体"/>
          <w:szCs w:val="21"/>
        </w:rPr>
        <w:t xml:space="preserve"> </w:t>
      </w:r>
    </w:p>
    <w:p w14:paraId="7649C26B">
      <w:pPr>
        <w:spacing w:line="400" w:lineRule="exact"/>
        <w:ind w:left="426"/>
        <w:rPr>
          <w:rFonts w:hint="eastAsia" w:ascii="宋体" w:hAnsi="宋体"/>
          <w:szCs w:val="21"/>
        </w:rPr>
      </w:pPr>
      <w:r>
        <w:rPr>
          <w:rFonts w:hint="eastAsia" w:ascii="宋体" w:hAnsi="宋体"/>
          <w:szCs w:val="21"/>
        </w:rPr>
        <w:t>（</w:t>
      </w:r>
      <w:r>
        <w:rPr>
          <w:rFonts w:ascii="宋体" w:hAnsi="宋体"/>
          <w:szCs w:val="21"/>
        </w:rPr>
        <w:t>7</w:t>
      </w:r>
      <w:r>
        <w:rPr>
          <w:rFonts w:hint="eastAsia" w:ascii="宋体" w:hAnsi="宋体"/>
          <w:szCs w:val="21"/>
        </w:rPr>
        <w:t>）相关工作人员应当回避而不回避的；</w:t>
      </w:r>
      <w:r>
        <w:rPr>
          <w:rFonts w:ascii="宋体" w:hAnsi="宋体"/>
          <w:szCs w:val="21"/>
        </w:rPr>
        <w:t xml:space="preserve"> </w:t>
      </w:r>
    </w:p>
    <w:p w14:paraId="06B47A29">
      <w:pPr>
        <w:spacing w:line="400" w:lineRule="exact"/>
        <w:ind w:left="426"/>
        <w:rPr>
          <w:rFonts w:hint="eastAsia" w:ascii="宋体" w:hAnsi="宋体"/>
          <w:szCs w:val="21"/>
        </w:rPr>
      </w:pPr>
      <w:r>
        <w:rPr>
          <w:rFonts w:hint="eastAsia" w:ascii="宋体" w:hAnsi="宋体"/>
          <w:szCs w:val="21"/>
        </w:rPr>
        <w:t>（</w:t>
      </w:r>
      <w:r>
        <w:rPr>
          <w:rFonts w:ascii="宋体" w:hAnsi="宋体"/>
          <w:szCs w:val="21"/>
        </w:rPr>
        <w:t>8</w:t>
      </w:r>
      <w:r>
        <w:rPr>
          <w:rFonts w:hint="eastAsia" w:ascii="宋体" w:hAnsi="宋体"/>
          <w:szCs w:val="21"/>
        </w:rPr>
        <w:t>）其他违法违规的行为。</w:t>
      </w:r>
    </w:p>
    <w:p w14:paraId="54BF30F7">
      <w:pPr>
        <w:spacing w:line="400" w:lineRule="exact"/>
        <w:ind w:left="426"/>
        <w:rPr>
          <w:rFonts w:hint="eastAsia" w:ascii="宋体" w:hAnsi="宋体"/>
          <w:szCs w:val="21"/>
        </w:rPr>
      </w:pPr>
      <w:r>
        <w:rPr>
          <w:rFonts w:ascii="宋体" w:hAnsi="宋体"/>
          <w:bCs/>
        </w:rPr>
        <w:t>1.7.3</w:t>
      </w:r>
      <w:r>
        <w:rPr>
          <w:rFonts w:hint="eastAsia" w:ascii="宋体" w:hAnsi="宋体"/>
          <w:szCs w:val="21"/>
        </w:rPr>
        <w:t>有下列情形之一的，视为响应人串通询价，其响应无效：</w:t>
      </w:r>
    </w:p>
    <w:p w14:paraId="45C644CE">
      <w:pPr>
        <w:spacing w:line="400" w:lineRule="exact"/>
        <w:ind w:left="426"/>
        <w:rPr>
          <w:rFonts w:hint="eastAsia" w:ascii="宋体" w:hAnsi="宋体"/>
          <w:szCs w:val="21"/>
        </w:rPr>
      </w:pPr>
      <w:r>
        <w:rPr>
          <w:rFonts w:hint="eastAsia" w:ascii="宋体" w:hAnsi="宋体"/>
          <w:szCs w:val="21"/>
        </w:rPr>
        <w:t>（</w:t>
      </w:r>
      <w:r>
        <w:rPr>
          <w:rFonts w:ascii="宋体" w:hAnsi="宋体"/>
          <w:szCs w:val="21"/>
        </w:rPr>
        <w:t>1</w:t>
      </w:r>
      <w:r>
        <w:rPr>
          <w:rFonts w:hint="eastAsia" w:ascii="宋体" w:hAnsi="宋体"/>
          <w:szCs w:val="21"/>
        </w:rPr>
        <w:t>）不同响应人的响应文件由同一单位或者个人编制；</w:t>
      </w:r>
    </w:p>
    <w:p w14:paraId="624A5AD7">
      <w:pPr>
        <w:spacing w:line="400" w:lineRule="exact"/>
        <w:ind w:left="426"/>
        <w:rPr>
          <w:rFonts w:hint="eastAsia" w:ascii="宋体" w:hAnsi="宋体"/>
          <w:szCs w:val="21"/>
        </w:rPr>
      </w:pPr>
      <w:r>
        <w:rPr>
          <w:rFonts w:hint="eastAsia" w:ascii="宋体" w:hAnsi="宋体"/>
          <w:szCs w:val="21"/>
        </w:rPr>
        <w:t>（</w:t>
      </w:r>
      <w:r>
        <w:rPr>
          <w:rFonts w:ascii="宋体" w:hAnsi="宋体"/>
          <w:szCs w:val="21"/>
        </w:rPr>
        <w:t>2</w:t>
      </w:r>
      <w:r>
        <w:rPr>
          <w:rFonts w:hint="eastAsia" w:ascii="宋体" w:hAnsi="宋体"/>
          <w:szCs w:val="21"/>
        </w:rPr>
        <w:t>）不同响应人委托同一单位或者个人办理响应事宜；</w:t>
      </w:r>
    </w:p>
    <w:p w14:paraId="598BD94C">
      <w:pPr>
        <w:spacing w:line="400" w:lineRule="exact"/>
        <w:ind w:left="426"/>
        <w:rPr>
          <w:rFonts w:hint="eastAsia" w:ascii="宋体" w:hAnsi="宋体"/>
          <w:szCs w:val="21"/>
        </w:rPr>
      </w:pPr>
      <w:r>
        <w:rPr>
          <w:rFonts w:hint="eastAsia" w:ascii="宋体" w:hAnsi="宋体"/>
          <w:szCs w:val="21"/>
        </w:rPr>
        <w:t>（</w:t>
      </w:r>
      <w:r>
        <w:rPr>
          <w:rFonts w:ascii="宋体" w:hAnsi="宋体"/>
          <w:szCs w:val="21"/>
        </w:rPr>
        <w:t>3</w:t>
      </w:r>
      <w:r>
        <w:rPr>
          <w:rFonts w:hint="eastAsia" w:ascii="宋体" w:hAnsi="宋体"/>
          <w:szCs w:val="21"/>
        </w:rPr>
        <w:t>）不同响应人的响应文件载明的项目管理成员或者联系人员为同一人；</w:t>
      </w:r>
    </w:p>
    <w:p w14:paraId="651C27BA">
      <w:pPr>
        <w:spacing w:line="400" w:lineRule="exact"/>
        <w:ind w:left="426"/>
        <w:rPr>
          <w:rFonts w:hint="eastAsia" w:ascii="宋体" w:hAnsi="宋体"/>
          <w:szCs w:val="21"/>
        </w:rPr>
      </w:pPr>
      <w:r>
        <w:rPr>
          <w:rFonts w:hint="eastAsia" w:ascii="宋体" w:hAnsi="宋体"/>
          <w:szCs w:val="21"/>
        </w:rPr>
        <w:t>（</w:t>
      </w:r>
      <w:r>
        <w:rPr>
          <w:rFonts w:ascii="宋体" w:hAnsi="宋体"/>
          <w:szCs w:val="21"/>
        </w:rPr>
        <w:t>4</w:t>
      </w:r>
      <w:r>
        <w:rPr>
          <w:rFonts w:hint="eastAsia" w:ascii="宋体" w:hAnsi="宋体"/>
          <w:szCs w:val="21"/>
        </w:rPr>
        <w:t>）不同响应人的响应文件异常一致或者响应报价呈规律性差异；</w:t>
      </w:r>
    </w:p>
    <w:p w14:paraId="042CF2BA">
      <w:pPr>
        <w:spacing w:line="400" w:lineRule="exact"/>
        <w:ind w:left="426"/>
        <w:rPr>
          <w:rFonts w:hint="eastAsia" w:ascii="宋体" w:hAnsi="宋体"/>
          <w:szCs w:val="21"/>
        </w:rPr>
      </w:pPr>
      <w:r>
        <w:rPr>
          <w:rFonts w:hint="eastAsia" w:ascii="宋体" w:hAnsi="宋体"/>
          <w:szCs w:val="21"/>
        </w:rPr>
        <w:t>（</w:t>
      </w:r>
      <w:r>
        <w:rPr>
          <w:rFonts w:ascii="宋体" w:hAnsi="宋体"/>
          <w:szCs w:val="21"/>
        </w:rPr>
        <w:t>5</w:t>
      </w:r>
      <w:r>
        <w:rPr>
          <w:rFonts w:hint="eastAsia" w:ascii="宋体" w:hAnsi="宋体"/>
          <w:szCs w:val="21"/>
        </w:rPr>
        <w:t>）不同响应人的响应文件相互混装；</w:t>
      </w:r>
    </w:p>
    <w:p w14:paraId="4B68691D">
      <w:pPr>
        <w:spacing w:line="400" w:lineRule="exact"/>
        <w:ind w:left="426"/>
        <w:rPr>
          <w:rFonts w:hint="eastAsia" w:ascii="宋体" w:hAnsi="宋体"/>
          <w:szCs w:val="21"/>
        </w:rPr>
      </w:pPr>
      <w:r>
        <w:rPr>
          <w:rFonts w:hint="eastAsia" w:ascii="宋体" w:hAnsi="宋体"/>
          <w:szCs w:val="21"/>
        </w:rPr>
        <w:t>（</w:t>
      </w:r>
      <w:r>
        <w:rPr>
          <w:rFonts w:ascii="宋体" w:hAnsi="宋体"/>
          <w:szCs w:val="21"/>
        </w:rPr>
        <w:t>6</w:t>
      </w:r>
      <w:r>
        <w:rPr>
          <w:rFonts w:hint="eastAsia" w:ascii="宋体" w:hAnsi="宋体"/>
          <w:szCs w:val="21"/>
        </w:rPr>
        <w:t>）不同响应人的响应保证金从同一单位或者个人的账户转出。</w:t>
      </w:r>
    </w:p>
    <w:p w14:paraId="7F95696E">
      <w:pPr>
        <w:spacing w:line="400" w:lineRule="exact"/>
        <w:ind w:left="426"/>
        <w:rPr>
          <w:rFonts w:hint="eastAsia" w:ascii="宋体" w:hAnsi="宋体"/>
          <w:szCs w:val="21"/>
        </w:rPr>
      </w:pPr>
      <w:r>
        <w:rPr>
          <w:rFonts w:ascii="宋体" w:hAnsi="宋体"/>
          <w:bCs/>
        </w:rPr>
        <w:t>1.7.4</w:t>
      </w:r>
      <w:r>
        <w:rPr>
          <w:rFonts w:hint="eastAsia" w:ascii="宋体" w:hAnsi="宋体"/>
          <w:szCs w:val="21"/>
        </w:rPr>
        <w:t>使用通过受让或者租借等方式获取的资格、资质证书响应的，属于以他人名义询价，其响应无效：</w:t>
      </w:r>
    </w:p>
    <w:p w14:paraId="21FA9062">
      <w:pPr>
        <w:spacing w:line="400" w:lineRule="exact"/>
        <w:ind w:left="426"/>
        <w:rPr>
          <w:rFonts w:hint="eastAsia" w:ascii="宋体" w:hAnsi="宋体"/>
          <w:szCs w:val="21"/>
        </w:rPr>
      </w:pPr>
      <w:r>
        <w:rPr>
          <w:rFonts w:ascii="宋体" w:hAnsi="宋体"/>
          <w:bCs/>
        </w:rPr>
        <w:t>1.7.5</w:t>
      </w:r>
      <w:r>
        <w:rPr>
          <w:rFonts w:hint="eastAsia" w:ascii="宋体" w:hAnsi="宋体"/>
          <w:szCs w:val="21"/>
        </w:rPr>
        <w:t>有下列情形之一的，属于以其他方式弄虚作假的行为，其响应无效：</w:t>
      </w:r>
    </w:p>
    <w:p w14:paraId="2481B6FA">
      <w:pPr>
        <w:spacing w:line="400" w:lineRule="exact"/>
        <w:ind w:left="426"/>
        <w:rPr>
          <w:rFonts w:hint="eastAsia" w:ascii="宋体" w:hAnsi="宋体"/>
          <w:szCs w:val="21"/>
        </w:rPr>
      </w:pPr>
      <w:r>
        <w:rPr>
          <w:rFonts w:hint="eastAsia" w:ascii="宋体" w:hAnsi="宋体"/>
          <w:szCs w:val="21"/>
        </w:rPr>
        <w:t>（</w:t>
      </w:r>
      <w:r>
        <w:rPr>
          <w:rFonts w:ascii="宋体" w:hAnsi="宋体"/>
          <w:szCs w:val="21"/>
        </w:rPr>
        <w:t>1</w:t>
      </w:r>
      <w:r>
        <w:rPr>
          <w:rFonts w:hint="eastAsia" w:ascii="宋体" w:hAnsi="宋体"/>
          <w:szCs w:val="21"/>
        </w:rPr>
        <w:t>）使用伪造、变造的许可证件；</w:t>
      </w:r>
    </w:p>
    <w:p w14:paraId="1F555137">
      <w:pPr>
        <w:spacing w:line="400" w:lineRule="exact"/>
        <w:ind w:left="426"/>
        <w:rPr>
          <w:rFonts w:hint="eastAsia" w:ascii="宋体" w:hAnsi="宋体"/>
          <w:szCs w:val="21"/>
        </w:rPr>
      </w:pPr>
      <w:r>
        <w:rPr>
          <w:rFonts w:hint="eastAsia" w:ascii="宋体" w:hAnsi="宋体"/>
          <w:szCs w:val="21"/>
        </w:rPr>
        <w:t>（</w:t>
      </w:r>
      <w:r>
        <w:rPr>
          <w:rFonts w:ascii="宋体" w:hAnsi="宋体"/>
          <w:szCs w:val="21"/>
        </w:rPr>
        <w:t>2</w:t>
      </w:r>
      <w:r>
        <w:rPr>
          <w:rFonts w:hint="eastAsia" w:ascii="宋体" w:hAnsi="宋体"/>
          <w:szCs w:val="21"/>
        </w:rPr>
        <w:t>）提供虚假的财务状况或者业绩；</w:t>
      </w:r>
      <w:r>
        <w:rPr>
          <w:rFonts w:ascii="宋体" w:hAnsi="宋体"/>
          <w:szCs w:val="21"/>
        </w:rPr>
        <w:t xml:space="preserve"> </w:t>
      </w:r>
    </w:p>
    <w:p w14:paraId="27196DE5">
      <w:pPr>
        <w:spacing w:line="400" w:lineRule="exact"/>
        <w:ind w:left="426"/>
        <w:rPr>
          <w:rFonts w:hint="eastAsia" w:ascii="宋体" w:hAnsi="宋体"/>
          <w:szCs w:val="21"/>
        </w:rPr>
      </w:pPr>
      <w:r>
        <w:rPr>
          <w:rFonts w:hint="eastAsia" w:ascii="宋体" w:hAnsi="宋体"/>
          <w:szCs w:val="21"/>
        </w:rPr>
        <w:t>（</w:t>
      </w:r>
      <w:r>
        <w:rPr>
          <w:rFonts w:ascii="宋体" w:hAnsi="宋体"/>
          <w:szCs w:val="21"/>
        </w:rPr>
        <w:t>3</w:t>
      </w:r>
      <w:r>
        <w:rPr>
          <w:rFonts w:hint="eastAsia" w:ascii="宋体" w:hAnsi="宋体"/>
          <w:szCs w:val="21"/>
        </w:rPr>
        <w:t>）提供虚假的项目负责人或者主要技术人员简历、劳动关系证明；</w:t>
      </w:r>
      <w:r>
        <w:rPr>
          <w:rFonts w:ascii="宋体" w:hAnsi="宋体"/>
          <w:szCs w:val="21"/>
        </w:rPr>
        <w:t xml:space="preserve"> </w:t>
      </w:r>
    </w:p>
    <w:p w14:paraId="1599A58A">
      <w:pPr>
        <w:spacing w:line="400" w:lineRule="exact"/>
        <w:ind w:left="426"/>
        <w:rPr>
          <w:rFonts w:hint="eastAsia" w:ascii="宋体" w:hAnsi="宋体"/>
          <w:szCs w:val="21"/>
        </w:rPr>
      </w:pPr>
      <w:r>
        <w:rPr>
          <w:rFonts w:hint="eastAsia" w:ascii="宋体" w:hAnsi="宋体"/>
          <w:szCs w:val="21"/>
        </w:rPr>
        <w:t>（</w:t>
      </w:r>
      <w:r>
        <w:rPr>
          <w:rFonts w:ascii="宋体" w:hAnsi="宋体"/>
          <w:szCs w:val="21"/>
        </w:rPr>
        <w:t>4</w:t>
      </w:r>
      <w:r>
        <w:rPr>
          <w:rFonts w:hint="eastAsia" w:ascii="宋体" w:hAnsi="宋体"/>
          <w:szCs w:val="21"/>
        </w:rPr>
        <w:t>）提供虚假的信用状况；</w:t>
      </w:r>
    </w:p>
    <w:p w14:paraId="42704D37">
      <w:pPr>
        <w:spacing w:line="400" w:lineRule="exact"/>
        <w:ind w:left="426"/>
        <w:rPr>
          <w:rFonts w:hint="eastAsia" w:ascii="宋体" w:hAnsi="宋体"/>
          <w:szCs w:val="21"/>
        </w:rPr>
      </w:pPr>
      <w:r>
        <w:rPr>
          <w:rFonts w:hint="eastAsia" w:ascii="宋体" w:hAnsi="宋体"/>
          <w:szCs w:val="21"/>
        </w:rPr>
        <w:t>（</w:t>
      </w:r>
      <w:r>
        <w:rPr>
          <w:rFonts w:ascii="宋体" w:hAnsi="宋体"/>
          <w:szCs w:val="21"/>
        </w:rPr>
        <w:t>5</w:t>
      </w:r>
      <w:r>
        <w:rPr>
          <w:rFonts w:hint="eastAsia" w:ascii="宋体" w:hAnsi="宋体"/>
          <w:szCs w:val="21"/>
        </w:rPr>
        <w:t>）其他弄虚作假的行为。</w:t>
      </w:r>
    </w:p>
    <w:p w14:paraId="694F05A7">
      <w:pPr>
        <w:spacing w:line="400" w:lineRule="exact"/>
        <w:ind w:firstLine="359" w:firstLineChars="171"/>
        <w:rPr>
          <w:rFonts w:hint="eastAsia" w:ascii="宋体" w:hAnsi="宋体"/>
          <w:bCs/>
        </w:rPr>
      </w:pPr>
      <w:r>
        <w:rPr>
          <w:rFonts w:ascii="宋体" w:hAnsi="宋体"/>
          <w:bCs/>
        </w:rPr>
        <w:t>1.7.6</w:t>
      </w:r>
      <w:r>
        <w:rPr>
          <w:rFonts w:hint="eastAsia" w:ascii="宋体" w:hAnsi="宋体"/>
          <w:bCs/>
        </w:rPr>
        <w:t>响应人相关工作人员与采购人或采购代理机构有以下利害关系之一的，应当回避：</w:t>
      </w:r>
      <w:r>
        <w:rPr>
          <w:rFonts w:ascii="宋体" w:hAnsi="宋体"/>
          <w:bCs/>
        </w:rPr>
        <w:t xml:space="preserve"> </w:t>
      </w:r>
    </w:p>
    <w:p w14:paraId="1798CD3C">
      <w:pPr>
        <w:spacing w:line="400" w:lineRule="exact"/>
        <w:ind w:firstLine="359" w:firstLineChars="171"/>
        <w:rPr>
          <w:rFonts w:hint="eastAsia" w:ascii="宋体" w:hAnsi="宋体"/>
          <w:bCs/>
        </w:rPr>
      </w:pPr>
      <w:r>
        <w:rPr>
          <w:rFonts w:hint="eastAsia" w:ascii="宋体" w:hAnsi="宋体"/>
          <w:bCs/>
        </w:rPr>
        <w:t>（一）是其主要负责人的近亲属的；</w:t>
      </w:r>
    </w:p>
    <w:p w14:paraId="5C062A0C">
      <w:pPr>
        <w:spacing w:line="400" w:lineRule="exact"/>
        <w:ind w:firstLine="359" w:firstLineChars="171"/>
        <w:rPr>
          <w:rFonts w:hint="eastAsia" w:ascii="宋体" w:hAnsi="宋体"/>
          <w:bCs/>
        </w:rPr>
      </w:pPr>
      <w:r>
        <w:rPr>
          <w:rFonts w:hint="eastAsia" w:ascii="宋体" w:hAnsi="宋体"/>
          <w:bCs/>
        </w:rPr>
        <w:t>（二）询价活动前</w:t>
      </w:r>
      <w:r>
        <w:rPr>
          <w:rFonts w:ascii="宋体" w:hAnsi="宋体"/>
          <w:bCs/>
        </w:rPr>
        <w:t>3</w:t>
      </w:r>
      <w:r>
        <w:rPr>
          <w:rFonts w:hint="eastAsia" w:ascii="宋体" w:hAnsi="宋体"/>
          <w:bCs/>
        </w:rPr>
        <w:t>年内与其存在劳动关系，担任其董事、监事，是其控股股东或实际控制人，或存在其他经济利益关系，可能影响询价活动公平公正的；</w:t>
      </w:r>
    </w:p>
    <w:p w14:paraId="7387F17D">
      <w:pPr>
        <w:spacing w:line="400" w:lineRule="exact"/>
        <w:ind w:firstLine="359" w:firstLineChars="171"/>
        <w:rPr>
          <w:rFonts w:hint="eastAsia" w:ascii="宋体" w:hAnsi="宋体"/>
          <w:bCs/>
        </w:rPr>
      </w:pPr>
      <w:r>
        <w:rPr>
          <w:rFonts w:hint="eastAsia" w:ascii="宋体" w:hAnsi="宋体"/>
          <w:bCs/>
        </w:rPr>
        <w:t>（三）其他可能影响询价活动公平、公正进行的关系。</w:t>
      </w:r>
    </w:p>
    <w:p w14:paraId="41482E2A">
      <w:pPr>
        <w:spacing w:line="400" w:lineRule="exact"/>
        <w:rPr>
          <w:rFonts w:hint="eastAsia" w:ascii="宋体" w:hAnsi="宋体"/>
          <w:b/>
          <w:sz w:val="32"/>
          <w:szCs w:val="32"/>
        </w:rPr>
      </w:pPr>
      <w:bookmarkStart w:id="33" w:name="_Toc475552130"/>
      <w:bookmarkStart w:id="34" w:name="_Toc456551884"/>
      <w:r>
        <w:rPr>
          <w:rFonts w:ascii="宋体" w:hAnsi="宋体"/>
          <w:b/>
          <w:sz w:val="32"/>
          <w:szCs w:val="32"/>
        </w:rPr>
        <w:t xml:space="preserve">1.8 </w:t>
      </w:r>
      <w:r>
        <w:rPr>
          <w:rFonts w:hint="eastAsia" w:ascii="宋体" w:hAnsi="宋体"/>
          <w:b/>
          <w:sz w:val="32"/>
          <w:szCs w:val="32"/>
        </w:rPr>
        <w:t>费用承担</w:t>
      </w:r>
      <w:bookmarkEnd w:id="33"/>
      <w:bookmarkEnd w:id="34"/>
    </w:p>
    <w:p w14:paraId="091FCE83">
      <w:pPr>
        <w:spacing w:line="400" w:lineRule="exact"/>
        <w:ind w:firstLine="420" w:firstLineChars="200"/>
        <w:rPr>
          <w:rFonts w:hint="eastAsia" w:ascii="宋体" w:hAnsi="宋体"/>
        </w:rPr>
      </w:pPr>
      <w:r>
        <w:rPr>
          <w:rFonts w:hint="eastAsia" w:ascii="宋体" w:hAnsi="宋体" w:cs="宋体"/>
          <w:szCs w:val="21"/>
        </w:rPr>
        <w:t>响应人准备和参加询价活动发生的费用自理</w:t>
      </w:r>
      <w:r>
        <w:rPr>
          <w:rFonts w:hint="eastAsia" w:ascii="宋体" w:hAnsi="宋体"/>
        </w:rPr>
        <w:t>。</w:t>
      </w:r>
    </w:p>
    <w:p w14:paraId="2442357C">
      <w:pPr>
        <w:spacing w:line="400" w:lineRule="exact"/>
        <w:rPr>
          <w:rFonts w:hint="eastAsia" w:ascii="宋体" w:hAnsi="宋体"/>
          <w:b/>
          <w:sz w:val="32"/>
          <w:szCs w:val="32"/>
        </w:rPr>
      </w:pPr>
      <w:bookmarkStart w:id="35" w:name="_Toc475552131"/>
      <w:bookmarkStart w:id="36" w:name="_Toc456551885"/>
      <w:r>
        <w:rPr>
          <w:rFonts w:ascii="宋体" w:hAnsi="宋体"/>
          <w:b/>
          <w:sz w:val="32"/>
          <w:szCs w:val="32"/>
        </w:rPr>
        <w:t xml:space="preserve">1.9 </w:t>
      </w:r>
      <w:r>
        <w:rPr>
          <w:rFonts w:hint="eastAsia" w:ascii="宋体" w:hAnsi="宋体"/>
          <w:b/>
          <w:sz w:val="32"/>
          <w:szCs w:val="32"/>
        </w:rPr>
        <w:t>保密</w:t>
      </w:r>
      <w:bookmarkEnd w:id="35"/>
      <w:bookmarkEnd w:id="36"/>
    </w:p>
    <w:p w14:paraId="1B0A8AE0">
      <w:pPr>
        <w:spacing w:line="400" w:lineRule="exact"/>
        <w:ind w:firstLine="420" w:firstLineChars="200"/>
        <w:rPr>
          <w:rFonts w:hint="eastAsia" w:ascii="宋体" w:hAnsi="宋体"/>
        </w:rPr>
      </w:pPr>
      <w:r>
        <w:rPr>
          <w:rFonts w:hint="eastAsia" w:ascii="宋体" w:hAnsi="宋体"/>
        </w:rPr>
        <w:t>参与询价活动的各方应对询价文件和响应文件中的商业和技术等秘密保密，违者应对由此造成的后果承担法律责任。</w:t>
      </w:r>
      <w:r>
        <w:rPr>
          <w:rFonts w:ascii="宋体" w:hAnsi="宋体"/>
        </w:rPr>
        <w:t xml:space="preserve"> </w:t>
      </w:r>
    </w:p>
    <w:p w14:paraId="7E7E6905">
      <w:pPr>
        <w:spacing w:line="400" w:lineRule="exact"/>
        <w:rPr>
          <w:rFonts w:hint="eastAsia" w:ascii="宋体" w:hAnsi="宋体"/>
          <w:b/>
          <w:sz w:val="32"/>
          <w:szCs w:val="32"/>
        </w:rPr>
      </w:pPr>
      <w:bookmarkStart w:id="37" w:name="_Toc456551887"/>
      <w:bookmarkStart w:id="38" w:name="_Toc475552133"/>
      <w:bookmarkStart w:id="39" w:name="_Toc475552132"/>
      <w:bookmarkStart w:id="40" w:name="_Toc456551886"/>
      <w:r>
        <w:rPr>
          <w:rFonts w:ascii="宋体" w:hAnsi="宋体"/>
          <w:b/>
          <w:sz w:val="32"/>
          <w:szCs w:val="32"/>
        </w:rPr>
        <w:t xml:space="preserve">1.10 </w:t>
      </w:r>
      <w:r>
        <w:rPr>
          <w:rFonts w:hint="eastAsia" w:ascii="宋体" w:hAnsi="宋体"/>
          <w:b/>
          <w:sz w:val="32"/>
          <w:szCs w:val="32"/>
        </w:rPr>
        <w:t>语言文字</w:t>
      </w:r>
      <w:bookmarkEnd w:id="37"/>
      <w:bookmarkEnd w:id="38"/>
    </w:p>
    <w:p w14:paraId="528FE71E">
      <w:pPr>
        <w:spacing w:line="400" w:lineRule="exact"/>
        <w:ind w:firstLine="420" w:firstLineChars="200"/>
        <w:rPr>
          <w:rFonts w:hint="eastAsia" w:ascii="宋体" w:hAnsi="宋体"/>
        </w:rPr>
      </w:pPr>
      <w:r>
        <w:rPr>
          <w:rFonts w:hint="eastAsia" w:ascii="宋体" w:hAnsi="宋体" w:cs="宋体"/>
          <w:szCs w:val="21"/>
        </w:rPr>
        <w:t>除专用术语外，与询价有关的语言均使用简体中文。必要时专用术语应附有中文注释。</w:t>
      </w:r>
    </w:p>
    <w:p w14:paraId="75A23EF0">
      <w:pPr>
        <w:spacing w:line="400" w:lineRule="exact"/>
        <w:rPr>
          <w:rFonts w:hint="eastAsia" w:ascii="宋体" w:hAnsi="宋体"/>
          <w:b/>
          <w:sz w:val="32"/>
          <w:szCs w:val="32"/>
        </w:rPr>
      </w:pPr>
      <w:r>
        <w:rPr>
          <w:rFonts w:ascii="宋体" w:hAnsi="宋体"/>
          <w:b/>
          <w:sz w:val="32"/>
          <w:szCs w:val="32"/>
        </w:rPr>
        <w:t xml:space="preserve">1.11 </w:t>
      </w:r>
      <w:r>
        <w:rPr>
          <w:rFonts w:hint="eastAsia" w:ascii="宋体" w:hAnsi="宋体"/>
          <w:b/>
          <w:sz w:val="32"/>
          <w:szCs w:val="32"/>
        </w:rPr>
        <w:t>计量单位</w:t>
      </w:r>
      <w:bookmarkEnd w:id="39"/>
      <w:bookmarkEnd w:id="40"/>
    </w:p>
    <w:p w14:paraId="6C55839B">
      <w:pPr>
        <w:spacing w:line="400" w:lineRule="exact"/>
        <w:ind w:firstLine="420" w:firstLineChars="200"/>
        <w:rPr>
          <w:rFonts w:hint="eastAsia" w:ascii="宋体" w:hAnsi="宋体"/>
        </w:rPr>
      </w:pPr>
      <w:r>
        <w:rPr>
          <w:rFonts w:hint="eastAsia" w:ascii="宋体" w:hAnsi="宋体"/>
        </w:rPr>
        <w:t>所有计量均采用中华人民共和国法定计量单位。</w:t>
      </w:r>
    </w:p>
    <w:p w14:paraId="27A6CC6B">
      <w:pPr>
        <w:spacing w:line="400" w:lineRule="exact"/>
        <w:rPr>
          <w:rFonts w:hint="eastAsia" w:ascii="宋体" w:hAnsi="宋体"/>
          <w:b/>
          <w:sz w:val="32"/>
          <w:szCs w:val="32"/>
        </w:rPr>
      </w:pPr>
      <w:bookmarkStart w:id="41" w:name="_Toc475552136"/>
      <w:bookmarkStart w:id="42" w:name="_Toc456551892"/>
      <w:r>
        <w:rPr>
          <w:rFonts w:ascii="宋体" w:hAnsi="宋体"/>
          <w:b/>
          <w:sz w:val="32"/>
          <w:szCs w:val="32"/>
        </w:rPr>
        <w:t xml:space="preserve">1.12 </w:t>
      </w:r>
      <w:r>
        <w:rPr>
          <w:rFonts w:hint="eastAsia" w:ascii="宋体" w:hAnsi="宋体"/>
          <w:b/>
          <w:sz w:val="32"/>
          <w:szCs w:val="32"/>
        </w:rPr>
        <w:t>踏勘现场</w:t>
      </w:r>
      <w:bookmarkEnd w:id="41"/>
      <w:bookmarkEnd w:id="42"/>
    </w:p>
    <w:p w14:paraId="44FCE921">
      <w:pPr>
        <w:spacing w:line="400" w:lineRule="exact"/>
        <w:ind w:firstLine="420" w:firstLineChars="200"/>
        <w:rPr>
          <w:rFonts w:hint="eastAsia" w:ascii="宋体" w:hAnsi="宋体"/>
        </w:rPr>
      </w:pPr>
      <w:r>
        <w:rPr>
          <w:rFonts w:ascii="宋体" w:hAnsi="宋体"/>
        </w:rPr>
        <w:t xml:space="preserve">1.12.1 </w:t>
      </w:r>
      <w:r>
        <w:rPr>
          <w:rFonts w:hint="eastAsia" w:ascii="宋体" w:hAnsi="宋体"/>
        </w:rPr>
        <w:t>询价响应须知前附表规定组织踏勘现场的，采购人按询价响应须知前附表规定的时间、地点组织响应人踏勘项目现场。</w:t>
      </w:r>
    </w:p>
    <w:p w14:paraId="35888309">
      <w:pPr>
        <w:spacing w:line="400" w:lineRule="exact"/>
        <w:ind w:firstLine="420" w:firstLineChars="200"/>
        <w:rPr>
          <w:rFonts w:hint="eastAsia" w:ascii="宋体" w:hAnsi="宋体"/>
        </w:rPr>
      </w:pPr>
      <w:r>
        <w:rPr>
          <w:rFonts w:ascii="宋体" w:hAnsi="宋体"/>
        </w:rPr>
        <w:t xml:space="preserve">1.12.2 </w:t>
      </w:r>
      <w:r>
        <w:rPr>
          <w:rFonts w:hint="eastAsia" w:ascii="宋体" w:hAnsi="宋体"/>
        </w:rPr>
        <w:t>响应人踏勘现场发生的费用自理。</w:t>
      </w:r>
    </w:p>
    <w:p w14:paraId="5117C743">
      <w:pPr>
        <w:spacing w:line="400" w:lineRule="exact"/>
        <w:ind w:firstLine="420" w:firstLineChars="200"/>
        <w:rPr>
          <w:rFonts w:hint="eastAsia" w:ascii="宋体" w:hAnsi="宋体"/>
        </w:rPr>
      </w:pPr>
      <w:r>
        <w:rPr>
          <w:rFonts w:ascii="宋体" w:hAnsi="宋体"/>
        </w:rPr>
        <w:t xml:space="preserve">1.12.3 </w:t>
      </w:r>
      <w:r>
        <w:rPr>
          <w:rFonts w:hint="eastAsia" w:ascii="宋体" w:hAnsi="宋体"/>
        </w:rPr>
        <w:t>除采购人的原因外，响应人自行负责在踏勘现场中所发生的人员伤亡和财产损失。</w:t>
      </w:r>
    </w:p>
    <w:p w14:paraId="18442AC3">
      <w:pPr>
        <w:spacing w:line="400" w:lineRule="exact"/>
        <w:ind w:firstLine="420" w:firstLineChars="200"/>
        <w:rPr>
          <w:rFonts w:hint="eastAsia" w:ascii="宋体" w:hAnsi="宋体"/>
        </w:rPr>
      </w:pPr>
      <w:r>
        <w:rPr>
          <w:rFonts w:ascii="宋体" w:hAnsi="宋体"/>
        </w:rPr>
        <w:t xml:space="preserve">1.12.4 </w:t>
      </w:r>
      <w:r>
        <w:rPr>
          <w:rFonts w:hint="eastAsia" w:ascii="宋体" w:hAnsi="宋体"/>
        </w:rPr>
        <w:t>采购人在踏勘现场中介绍的实施地点和相关的周边环境情况，供响应人在编制响应文件时参考，采购人不对响应人据此作出的判断和决策负责。</w:t>
      </w:r>
    </w:p>
    <w:p w14:paraId="0A293104">
      <w:pPr>
        <w:spacing w:line="400" w:lineRule="exact"/>
        <w:rPr>
          <w:rFonts w:hint="eastAsia" w:ascii="宋体" w:hAnsi="宋体"/>
        </w:rPr>
      </w:pPr>
    </w:p>
    <w:p w14:paraId="694A2671">
      <w:pPr>
        <w:pStyle w:val="2"/>
        <w:rPr>
          <w:rFonts w:hint="eastAsia" w:ascii="宋体" w:hAnsi="宋体" w:eastAsia="宋体"/>
        </w:rPr>
      </w:pPr>
      <w:bookmarkStart w:id="43" w:name="_Toc11256"/>
      <w:bookmarkStart w:id="44" w:name="_Toc456551890"/>
      <w:bookmarkStart w:id="45" w:name="_Toc214114376"/>
      <w:r>
        <w:rPr>
          <w:rFonts w:ascii="宋体" w:hAnsi="宋体" w:eastAsia="宋体"/>
        </w:rPr>
        <w:t xml:space="preserve">2. </w:t>
      </w:r>
      <w:r>
        <w:rPr>
          <w:rFonts w:hint="eastAsia" w:ascii="宋体" w:hAnsi="宋体" w:eastAsia="宋体"/>
        </w:rPr>
        <w:t>询价文件</w:t>
      </w:r>
      <w:bookmarkEnd w:id="43"/>
      <w:bookmarkEnd w:id="44"/>
      <w:bookmarkEnd w:id="45"/>
    </w:p>
    <w:p w14:paraId="5CB19B89">
      <w:pPr>
        <w:spacing w:line="400" w:lineRule="exact"/>
        <w:rPr>
          <w:rFonts w:hint="eastAsia" w:ascii="宋体" w:hAnsi="宋体"/>
          <w:b/>
          <w:sz w:val="32"/>
          <w:szCs w:val="32"/>
        </w:rPr>
      </w:pPr>
      <w:bookmarkStart w:id="46" w:name="_Toc475552135"/>
      <w:bookmarkStart w:id="47" w:name="_Toc456551891"/>
      <w:r>
        <w:rPr>
          <w:rFonts w:ascii="宋体" w:hAnsi="宋体"/>
          <w:b/>
          <w:sz w:val="32"/>
          <w:szCs w:val="32"/>
        </w:rPr>
        <w:t xml:space="preserve">2.1 </w:t>
      </w:r>
      <w:r>
        <w:rPr>
          <w:rFonts w:hint="eastAsia" w:ascii="宋体" w:hAnsi="宋体"/>
          <w:b/>
          <w:sz w:val="32"/>
          <w:szCs w:val="32"/>
        </w:rPr>
        <w:t>询价文件的组成</w:t>
      </w:r>
      <w:bookmarkEnd w:id="46"/>
      <w:bookmarkEnd w:id="47"/>
    </w:p>
    <w:p w14:paraId="24A8B27C">
      <w:pPr>
        <w:spacing w:line="400" w:lineRule="exact"/>
        <w:rPr>
          <w:rFonts w:hint="eastAsia" w:ascii="宋体" w:hAnsi="宋体"/>
        </w:rPr>
      </w:pPr>
      <w:r>
        <w:rPr>
          <w:rFonts w:hint="eastAsia" w:ascii="宋体" w:hAnsi="宋体"/>
        </w:rPr>
        <w:t>　　</w:t>
      </w:r>
      <w:r>
        <w:rPr>
          <w:rFonts w:ascii="宋体" w:hAnsi="宋体"/>
        </w:rPr>
        <w:t xml:space="preserve">2.1.1 </w:t>
      </w:r>
      <w:r>
        <w:rPr>
          <w:rFonts w:hint="eastAsia" w:ascii="宋体" w:hAnsi="宋体"/>
        </w:rPr>
        <w:t>本询价文件一般由以下部分组成：</w:t>
      </w:r>
    </w:p>
    <w:p w14:paraId="76D3FF1C">
      <w:pPr>
        <w:spacing w:line="400" w:lineRule="exact"/>
        <w:ind w:firstLine="567" w:firstLineChars="270"/>
        <w:rPr>
          <w:rFonts w:hint="eastAsia" w:ascii="宋体" w:hAnsi="宋体"/>
        </w:rPr>
      </w:pPr>
      <w:r>
        <w:rPr>
          <w:rFonts w:hint="eastAsia" w:ascii="宋体" w:hAnsi="宋体"/>
        </w:rPr>
        <w:t>第一章</w:t>
      </w:r>
      <w:r>
        <w:rPr>
          <w:rFonts w:ascii="宋体" w:hAnsi="宋体"/>
        </w:rPr>
        <w:t xml:space="preserve"> </w:t>
      </w:r>
      <w:r>
        <w:rPr>
          <w:rFonts w:hint="eastAsia" w:ascii="宋体" w:hAnsi="宋体"/>
        </w:rPr>
        <w:t>询价公告</w:t>
      </w:r>
    </w:p>
    <w:p w14:paraId="3DEEBAA0">
      <w:pPr>
        <w:spacing w:line="400" w:lineRule="exact"/>
        <w:ind w:firstLine="567" w:firstLineChars="270"/>
        <w:rPr>
          <w:rFonts w:hint="eastAsia" w:ascii="宋体" w:hAnsi="宋体"/>
        </w:rPr>
      </w:pPr>
      <w:r>
        <w:rPr>
          <w:rFonts w:hint="eastAsia" w:ascii="宋体" w:hAnsi="宋体"/>
        </w:rPr>
        <w:t>第二章</w:t>
      </w:r>
      <w:r>
        <w:rPr>
          <w:rFonts w:ascii="宋体" w:hAnsi="宋体"/>
        </w:rPr>
        <w:t xml:space="preserve"> </w:t>
      </w:r>
      <w:r>
        <w:rPr>
          <w:rFonts w:hint="eastAsia" w:ascii="宋体" w:hAnsi="宋体"/>
        </w:rPr>
        <w:t>询价响应须知</w:t>
      </w:r>
    </w:p>
    <w:p w14:paraId="0A7A63DF">
      <w:pPr>
        <w:spacing w:line="400" w:lineRule="exact"/>
        <w:ind w:firstLine="567" w:firstLineChars="270"/>
        <w:rPr>
          <w:rFonts w:hint="eastAsia" w:ascii="宋体" w:hAnsi="宋体"/>
        </w:rPr>
      </w:pPr>
      <w:r>
        <w:rPr>
          <w:rFonts w:hint="eastAsia" w:ascii="宋体" w:hAnsi="宋体"/>
        </w:rPr>
        <w:t>第三章</w:t>
      </w:r>
      <w:r>
        <w:rPr>
          <w:rFonts w:ascii="宋体" w:hAnsi="宋体"/>
        </w:rPr>
        <w:t xml:space="preserve"> </w:t>
      </w:r>
      <w:r>
        <w:rPr>
          <w:rFonts w:hint="eastAsia" w:ascii="宋体" w:hAnsi="宋体"/>
        </w:rPr>
        <w:t>评审办法</w:t>
      </w:r>
    </w:p>
    <w:p w14:paraId="14560A07">
      <w:pPr>
        <w:spacing w:line="400" w:lineRule="exact"/>
        <w:ind w:firstLine="567" w:firstLineChars="270"/>
        <w:rPr>
          <w:rFonts w:hint="eastAsia" w:ascii="宋体" w:hAnsi="宋体"/>
        </w:rPr>
      </w:pPr>
      <w:r>
        <w:rPr>
          <w:rFonts w:hint="eastAsia" w:ascii="宋体" w:hAnsi="宋体"/>
        </w:rPr>
        <w:t>第四章</w:t>
      </w:r>
      <w:r>
        <w:rPr>
          <w:rFonts w:ascii="宋体" w:hAnsi="宋体"/>
        </w:rPr>
        <w:t xml:space="preserve"> </w:t>
      </w:r>
      <w:r>
        <w:rPr>
          <w:rFonts w:hint="eastAsia" w:ascii="宋体" w:hAnsi="宋体"/>
        </w:rPr>
        <w:t>用户需求书；</w:t>
      </w:r>
    </w:p>
    <w:p w14:paraId="43CB61DE">
      <w:pPr>
        <w:spacing w:line="400" w:lineRule="exact"/>
        <w:ind w:firstLine="567" w:firstLineChars="270"/>
        <w:rPr>
          <w:rFonts w:hint="eastAsia" w:ascii="宋体" w:hAnsi="宋体"/>
        </w:rPr>
      </w:pPr>
      <w:r>
        <w:rPr>
          <w:rFonts w:hint="eastAsia" w:ascii="宋体" w:hAnsi="宋体"/>
        </w:rPr>
        <w:t>第五章</w:t>
      </w:r>
      <w:r>
        <w:rPr>
          <w:rFonts w:ascii="宋体" w:hAnsi="宋体"/>
        </w:rPr>
        <w:t xml:space="preserve"> </w:t>
      </w:r>
      <w:r>
        <w:rPr>
          <w:rFonts w:hint="eastAsia" w:ascii="宋体" w:hAnsi="宋体"/>
        </w:rPr>
        <w:t>合同模板</w:t>
      </w:r>
    </w:p>
    <w:p w14:paraId="6C766BBF">
      <w:pPr>
        <w:spacing w:line="400" w:lineRule="exact"/>
        <w:ind w:firstLine="567" w:firstLineChars="270"/>
        <w:rPr>
          <w:rFonts w:hint="eastAsia" w:ascii="宋体" w:hAnsi="宋体"/>
        </w:rPr>
      </w:pPr>
      <w:r>
        <w:rPr>
          <w:rFonts w:hint="eastAsia" w:ascii="宋体" w:hAnsi="宋体"/>
        </w:rPr>
        <w:t>第六章</w:t>
      </w:r>
      <w:r>
        <w:rPr>
          <w:rFonts w:ascii="宋体" w:hAnsi="宋体"/>
        </w:rPr>
        <w:t xml:space="preserve"> </w:t>
      </w:r>
      <w:r>
        <w:rPr>
          <w:rFonts w:hint="eastAsia" w:ascii="宋体" w:hAnsi="宋体"/>
        </w:rPr>
        <w:t>响应文件格式</w:t>
      </w:r>
    </w:p>
    <w:p w14:paraId="16106005">
      <w:pPr>
        <w:spacing w:line="400" w:lineRule="exact"/>
        <w:ind w:firstLine="567" w:firstLineChars="270"/>
        <w:rPr>
          <w:rFonts w:hint="eastAsia" w:ascii="宋体" w:hAnsi="宋体"/>
        </w:rPr>
      </w:pPr>
      <w:r>
        <w:rPr>
          <w:rFonts w:hint="eastAsia" w:ascii="宋体" w:hAnsi="宋体"/>
        </w:rPr>
        <w:t>采购人另有要求的，见询价响应须知前附表。</w:t>
      </w:r>
    </w:p>
    <w:p w14:paraId="0D406D5F">
      <w:pPr>
        <w:spacing w:line="400" w:lineRule="exact"/>
        <w:ind w:firstLine="567" w:firstLineChars="270"/>
        <w:rPr>
          <w:rFonts w:hint="eastAsia" w:ascii="宋体" w:hAnsi="宋体"/>
        </w:rPr>
      </w:pPr>
      <w:r>
        <w:rPr>
          <w:rFonts w:hint="eastAsia" w:ascii="宋体" w:hAnsi="宋体" w:cs="宋体"/>
          <w:szCs w:val="21"/>
        </w:rPr>
        <w:t>根据本章第</w:t>
      </w:r>
      <w:r>
        <w:rPr>
          <w:rFonts w:ascii="宋体" w:hAnsi="宋体" w:cs="宋体"/>
          <w:szCs w:val="21"/>
        </w:rPr>
        <w:t xml:space="preserve">2.2 </w:t>
      </w:r>
      <w:r>
        <w:rPr>
          <w:rFonts w:hint="eastAsia" w:ascii="宋体" w:hAnsi="宋体" w:cs="宋体"/>
          <w:szCs w:val="21"/>
        </w:rPr>
        <w:t>款和第</w:t>
      </w:r>
      <w:r>
        <w:rPr>
          <w:rFonts w:ascii="宋体" w:hAnsi="宋体" w:cs="宋体"/>
          <w:szCs w:val="21"/>
        </w:rPr>
        <w:t xml:space="preserve">2.3 </w:t>
      </w:r>
      <w:r>
        <w:rPr>
          <w:rFonts w:hint="eastAsia" w:ascii="宋体" w:hAnsi="宋体" w:cs="宋体"/>
          <w:szCs w:val="21"/>
        </w:rPr>
        <w:t>款对询价文件所作的澄清、修改，构成询价文件的组成部分。</w:t>
      </w:r>
    </w:p>
    <w:p w14:paraId="7BB088E9">
      <w:pPr>
        <w:spacing w:line="400" w:lineRule="exact"/>
        <w:ind w:firstLine="420" w:firstLineChars="200"/>
        <w:rPr>
          <w:rFonts w:hint="eastAsia" w:ascii="宋体" w:hAnsi="宋体"/>
        </w:rPr>
      </w:pPr>
      <w:r>
        <w:rPr>
          <w:rFonts w:ascii="宋体" w:hAnsi="宋体"/>
        </w:rPr>
        <w:t>2.1.2</w:t>
      </w:r>
      <w:r>
        <w:rPr>
          <w:rFonts w:hint="eastAsia" w:ascii="宋体" w:hAnsi="宋体"/>
        </w:rPr>
        <w:t>询价文件对同一内容的表述应当一致。第一章</w:t>
      </w:r>
      <w:r>
        <w:rPr>
          <w:rFonts w:ascii="宋体" w:hAnsi="宋体"/>
        </w:rPr>
        <w:t xml:space="preserve"> </w:t>
      </w:r>
      <w:r>
        <w:rPr>
          <w:rFonts w:hint="eastAsia" w:ascii="宋体" w:hAnsi="宋体"/>
        </w:rPr>
        <w:t>“询价公告”与询价文件在同一内容的表述上有矛盾或冲突时，以第一章</w:t>
      </w:r>
      <w:r>
        <w:rPr>
          <w:rFonts w:ascii="宋体" w:hAnsi="宋体"/>
        </w:rPr>
        <w:t xml:space="preserve"> </w:t>
      </w:r>
      <w:r>
        <w:rPr>
          <w:rFonts w:hint="eastAsia" w:ascii="宋体" w:hAnsi="宋体"/>
        </w:rPr>
        <w:t>“询价公告”为准；询价响应须知前附表与正文在同一内容的表述上有矛盾或冲突时，以询价响应须知前附表为准。</w:t>
      </w:r>
    </w:p>
    <w:p w14:paraId="3E8143B6">
      <w:pPr>
        <w:spacing w:line="400" w:lineRule="exact"/>
        <w:ind w:firstLine="420" w:firstLineChars="200"/>
        <w:rPr>
          <w:rFonts w:hint="eastAsia" w:ascii="宋体" w:hAnsi="宋体"/>
        </w:rPr>
      </w:pPr>
      <w:r>
        <w:rPr>
          <w:rFonts w:ascii="宋体" w:hAnsi="宋体"/>
        </w:rPr>
        <w:t>2.1.3</w:t>
      </w:r>
      <w:r>
        <w:rPr>
          <w:rFonts w:hint="eastAsia" w:ascii="宋体" w:hAnsi="宋体" w:cs="宋体"/>
          <w:b/>
          <w:szCs w:val="21"/>
        </w:rPr>
        <w:t>询价文件中标识“</w:t>
      </w:r>
      <w:r>
        <w:rPr>
          <w:rFonts w:ascii="宋体" w:hAnsi="宋体"/>
          <w:b/>
          <w:color w:val="000000"/>
          <w:sz w:val="32"/>
          <w:szCs w:val="32"/>
        </w:rPr>
        <w:sym w:font="Wingdings" w:char="F0AB"/>
      </w:r>
      <w:r>
        <w:rPr>
          <w:rFonts w:hint="eastAsia" w:ascii="宋体" w:hAnsi="宋体" w:cs="宋体"/>
          <w:b/>
          <w:szCs w:val="21"/>
        </w:rPr>
        <w:t>”的条款，均为实质性条款，任何不满足实质性条款的询价将被否决</w:t>
      </w:r>
      <w:r>
        <w:rPr>
          <w:rFonts w:hint="eastAsia" w:ascii="宋体" w:hAnsi="宋体"/>
          <w:b/>
        </w:rPr>
        <w:t>；</w:t>
      </w:r>
      <w:r>
        <w:rPr>
          <w:rFonts w:hint="eastAsia" w:ascii="宋体" w:hAnsi="宋体"/>
        </w:rPr>
        <w:t>对于非实质性要求和条件，</w:t>
      </w:r>
      <w:r>
        <w:rPr>
          <w:rFonts w:hint="eastAsia" w:ascii="宋体" w:hAnsi="宋体" w:cs="宋体"/>
          <w:szCs w:val="21"/>
        </w:rPr>
        <w:t>偏离应当符合采购文件规定的偏离范围和幅度</w:t>
      </w:r>
      <w:r>
        <w:rPr>
          <w:rFonts w:hint="eastAsia" w:ascii="宋体" w:hAnsi="宋体"/>
        </w:rPr>
        <w:t>。</w:t>
      </w:r>
    </w:p>
    <w:p w14:paraId="000F7AB5">
      <w:pPr>
        <w:spacing w:line="400" w:lineRule="exact"/>
        <w:rPr>
          <w:rFonts w:hint="eastAsia" w:ascii="宋体" w:hAnsi="宋体"/>
          <w:b/>
          <w:sz w:val="32"/>
          <w:szCs w:val="32"/>
        </w:rPr>
      </w:pPr>
      <w:bookmarkStart w:id="48" w:name="_Toc475552138"/>
      <w:bookmarkStart w:id="49" w:name="_Toc456551894"/>
      <w:r>
        <w:rPr>
          <w:rFonts w:ascii="宋体" w:hAnsi="宋体"/>
          <w:b/>
          <w:sz w:val="32"/>
          <w:szCs w:val="32"/>
        </w:rPr>
        <w:t xml:space="preserve">2.2 </w:t>
      </w:r>
      <w:r>
        <w:rPr>
          <w:rFonts w:hint="eastAsia" w:ascii="宋体" w:hAnsi="宋体"/>
          <w:b/>
          <w:sz w:val="32"/>
          <w:szCs w:val="32"/>
        </w:rPr>
        <w:t>询价文件的澄清和修改</w:t>
      </w:r>
      <w:bookmarkEnd w:id="48"/>
      <w:bookmarkEnd w:id="49"/>
    </w:p>
    <w:p w14:paraId="6CE32035">
      <w:pPr>
        <w:spacing w:line="400" w:lineRule="exact"/>
        <w:ind w:firstLine="420" w:firstLineChars="200"/>
        <w:rPr>
          <w:rFonts w:hint="eastAsia" w:ascii="宋体" w:hAnsi="宋体"/>
        </w:rPr>
      </w:pPr>
      <w:r>
        <w:rPr>
          <w:rFonts w:ascii="宋体" w:hAnsi="宋体"/>
        </w:rPr>
        <w:t>2.2.1</w:t>
      </w:r>
      <w:r>
        <w:rPr>
          <w:rFonts w:hint="eastAsia" w:ascii="宋体" w:hAnsi="宋体"/>
        </w:rPr>
        <w:t>响应人对询价文件有任何疑问的，应当按照询价响应须知前附表规定的时间和方式，向采购人提出澄清要求。</w:t>
      </w:r>
    </w:p>
    <w:p w14:paraId="605782C5">
      <w:pPr>
        <w:spacing w:line="400" w:lineRule="exact"/>
        <w:ind w:firstLine="420" w:firstLineChars="200"/>
        <w:rPr>
          <w:rFonts w:hint="eastAsia" w:ascii="宋体" w:hAnsi="宋体"/>
        </w:rPr>
      </w:pPr>
      <w:r>
        <w:rPr>
          <w:rFonts w:ascii="宋体" w:hAnsi="宋体"/>
        </w:rPr>
        <w:t>2.2.2</w:t>
      </w:r>
      <w:r>
        <w:rPr>
          <w:rFonts w:hint="eastAsia" w:ascii="宋体" w:hAnsi="宋体" w:cs="宋体"/>
          <w:szCs w:val="21"/>
        </w:rPr>
        <w:t>无论是采购人根据需要主动对询价文件进行必要的澄清，或是根据响应人的要求对询价文件做出澄清，</w:t>
      </w:r>
      <w:r>
        <w:rPr>
          <w:rFonts w:hint="eastAsia" w:ascii="宋体" w:hAnsi="宋体"/>
        </w:rPr>
        <w:t>采购人都应当按照询价响应须知前附表规定的时间和方式，将澄清或修改内容发给所有潜在询价响应人，但不指明问题的来源。</w:t>
      </w:r>
    </w:p>
    <w:p w14:paraId="1840AE3D">
      <w:pPr>
        <w:spacing w:line="400" w:lineRule="exact"/>
        <w:ind w:firstLine="420" w:firstLineChars="200"/>
        <w:rPr>
          <w:rFonts w:hint="eastAsia" w:ascii="宋体" w:hAnsi="宋体"/>
        </w:rPr>
      </w:pPr>
      <w:r>
        <w:rPr>
          <w:rFonts w:ascii="宋体" w:hAnsi="宋体"/>
        </w:rPr>
        <w:t>2.2.3</w:t>
      </w:r>
      <w:r>
        <w:rPr>
          <w:rFonts w:hint="eastAsia" w:ascii="宋体" w:hAnsi="宋体"/>
        </w:rPr>
        <w:t>如澄清或修改的内容可能影响响应文件编制的，应当在递交响应文件截止时间至少</w:t>
      </w:r>
      <w:r>
        <w:rPr>
          <w:rFonts w:ascii="宋体" w:hAnsi="宋体"/>
        </w:rPr>
        <w:t>3</w:t>
      </w:r>
      <w:r>
        <w:rPr>
          <w:rFonts w:hint="eastAsia" w:ascii="宋体" w:hAnsi="宋体"/>
        </w:rPr>
        <w:t>日前发出，不足</w:t>
      </w:r>
      <w:r>
        <w:rPr>
          <w:rFonts w:ascii="宋体" w:hAnsi="宋体"/>
        </w:rPr>
        <w:t>3</w:t>
      </w:r>
      <w:r>
        <w:rPr>
          <w:rFonts w:hint="eastAsia" w:ascii="宋体" w:hAnsi="宋体"/>
        </w:rPr>
        <w:t>日的，采购人应相应顺延递交响应文件的截止时间。</w:t>
      </w:r>
    </w:p>
    <w:p w14:paraId="04691881">
      <w:pPr>
        <w:spacing w:line="400" w:lineRule="exact"/>
        <w:ind w:firstLine="420" w:firstLineChars="200"/>
        <w:rPr>
          <w:rFonts w:hint="eastAsia" w:ascii="宋体" w:hAnsi="宋体"/>
        </w:rPr>
      </w:pPr>
      <w:r>
        <w:rPr>
          <w:rFonts w:ascii="宋体" w:hAnsi="宋体"/>
        </w:rPr>
        <w:t>2.2.4</w:t>
      </w:r>
      <w:r>
        <w:rPr>
          <w:rFonts w:hint="eastAsia" w:ascii="宋体" w:hAnsi="宋体"/>
        </w:rPr>
        <w:t>所有关于询价文件的澄清和修改均作为询价文件的补充部分。当询价文件、询价文件的澄清或修改等在同一内容的表述上不一致时，以最后发出的书面文件为准。</w:t>
      </w:r>
    </w:p>
    <w:p w14:paraId="4EDDC522">
      <w:pPr>
        <w:spacing w:line="400" w:lineRule="exact"/>
        <w:ind w:firstLine="420" w:firstLineChars="200"/>
        <w:rPr>
          <w:rFonts w:hint="eastAsia" w:ascii="宋体" w:hAnsi="宋体"/>
        </w:rPr>
      </w:pPr>
      <w:r>
        <w:rPr>
          <w:rFonts w:ascii="宋体" w:hAnsi="宋体"/>
        </w:rPr>
        <w:t>2.2.5</w:t>
      </w:r>
      <w:r>
        <w:rPr>
          <w:rFonts w:hint="eastAsia" w:ascii="宋体" w:hAnsi="宋体" w:cs="宋体"/>
          <w:szCs w:val="21"/>
        </w:rPr>
        <w:t>响应人对采购人提供的询价文件所作出的推论、解释和结论，采购人概不负责；响应人由于对询价文件的任何推论和误解以及采购人对有关问题的口头解释所造成的后果，均由响应人自行负责。</w:t>
      </w:r>
    </w:p>
    <w:p w14:paraId="2CE09300">
      <w:pPr>
        <w:spacing w:line="400" w:lineRule="exact"/>
        <w:ind w:firstLine="420" w:firstLineChars="200"/>
        <w:rPr>
          <w:rFonts w:hint="eastAsia" w:ascii="宋体" w:hAnsi="宋体"/>
        </w:rPr>
      </w:pPr>
    </w:p>
    <w:p w14:paraId="3E74452F">
      <w:pPr>
        <w:pStyle w:val="2"/>
        <w:rPr>
          <w:rFonts w:hint="eastAsia" w:ascii="宋体" w:hAnsi="宋体" w:eastAsia="宋体"/>
        </w:rPr>
      </w:pPr>
      <w:bookmarkStart w:id="50" w:name="_Toc214114377"/>
      <w:bookmarkStart w:id="51" w:name="_Toc456551895"/>
      <w:bookmarkStart w:id="52" w:name="_Toc12010"/>
      <w:r>
        <w:rPr>
          <w:rFonts w:ascii="宋体" w:hAnsi="宋体" w:eastAsia="宋体"/>
        </w:rPr>
        <w:t xml:space="preserve">3. </w:t>
      </w:r>
      <w:r>
        <w:rPr>
          <w:rFonts w:hint="eastAsia" w:ascii="宋体" w:hAnsi="宋体" w:eastAsia="宋体"/>
        </w:rPr>
        <w:t>响应文件</w:t>
      </w:r>
      <w:bookmarkEnd w:id="50"/>
      <w:bookmarkEnd w:id="51"/>
      <w:bookmarkEnd w:id="52"/>
    </w:p>
    <w:p w14:paraId="0D8F0248">
      <w:pPr>
        <w:spacing w:line="400" w:lineRule="exact"/>
        <w:rPr>
          <w:rFonts w:hint="eastAsia" w:ascii="宋体" w:hAnsi="宋体"/>
          <w:b/>
          <w:sz w:val="32"/>
          <w:szCs w:val="32"/>
        </w:rPr>
      </w:pPr>
      <w:bookmarkStart w:id="53" w:name="_Toc456551896"/>
      <w:bookmarkStart w:id="54" w:name="_Toc475552140"/>
      <w:r>
        <w:rPr>
          <w:rFonts w:ascii="宋体" w:hAnsi="宋体"/>
          <w:b/>
          <w:sz w:val="32"/>
          <w:szCs w:val="32"/>
        </w:rPr>
        <w:t xml:space="preserve">3.1 </w:t>
      </w:r>
      <w:r>
        <w:rPr>
          <w:rFonts w:hint="eastAsia" w:ascii="宋体" w:hAnsi="宋体"/>
          <w:b/>
          <w:sz w:val="32"/>
          <w:szCs w:val="32"/>
        </w:rPr>
        <w:t>响应文件的组成</w:t>
      </w:r>
      <w:bookmarkEnd w:id="53"/>
      <w:bookmarkEnd w:id="54"/>
    </w:p>
    <w:p w14:paraId="42572E57">
      <w:pPr>
        <w:spacing w:line="400" w:lineRule="exact"/>
        <w:ind w:firstLine="359" w:firstLineChars="171"/>
        <w:rPr>
          <w:rFonts w:hint="eastAsia" w:ascii="宋体" w:hAnsi="宋体" w:cs="宋体"/>
          <w:szCs w:val="21"/>
        </w:rPr>
      </w:pPr>
      <w:r>
        <w:rPr>
          <w:rFonts w:hint="eastAsia" w:ascii="宋体" w:hAnsi="宋体" w:cs="宋体"/>
          <w:szCs w:val="21"/>
        </w:rPr>
        <w:t>响应人应当按照询价文件的要求编制并提交响应文件。</w:t>
      </w:r>
    </w:p>
    <w:p w14:paraId="2599A390">
      <w:pPr>
        <w:spacing w:line="400" w:lineRule="exact"/>
        <w:rPr>
          <w:rFonts w:hint="eastAsia" w:ascii="宋体" w:hAnsi="宋体"/>
          <w:b/>
          <w:sz w:val="32"/>
          <w:szCs w:val="32"/>
        </w:rPr>
      </w:pPr>
      <w:bookmarkStart w:id="55" w:name="_Toc456551897"/>
      <w:bookmarkStart w:id="56" w:name="_Toc475552141"/>
      <w:r>
        <w:rPr>
          <w:rFonts w:ascii="宋体" w:hAnsi="宋体"/>
          <w:b/>
          <w:sz w:val="32"/>
          <w:szCs w:val="32"/>
        </w:rPr>
        <w:t>3.2</w:t>
      </w:r>
      <w:r>
        <w:rPr>
          <w:rFonts w:hint="eastAsia" w:ascii="宋体" w:hAnsi="宋体"/>
          <w:b/>
          <w:sz w:val="32"/>
          <w:szCs w:val="32"/>
        </w:rPr>
        <w:t>响应文件的编制</w:t>
      </w:r>
      <w:bookmarkEnd w:id="55"/>
      <w:bookmarkEnd w:id="56"/>
    </w:p>
    <w:p w14:paraId="12248AA1">
      <w:pPr>
        <w:spacing w:line="400" w:lineRule="exact"/>
        <w:ind w:firstLine="420" w:firstLineChars="200"/>
        <w:rPr>
          <w:rFonts w:hint="eastAsia" w:ascii="宋体" w:hAnsi="宋体"/>
          <w:szCs w:val="21"/>
        </w:rPr>
      </w:pPr>
      <w:r>
        <w:rPr>
          <w:rFonts w:ascii="宋体" w:hAnsi="宋体"/>
          <w:szCs w:val="21"/>
        </w:rPr>
        <w:t>3.2.1</w:t>
      </w:r>
      <w:r>
        <w:rPr>
          <w:rFonts w:hint="eastAsia" w:ascii="宋体" w:hAnsi="宋体"/>
          <w:szCs w:val="21"/>
        </w:rPr>
        <w:t>响应人应当按照询价文件的要求编制响应文件，响应文件应当对询价文件提出的实质性要求和条件作出响应。</w:t>
      </w:r>
      <w:r>
        <w:rPr>
          <w:rFonts w:ascii="宋体" w:hAnsi="宋体"/>
          <w:szCs w:val="21"/>
        </w:rPr>
        <w:t xml:space="preserve"> </w:t>
      </w:r>
    </w:p>
    <w:p w14:paraId="1EE708A0">
      <w:pPr>
        <w:spacing w:line="400" w:lineRule="exact"/>
        <w:ind w:firstLine="420" w:firstLineChars="200"/>
        <w:rPr>
          <w:rFonts w:hint="eastAsia" w:ascii="宋体" w:hAnsi="宋体"/>
          <w:szCs w:val="21"/>
        </w:rPr>
      </w:pPr>
      <w:r>
        <w:rPr>
          <w:rFonts w:ascii="宋体" w:hAnsi="宋体"/>
          <w:szCs w:val="21"/>
        </w:rPr>
        <w:t>3.2.2</w:t>
      </w:r>
      <w:r>
        <w:rPr>
          <w:rFonts w:hint="eastAsia" w:ascii="宋体" w:hAnsi="宋体" w:cs="宋体"/>
          <w:szCs w:val="21"/>
        </w:rPr>
        <w:t>响应人应认真阅读询价文件中所有的事项、格式、条款和技术规范等。响应人没有按照询价文件要求递交全部资料，或者响应人没有对询价文件的所有实质性要求作出全面响应是采购人的风险，并可能导致其询价被否决。响应文件响应和编写的具体要求见询价响应须知前附表。</w:t>
      </w:r>
    </w:p>
    <w:p w14:paraId="20429634">
      <w:pPr>
        <w:spacing w:line="400" w:lineRule="exact"/>
        <w:ind w:firstLine="420" w:firstLineChars="200"/>
        <w:rPr>
          <w:rFonts w:hint="eastAsia" w:ascii="宋体" w:hAnsi="宋体"/>
          <w:szCs w:val="21"/>
        </w:rPr>
      </w:pPr>
      <w:r>
        <w:rPr>
          <w:rFonts w:ascii="宋体" w:hAnsi="宋体"/>
          <w:szCs w:val="21"/>
        </w:rPr>
        <w:t>3.2.3</w:t>
      </w:r>
      <w:r>
        <w:rPr>
          <w:rFonts w:hint="eastAsia" w:ascii="宋体" w:hAnsi="宋体"/>
          <w:szCs w:val="21"/>
        </w:rPr>
        <w:t>响应人提交的响应文件以及响应人与采购人就有关询价的所有往来函电均应使用中文。响应人提交的证明文件和印刷的文献如使用其他语言的，相应内容应译成中文，在解释响应文件时以中文译本为准。</w:t>
      </w:r>
    </w:p>
    <w:p w14:paraId="35890595">
      <w:pPr>
        <w:spacing w:line="400" w:lineRule="exact"/>
        <w:ind w:firstLine="420" w:firstLineChars="200"/>
        <w:rPr>
          <w:rFonts w:hint="eastAsia" w:ascii="宋体" w:hAnsi="宋体"/>
          <w:szCs w:val="21"/>
        </w:rPr>
      </w:pPr>
      <w:r>
        <w:rPr>
          <w:rFonts w:ascii="宋体" w:hAnsi="宋体"/>
          <w:szCs w:val="21"/>
        </w:rPr>
        <w:t>3.2.4</w:t>
      </w:r>
      <w:r>
        <w:rPr>
          <w:rFonts w:hint="eastAsia" w:ascii="宋体" w:hAnsi="宋体"/>
          <w:szCs w:val="21"/>
        </w:rPr>
        <w:t>响应文件应当使用不褪色的材料书写或打印，并盖单位公章。委托代理人签字的，响应文件应附法定代表人签署的授权委托书。响应文件应尽量避免涂改、行间插字或删除。如果出现上述情况，改动之处应加盖单位公章或由响应人的法定代表人或其委托代理人签字确认。响应文件盖章或者签字另有要求的，见询价响应须知前附表。</w:t>
      </w:r>
    </w:p>
    <w:p w14:paraId="64A803E9">
      <w:pPr>
        <w:spacing w:line="400" w:lineRule="exact"/>
        <w:rPr>
          <w:rFonts w:hint="eastAsia" w:ascii="宋体" w:hAnsi="宋体"/>
          <w:b/>
          <w:sz w:val="32"/>
          <w:szCs w:val="32"/>
        </w:rPr>
      </w:pPr>
      <w:bookmarkStart w:id="57" w:name="_Toc456551898"/>
      <w:bookmarkStart w:id="58" w:name="_Toc475552142"/>
      <w:r>
        <w:rPr>
          <w:rFonts w:ascii="宋体" w:hAnsi="宋体"/>
          <w:b/>
          <w:sz w:val="32"/>
          <w:szCs w:val="32"/>
        </w:rPr>
        <w:t xml:space="preserve">3.3 </w:t>
      </w:r>
      <w:r>
        <w:rPr>
          <w:rFonts w:hint="eastAsia" w:ascii="宋体" w:hAnsi="宋体"/>
          <w:b/>
          <w:sz w:val="32"/>
          <w:szCs w:val="32"/>
        </w:rPr>
        <w:t>询价报价</w:t>
      </w:r>
      <w:bookmarkEnd w:id="57"/>
      <w:bookmarkEnd w:id="58"/>
    </w:p>
    <w:p w14:paraId="1CAAF93C">
      <w:pPr>
        <w:spacing w:line="400" w:lineRule="exact"/>
        <w:ind w:firstLine="420" w:firstLineChars="200"/>
        <w:rPr>
          <w:rFonts w:hint="eastAsia" w:ascii="宋体" w:hAnsi="宋体"/>
        </w:rPr>
      </w:pPr>
      <w:r>
        <w:rPr>
          <w:rFonts w:ascii="宋体" w:hAnsi="宋体"/>
        </w:rPr>
        <w:t>3.3.1</w:t>
      </w:r>
      <w:r>
        <w:rPr>
          <w:rFonts w:hint="eastAsia" w:ascii="宋体" w:hAnsi="宋体"/>
          <w:bCs/>
        </w:rPr>
        <w:t>询价报价的具体要求见询价响应须知前附表</w:t>
      </w:r>
      <w:r>
        <w:rPr>
          <w:rFonts w:hint="eastAsia" w:ascii="宋体" w:hAnsi="宋体"/>
          <w:szCs w:val="21"/>
        </w:rPr>
        <w:t>。</w:t>
      </w:r>
    </w:p>
    <w:p w14:paraId="66282260">
      <w:pPr>
        <w:spacing w:line="400" w:lineRule="exact"/>
        <w:ind w:firstLine="420" w:firstLineChars="200"/>
        <w:rPr>
          <w:rFonts w:hint="eastAsia" w:ascii="宋体" w:hAnsi="宋体"/>
        </w:rPr>
      </w:pPr>
      <w:r>
        <w:rPr>
          <w:rFonts w:ascii="宋体" w:hAnsi="宋体"/>
        </w:rPr>
        <w:t>3.3.2</w:t>
      </w:r>
      <w:r>
        <w:rPr>
          <w:rFonts w:hint="eastAsia" w:ascii="宋体" w:hAnsi="宋体"/>
        </w:rPr>
        <w:t>询价货币：人民币</w:t>
      </w:r>
      <w:r>
        <w:rPr>
          <w:rFonts w:hint="eastAsia" w:ascii="宋体" w:hAnsi="宋体"/>
          <w:szCs w:val="21"/>
        </w:rPr>
        <w:t>。响应文件中如出现其他币种，一律以唱标当天中国人民银行公布的汇率折算为人民币。</w:t>
      </w:r>
    </w:p>
    <w:p w14:paraId="2CBBA3D4">
      <w:pPr>
        <w:spacing w:line="400" w:lineRule="exact"/>
        <w:ind w:firstLine="420" w:firstLineChars="200"/>
        <w:rPr>
          <w:rFonts w:hint="eastAsia" w:ascii="宋体" w:hAnsi="宋体"/>
        </w:rPr>
      </w:pPr>
      <w:r>
        <w:rPr>
          <w:rFonts w:ascii="宋体" w:hAnsi="宋体"/>
        </w:rPr>
        <w:t xml:space="preserve">3.3.3 </w:t>
      </w:r>
      <w:r>
        <w:rPr>
          <w:rFonts w:hint="eastAsia" w:ascii="宋体" w:hAnsi="宋体"/>
          <w:b/>
        </w:rPr>
        <w:t>采购人设有最高询价限价的，响应人的询价报价不得超过最高限价，否则其询价将被否决。</w:t>
      </w:r>
      <w:r>
        <w:rPr>
          <w:rFonts w:hint="eastAsia" w:ascii="宋体" w:hAnsi="宋体"/>
        </w:rPr>
        <w:t>最高询价限价或其计算方法见询价响应须知前附表。</w:t>
      </w:r>
    </w:p>
    <w:p w14:paraId="3588C585">
      <w:pPr>
        <w:spacing w:line="400" w:lineRule="exact"/>
        <w:ind w:firstLine="420" w:firstLineChars="200"/>
        <w:rPr>
          <w:rFonts w:hint="eastAsia" w:ascii="宋体" w:hAnsi="宋体"/>
        </w:rPr>
      </w:pPr>
      <w:r>
        <w:rPr>
          <w:rFonts w:ascii="宋体" w:hAnsi="宋体"/>
        </w:rPr>
        <w:t xml:space="preserve">3.3.4 </w:t>
      </w:r>
      <w:r>
        <w:rPr>
          <w:rFonts w:hint="eastAsia" w:ascii="宋体" w:hAnsi="宋体"/>
        </w:rPr>
        <w:t>采购人不接受响应人的任何低于成本报价的不正当竞争方式。</w:t>
      </w:r>
    </w:p>
    <w:p w14:paraId="5B0E606C">
      <w:pPr>
        <w:spacing w:line="400" w:lineRule="exact"/>
        <w:rPr>
          <w:rFonts w:hint="eastAsia" w:ascii="宋体" w:hAnsi="宋体"/>
          <w:b/>
          <w:sz w:val="32"/>
          <w:szCs w:val="32"/>
        </w:rPr>
      </w:pPr>
      <w:bookmarkStart w:id="59" w:name="_Toc456551899"/>
      <w:bookmarkStart w:id="60" w:name="_Toc475552143"/>
      <w:r>
        <w:rPr>
          <w:rFonts w:ascii="宋体" w:hAnsi="宋体"/>
          <w:b/>
          <w:sz w:val="32"/>
          <w:szCs w:val="32"/>
        </w:rPr>
        <w:t xml:space="preserve">3.4 </w:t>
      </w:r>
      <w:r>
        <w:rPr>
          <w:rFonts w:hint="eastAsia" w:ascii="宋体" w:hAnsi="宋体"/>
          <w:b/>
          <w:sz w:val="32"/>
          <w:szCs w:val="32"/>
        </w:rPr>
        <w:t>询价有效期</w:t>
      </w:r>
      <w:bookmarkEnd w:id="59"/>
      <w:bookmarkEnd w:id="60"/>
    </w:p>
    <w:p w14:paraId="5195F8A8">
      <w:pPr>
        <w:spacing w:line="400" w:lineRule="exact"/>
        <w:ind w:firstLine="420" w:firstLineChars="200"/>
        <w:rPr>
          <w:rFonts w:hint="eastAsia" w:ascii="宋体" w:hAnsi="宋体"/>
        </w:rPr>
      </w:pPr>
      <w:r>
        <w:rPr>
          <w:rFonts w:ascii="宋体" w:hAnsi="宋体"/>
        </w:rPr>
        <w:t>3.4.1</w:t>
      </w:r>
      <w:r>
        <w:rPr>
          <w:rFonts w:hint="eastAsia" w:ascii="宋体" w:hAnsi="宋体"/>
        </w:rPr>
        <w:t>询价有效期从递交响应文件截止日起计算，询价有效期的具体时间见询价响应须知前附表，在此期间，响应人不得要求撤销或修改其响应文件。</w:t>
      </w:r>
      <w:r>
        <w:rPr>
          <w:rFonts w:hint="eastAsia" w:ascii="宋体" w:hAnsi="宋体"/>
          <w:b/>
        </w:rPr>
        <w:t>询价有效期不满足询价文件要求的询价将被否决。</w:t>
      </w:r>
    </w:p>
    <w:p w14:paraId="017134AE">
      <w:pPr>
        <w:spacing w:line="400" w:lineRule="exact"/>
        <w:ind w:firstLine="420" w:firstLineChars="200"/>
        <w:rPr>
          <w:rFonts w:hint="eastAsia" w:ascii="宋体" w:hAnsi="宋体"/>
        </w:rPr>
      </w:pPr>
      <w:r>
        <w:rPr>
          <w:rFonts w:ascii="宋体" w:hAnsi="宋体"/>
        </w:rPr>
        <w:t>3.4.2</w:t>
      </w:r>
      <w:r>
        <w:rPr>
          <w:rFonts w:hint="eastAsia" w:ascii="宋体" w:hAnsi="宋体" w:cs="宋体"/>
          <w:szCs w:val="21"/>
        </w:rPr>
        <w:t>出现特殊情况需要延长询价有效期的，采购人以书面形式通知所有响应人延长询价有效期。响应人同意延长的，应相应延长其询价保证金的有效期，但不得要求或被允许修改或撤销其响应文件；响应人拒绝延长的，其响应失效，但响应人有权收回其响应保证金。</w:t>
      </w:r>
    </w:p>
    <w:p w14:paraId="6EFE9D0C">
      <w:pPr>
        <w:spacing w:line="400" w:lineRule="exact"/>
        <w:rPr>
          <w:rFonts w:hint="eastAsia" w:ascii="宋体" w:hAnsi="宋体"/>
          <w:b/>
          <w:sz w:val="32"/>
          <w:szCs w:val="32"/>
        </w:rPr>
      </w:pPr>
      <w:bookmarkStart w:id="61" w:name="_Toc456551900"/>
      <w:bookmarkStart w:id="62" w:name="_Toc475552144"/>
      <w:r>
        <w:rPr>
          <w:rFonts w:ascii="宋体" w:hAnsi="宋体"/>
          <w:b/>
          <w:sz w:val="32"/>
          <w:szCs w:val="32"/>
        </w:rPr>
        <w:t xml:space="preserve">3.5 </w:t>
      </w:r>
      <w:r>
        <w:rPr>
          <w:rFonts w:hint="eastAsia" w:ascii="宋体" w:hAnsi="宋体"/>
          <w:b/>
          <w:sz w:val="32"/>
          <w:szCs w:val="32"/>
        </w:rPr>
        <w:t>询价保证金</w:t>
      </w:r>
      <w:bookmarkEnd w:id="61"/>
      <w:bookmarkEnd w:id="62"/>
    </w:p>
    <w:p w14:paraId="38DBCB26">
      <w:pPr>
        <w:spacing w:line="400" w:lineRule="exact"/>
        <w:ind w:firstLine="420" w:firstLineChars="200"/>
        <w:rPr>
          <w:rFonts w:hint="eastAsia" w:ascii="宋体" w:hAnsi="宋体"/>
        </w:rPr>
      </w:pPr>
      <w:r>
        <w:rPr>
          <w:rFonts w:ascii="宋体" w:hAnsi="宋体"/>
        </w:rPr>
        <w:t xml:space="preserve">3.5.1 </w:t>
      </w:r>
      <w:r>
        <w:rPr>
          <w:rFonts w:hint="eastAsia" w:ascii="宋体" w:hAnsi="宋体"/>
        </w:rPr>
        <w:t>采购人要求响应人提交询价保证金的，响应人必须在提交响应文件的同时，按照询价响应须知前附表的规定提交询价保证金。</w:t>
      </w:r>
    </w:p>
    <w:p w14:paraId="630D447F">
      <w:pPr>
        <w:spacing w:line="400" w:lineRule="exact"/>
        <w:ind w:firstLine="420" w:firstLineChars="200"/>
        <w:rPr>
          <w:rFonts w:hint="eastAsia" w:ascii="宋体" w:hAnsi="宋体"/>
        </w:rPr>
      </w:pPr>
      <w:r>
        <w:rPr>
          <w:rFonts w:ascii="宋体" w:hAnsi="宋体"/>
        </w:rPr>
        <w:t xml:space="preserve">3.5.2 </w:t>
      </w:r>
      <w:r>
        <w:rPr>
          <w:rFonts w:hint="eastAsia" w:ascii="宋体" w:hAnsi="宋体"/>
        </w:rPr>
        <w:t>采购人可以规定询价保证金是以现金、支票、银行汇票、中国注册的银行出具的银行保函等方式递交。询价保证金的形式见询价响应须知前附表。</w:t>
      </w:r>
    </w:p>
    <w:p w14:paraId="0F09B839">
      <w:pPr>
        <w:spacing w:line="400" w:lineRule="exact"/>
        <w:ind w:firstLine="420" w:firstLineChars="200"/>
        <w:rPr>
          <w:rFonts w:hint="eastAsia" w:ascii="宋体" w:hAnsi="宋体"/>
        </w:rPr>
      </w:pPr>
      <w:r>
        <w:rPr>
          <w:rFonts w:ascii="宋体" w:hAnsi="宋体"/>
        </w:rPr>
        <w:t xml:space="preserve">3.5.3 </w:t>
      </w:r>
      <w:r>
        <w:rPr>
          <w:rFonts w:hint="eastAsia" w:ascii="宋体" w:hAnsi="宋体"/>
        </w:rPr>
        <w:t>采购人应当在项目书面合同签订后</w:t>
      </w:r>
      <w:r>
        <w:rPr>
          <w:rFonts w:ascii="宋体" w:hAnsi="宋体"/>
        </w:rPr>
        <w:t>5</w:t>
      </w:r>
      <w:r>
        <w:rPr>
          <w:rFonts w:hint="eastAsia" w:ascii="宋体" w:hAnsi="宋体"/>
        </w:rPr>
        <w:t>日内向成交人和未成交的响应人无息退还询价保证金，退还至响应人原转出账户。</w:t>
      </w:r>
    </w:p>
    <w:p w14:paraId="02ED0E65">
      <w:pPr>
        <w:spacing w:line="400" w:lineRule="exact"/>
        <w:ind w:firstLine="420" w:firstLineChars="200"/>
        <w:rPr>
          <w:rFonts w:hint="eastAsia" w:ascii="宋体" w:hAnsi="宋体"/>
        </w:rPr>
      </w:pPr>
      <w:r>
        <w:rPr>
          <w:rFonts w:ascii="宋体" w:hAnsi="宋体"/>
        </w:rPr>
        <w:t xml:space="preserve">3.5.4 </w:t>
      </w:r>
      <w:r>
        <w:rPr>
          <w:rFonts w:hint="eastAsia" w:ascii="宋体" w:hAnsi="宋体"/>
        </w:rPr>
        <w:t>有下列情形之一的，询价保证金可不予退还：</w:t>
      </w:r>
      <w:r>
        <w:rPr>
          <w:rFonts w:ascii="宋体" w:hAnsi="宋体"/>
        </w:rPr>
        <w:t xml:space="preserve"> </w:t>
      </w:r>
    </w:p>
    <w:p w14:paraId="5B4DE832">
      <w:pPr>
        <w:spacing w:line="400" w:lineRule="exact"/>
        <w:ind w:firstLine="718" w:firstLineChars="342"/>
        <w:rPr>
          <w:rFonts w:hint="eastAsia" w:ascii="宋体" w:hAnsi="宋体"/>
        </w:rPr>
      </w:pPr>
      <w:r>
        <w:rPr>
          <w:rFonts w:hint="eastAsia" w:ascii="宋体" w:hAnsi="宋体"/>
        </w:rPr>
        <w:t>（</w:t>
      </w:r>
      <w:r>
        <w:rPr>
          <w:rFonts w:ascii="宋体" w:hAnsi="宋体"/>
        </w:rPr>
        <w:t>1</w:t>
      </w:r>
      <w:r>
        <w:rPr>
          <w:rFonts w:hint="eastAsia" w:ascii="宋体" w:hAnsi="宋体"/>
        </w:rPr>
        <w:t>）</w:t>
      </w:r>
      <w:r>
        <w:rPr>
          <w:rFonts w:hint="eastAsia" w:ascii="宋体" w:hAnsi="宋体"/>
          <w:szCs w:val="18"/>
        </w:rPr>
        <w:t>响应人在规定的询价有效期内撤销或修改其响应文件的；</w:t>
      </w:r>
    </w:p>
    <w:p w14:paraId="56D1A626">
      <w:pPr>
        <w:spacing w:line="400" w:lineRule="exact"/>
        <w:ind w:firstLine="718" w:firstLineChars="342"/>
        <w:rPr>
          <w:rFonts w:hint="eastAsia" w:ascii="宋体" w:hAnsi="宋体"/>
          <w:szCs w:val="18"/>
        </w:rPr>
      </w:pPr>
      <w:r>
        <w:rPr>
          <w:rFonts w:hint="eastAsia" w:ascii="宋体" w:hAnsi="宋体"/>
          <w:szCs w:val="18"/>
        </w:rPr>
        <w:t>（</w:t>
      </w:r>
      <w:r>
        <w:rPr>
          <w:rFonts w:ascii="宋体" w:hAnsi="宋体"/>
          <w:szCs w:val="18"/>
        </w:rPr>
        <w:t>2</w:t>
      </w:r>
      <w:r>
        <w:rPr>
          <w:rFonts w:hint="eastAsia" w:ascii="宋体" w:hAnsi="宋体"/>
          <w:szCs w:val="18"/>
        </w:rPr>
        <w:t>）成交人未能在规定期限内提交履约担保或签订合同协议的；</w:t>
      </w:r>
    </w:p>
    <w:p w14:paraId="43DFE46F">
      <w:pPr>
        <w:spacing w:line="400" w:lineRule="exact"/>
        <w:ind w:firstLine="718" w:firstLineChars="342"/>
        <w:rPr>
          <w:rFonts w:hint="eastAsia" w:ascii="宋体" w:hAnsi="宋体"/>
          <w:szCs w:val="18"/>
        </w:rPr>
      </w:pPr>
      <w:r>
        <w:rPr>
          <w:rFonts w:hint="eastAsia" w:ascii="宋体" w:hAnsi="宋体"/>
          <w:szCs w:val="18"/>
        </w:rPr>
        <w:t>（</w:t>
      </w:r>
      <w:r>
        <w:rPr>
          <w:rFonts w:ascii="宋体" w:hAnsi="宋体"/>
          <w:szCs w:val="18"/>
        </w:rPr>
        <w:t>3</w:t>
      </w:r>
      <w:r>
        <w:rPr>
          <w:rFonts w:hint="eastAsia" w:ascii="宋体" w:hAnsi="宋体"/>
          <w:szCs w:val="18"/>
        </w:rPr>
        <w:t>）响应人有串通询价、弄虚作假等行为的；</w:t>
      </w:r>
    </w:p>
    <w:p w14:paraId="7F4B4DFD">
      <w:pPr>
        <w:spacing w:line="400" w:lineRule="exact"/>
        <w:ind w:firstLine="718" w:firstLineChars="342"/>
        <w:rPr>
          <w:rFonts w:hint="eastAsia" w:ascii="宋体" w:hAnsi="宋体"/>
          <w:szCs w:val="18"/>
        </w:rPr>
      </w:pPr>
      <w:r>
        <w:rPr>
          <w:rFonts w:hint="eastAsia" w:ascii="宋体" w:hAnsi="宋体"/>
          <w:szCs w:val="18"/>
        </w:rPr>
        <w:t>（</w:t>
      </w:r>
      <w:r>
        <w:rPr>
          <w:rFonts w:ascii="宋体" w:hAnsi="宋体"/>
          <w:szCs w:val="18"/>
        </w:rPr>
        <w:t>4</w:t>
      </w:r>
      <w:r>
        <w:rPr>
          <w:rFonts w:hint="eastAsia" w:ascii="宋体" w:hAnsi="宋体"/>
          <w:szCs w:val="18"/>
        </w:rPr>
        <w:t>）响应人以他人名义响应、与他人串通响应、以行贿手段谋取成交、弄虚作假等行为。</w:t>
      </w:r>
    </w:p>
    <w:p w14:paraId="06FBD0AF">
      <w:pPr>
        <w:spacing w:line="400" w:lineRule="exact"/>
        <w:ind w:firstLine="718" w:firstLineChars="342"/>
        <w:rPr>
          <w:rFonts w:hint="eastAsia" w:ascii="宋体" w:hAnsi="宋体"/>
          <w:szCs w:val="18"/>
        </w:rPr>
      </w:pPr>
      <w:r>
        <w:rPr>
          <w:rFonts w:hint="eastAsia" w:ascii="宋体" w:hAnsi="宋体"/>
          <w:szCs w:val="18"/>
        </w:rPr>
        <w:t>（</w:t>
      </w:r>
      <w:r>
        <w:rPr>
          <w:rFonts w:ascii="宋体" w:hAnsi="宋体"/>
          <w:szCs w:val="18"/>
        </w:rPr>
        <w:t>5</w:t>
      </w:r>
      <w:r>
        <w:rPr>
          <w:rFonts w:hint="eastAsia" w:ascii="宋体" w:hAnsi="宋体"/>
          <w:szCs w:val="18"/>
        </w:rPr>
        <w:t>）成交人提交虚假资料或无效资料成交，影响成交结果的。</w:t>
      </w:r>
    </w:p>
    <w:p w14:paraId="0581811A">
      <w:pPr>
        <w:spacing w:line="400" w:lineRule="exact"/>
        <w:ind w:firstLine="718" w:firstLineChars="342"/>
        <w:rPr>
          <w:rFonts w:hint="eastAsia" w:ascii="宋体" w:hAnsi="宋体"/>
          <w:szCs w:val="18"/>
        </w:rPr>
      </w:pPr>
      <w:r>
        <w:rPr>
          <w:rFonts w:hint="eastAsia" w:ascii="宋体" w:hAnsi="宋体"/>
          <w:szCs w:val="18"/>
        </w:rPr>
        <w:t>（</w:t>
      </w:r>
      <w:r>
        <w:rPr>
          <w:rFonts w:ascii="宋体" w:hAnsi="宋体"/>
          <w:szCs w:val="18"/>
        </w:rPr>
        <w:t>7</w:t>
      </w:r>
      <w:r>
        <w:rPr>
          <w:rFonts w:hint="eastAsia" w:ascii="宋体" w:hAnsi="宋体"/>
          <w:szCs w:val="18"/>
        </w:rPr>
        <w:t>）成交人无正当理由拒绝提交相关证件原件核对的。</w:t>
      </w:r>
    </w:p>
    <w:p w14:paraId="54426669">
      <w:pPr>
        <w:spacing w:line="400" w:lineRule="exact"/>
        <w:ind w:firstLine="718" w:firstLineChars="342"/>
        <w:rPr>
          <w:rFonts w:hint="eastAsia" w:ascii="宋体" w:hAnsi="宋体"/>
          <w:szCs w:val="18"/>
        </w:rPr>
      </w:pPr>
      <w:r>
        <w:rPr>
          <w:rFonts w:hint="eastAsia" w:ascii="宋体" w:hAnsi="宋体"/>
          <w:szCs w:val="18"/>
        </w:rPr>
        <w:t>（</w:t>
      </w:r>
      <w:r>
        <w:rPr>
          <w:rFonts w:ascii="宋体" w:hAnsi="宋体"/>
          <w:szCs w:val="18"/>
        </w:rPr>
        <w:t>8</w:t>
      </w:r>
      <w:r>
        <w:rPr>
          <w:rFonts w:hint="eastAsia" w:ascii="宋体" w:hAnsi="宋体"/>
          <w:szCs w:val="18"/>
        </w:rPr>
        <w:t>）成交人将本项目转让给他人，或者在响应文件中未说明，且未经采购人同意，将成交项目分包给他人的；</w:t>
      </w:r>
    </w:p>
    <w:p w14:paraId="125FAB2E">
      <w:pPr>
        <w:spacing w:line="400" w:lineRule="exact"/>
        <w:ind w:firstLine="718" w:firstLineChars="342"/>
        <w:rPr>
          <w:rFonts w:hint="eastAsia" w:ascii="宋体" w:hAnsi="宋体"/>
          <w:szCs w:val="18"/>
        </w:rPr>
      </w:pPr>
      <w:r>
        <w:rPr>
          <w:rFonts w:hint="eastAsia" w:ascii="宋体" w:hAnsi="宋体"/>
          <w:szCs w:val="18"/>
        </w:rPr>
        <w:t>（</w:t>
      </w:r>
      <w:r>
        <w:rPr>
          <w:rFonts w:ascii="宋体" w:hAnsi="宋体"/>
          <w:szCs w:val="18"/>
        </w:rPr>
        <w:t>9</w:t>
      </w:r>
      <w:r>
        <w:rPr>
          <w:rFonts w:hint="eastAsia" w:ascii="宋体" w:hAnsi="宋体"/>
          <w:szCs w:val="18"/>
        </w:rPr>
        <w:t>）其他规定见询价响应须知前附表。</w:t>
      </w:r>
    </w:p>
    <w:p w14:paraId="7B36BFCD">
      <w:pPr>
        <w:spacing w:line="400" w:lineRule="exact"/>
        <w:ind w:firstLine="422" w:firstLineChars="200"/>
        <w:rPr>
          <w:rFonts w:hint="eastAsia" w:ascii="宋体" w:hAnsi="宋体"/>
          <w:b/>
        </w:rPr>
      </w:pPr>
      <w:r>
        <w:rPr>
          <w:rFonts w:ascii="宋体" w:hAnsi="宋体"/>
          <w:b/>
        </w:rPr>
        <w:t xml:space="preserve">3.5.5 </w:t>
      </w:r>
      <w:r>
        <w:rPr>
          <w:rFonts w:hint="eastAsia" w:ascii="宋体" w:hAnsi="宋体"/>
          <w:b/>
        </w:rPr>
        <w:t>未按要求提交询价保证金或提交的询价保证金不足的询价将被否决。</w:t>
      </w:r>
    </w:p>
    <w:p w14:paraId="7E690F3C">
      <w:pPr>
        <w:spacing w:line="400" w:lineRule="exact"/>
        <w:rPr>
          <w:rFonts w:hint="eastAsia" w:ascii="宋体" w:hAnsi="宋体"/>
          <w:b/>
          <w:sz w:val="32"/>
          <w:szCs w:val="32"/>
        </w:rPr>
      </w:pPr>
      <w:bookmarkStart w:id="63" w:name="_Toc226969298"/>
      <w:bookmarkStart w:id="64" w:name="_Toc227057904"/>
      <w:bookmarkStart w:id="65" w:name="_Toc475552146"/>
      <w:bookmarkStart w:id="66" w:name="_Toc456551902"/>
      <w:r>
        <w:rPr>
          <w:rFonts w:ascii="宋体" w:hAnsi="宋体"/>
          <w:b/>
          <w:sz w:val="32"/>
          <w:szCs w:val="32"/>
        </w:rPr>
        <w:t xml:space="preserve">3.6 </w:t>
      </w:r>
      <w:r>
        <w:rPr>
          <w:rFonts w:hint="eastAsia" w:ascii="宋体" w:hAnsi="宋体"/>
          <w:b/>
          <w:sz w:val="32"/>
          <w:szCs w:val="32"/>
        </w:rPr>
        <w:t>响应文件的式样</w:t>
      </w:r>
      <w:bookmarkEnd w:id="63"/>
      <w:bookmarkEnd w:id="64"/>
      <w:r>
        <w:rPr>
          <w:rFonts w:hint="eastAsia" w:ascii="宋体" w:hAnsi="宋体"/>
          <w:b/>
          <w:sz w:val="32"/>
          <w:szCs w:val="32"/>
        </w:rPr>
        <w:t>、密封和标记</w:t>
      </w:r>
      <w:bookmarkEnd w:id="65"/>
      <w:bookmarkEnd w:id="66"/>
    </w:p>
    <w:p w14:paraId="1F7A6311">
      <w:pPr>
        <w:spacing w:line="400" w:lineRule="exact"/>
        <w:ind w:firstLine="420" w:firstLineChars="200"/>
        <w:rPr>
          <w:rFonts w:hint="eastAsia" w:ascii="宋体" w:hAnsi="宋体"/>
          <w:szCs w:val="21"/>
        </w:rPr>
      </w:pPr>
      <w:r>
        <w:rPr>
          <w:rFonts w:ascii="宋体" w:hAnsi="宋体"/>
          <w:szCs w:val="21"/>
        </w:rPr>
        <w:t>3.6.1</w:t>
      </w:r>
      <w:r>
        <w:rPr>
          <w:rFonts w:hint="eastAsia" w:ascii="宋体" w:hAnsi="宋体"/>
          <w:szCs w:val="21"/>
        </w:rPr>
        <w:t>响应人应当编制一份响应文件“正本”和询价响应须知前附表所述份数的“副本”，副本为正本复印件。响应文件正本和副本如有不一致之处，以正本为准。</w:t>
      </w:r>
    </w:p>
    <w:p w14:paraId="353736CD">
      <w:pPr>
        <w:spacing w:line="400" w:lineRule="exact"/>
        <w:ind w:firstLine="420" w:firstLineChars="200"/>
        <w:rPr>
          <w:rFonts w:hint="eastAsia" w:ascii="宋体" w:hAnsi="宋体"/>
          <w:szCs w:val="21"/>
        </w:rPr>
      </w:pPr>
      <w:r>
        <w:rPr>
          <w:rFonts w:ascii="宋体" w:hAnsi="宋体"/>
          <w:szCs w:val="21"/>
        </w:rPr>
        <w:t>3.6.2</w:t>
      </w:r>
      <w:r>
        <w:rPr>
          <w:rFonts w:hint="eastAsia" w:ascii="宋体" w:hAnsi="宋体"/>
          <w:szCs w:val="21"/>
        </w:rPr>
        <w:t>每份响应文件的正本、副本及唱标信封应当分别装订，并于封面上明确标明“正本”、“副本”和“唱标信封”字样。正本或副本应按目录顺序要求排列并牢固装订成册。不能有脱页，不能使用活页夹装订。</w:t>
      </w:r>
    </w:p>
    <w:p w14:paraId="223E3615">
      <w:pPr>
        <w:spacing w:line="400" w:lineRule="exact"/>
        <w:ind w:firstLine="420" w:firstLineChars="200"/>
        <w:rPr>
          <w:rFonts w:hint="eastAsia" w:ascii="宋体" w:hAnsi="宋体"/>
          <w:szCs w:val="21"/>
        </w:rPr>
      </w:pPr>
      <w:r>
        <w:rPr>
          <w:rFonts w:ascii="宋体" w:hAnsi="宋体"/>
          <w:szCs w:val="21"/>
        </w:rPr>
        <w:t>3.6.3</w:t>
      </w:r>
      <w:r>
        <w:rPr>
          <w:rFonts w:hint="eastAsia" w:ascii="宋体" w:hAnsi="宋体"/>
          <w:szCs w:val="21"/>
        </w:rPr>
        <w:t>响应文件应当按照询价文件规定密封包装，并于封装封面上明确标明“正本”、“副本”和“唱标信封”字样。密封的所有粘接缝隙必须加盖单位章或者由响应人的法定代表人或其委托代理人签字。</w:t>
      </w:r>
    </w:p>
    <w:p w14:paraId="47AD94C7">
      <w:pPr>
        <w:spacing w:line="400" w:lineRule="exact"/>
        <w:ind w:firstLine="420" w:firstLineChars="200"/>
        <w:rPr>
          <w:rFonts w:hint="eastAsia" w:ascii="宋体" w:hAnsi="宋体"/>
          <w:szCs w:val="21"/>
        </w:rPr>
      </w:pPr>
      <w:r>
        <w:rPr>
          <w:rFonts w:ascii="宋体" w:hAnsi="宋体"/>
          <w:szCs w:val="21"/>
        </w:rPr>
        <w:t>3.6.4</w:t>
      </w:r>
      <w:r>
        <w:rPr>
          <w:rFonts w:hint="eastAsia" w:ascii="宋体" w:hAnsi="宋体"/>
          <w:szCs w:val="21"/>
        </w:rPr>
        <w:t>外层包封应当写明采购人名称和地址、项目名称、采购代理机构编号、并注明唱标时间以前不得开封。还应当写明响应人的名称与地址、联系方式，以便询价出现逾期送达时能原封退回。</w:t>
      </w:r>
    </w:p>
    <w:p w14:paraId="69316544">
      <w:pPr>
        <w:spacing w:line="400" w:lineRule="exact"/>
        <w:ind w:firstLine="420" w:firstLineChars="200"/>
        <w:rPr>
          <w:rFonts w:hint="eastAsia" w:ascii="宋体" w:hAnsi="宋体"/>
          <w:szCs w:val="21"/>
        </w:rPr>
      </w:pPr>
      <w:r>
        <w:rPr>
          <w:rFonts w:ascii="宋体" w:hAnsi="宋体"/>
          <w:szCs w:val="21"/>
        </w:rPr>
        <w:t>3.6.5</w:t>
      </w:r>
      <w:r>
        <w:rPr>
          <w:rFonts w:hint="eastAsia" w:ascii="宋体" w:hAnsi="宋体"/>
          <w:szCs w:val="21"/>
        </w:rPr>
        <w:t>提交响应文件时，采购人应当对符合询价文件规定密封和标记的响应文件进行签收。</w:t>
      </w:r>
    </w:p>
    <w:p w14:paraId="2706CCC7">
      <w:pPr>
        <w:spacing w:line="400" w:lineRule="exact"/>
        <w:ind w:firstLine="420" w:firstLineChars="200"/>
        <w:rPr>
          <w:rFonts w:hint="eastAsia" w:ascii="宋体" w:hAnsi="宋体"/>
          <w:szCs w:val="21"/>
        </w:rPr>
      </w:pPr>
      <w:r>
        <w:rPr>
          <w:rFonts w:ascii="宋体" w:hAnsi="宋体"/>
          <w:szCs w:val="21"/>
        </w:rPr>
        <w:t>3.6.6</w:t>
      </w:r>
      <w:r>
        <w:rPr>
          <w:rFonts w:hint="eastAsia" w:ascii="宋体" w:hAnsi="宋体"/>
          <w:szCs w:val="21"/>
        </w:rPr>
        <w:t>采购人对于响应文件密封、标记另有要求的，见询价响应须知前附表。</w:t>
      </w:r>
    </w:p>
    <w:p w14:paraId="4AEAB76C">
      <w:pPr>
        <w:pStyle w:val="2"/>
        <w:rPr>
          <w:rFonts w:hint="eastAsia" w:ascii="宋体" w:hAnsi="宋体" w:eastAsia="宋体"/>
        </w:rPr>
      </w:pPr>
      <w:bookmarkStart w:id="67" w:name="_Toc456551904"/>
      <w:bookmarkStart w:id="68" w:name="_Toc30802"/>
      <w:bookmarkStart w:id="69" w:name="_Toc214114378"/>
      <w:r>
        <w:rPr>
          <w:rFonts w:ascii="宋体" w:hAnsi="宋体" w:eastAsia="宋体"/>
        </w:rPr>
        <w:t xml:space="preserve">4. </w:t>
      </w:r>
      <w:bookmarkEnd w:id="67"/>
      <w:r>
        <w:rPr>
          <w:rFonts w:hint="eastAsia" w:ascii="宋体" w:hAnsi="宋体" w:eastAsia="宋体"/>
        </w:rPr>
        <w:t>询价</w:t>
      </w:r>
      <w:bookmarkEnd w:id="68"/>
      <w:bookmarkEnd w:id="69"/>
    </w:p>
    <w:p w14:paraId="298B8EDD">
      <w:pPr>
        <w:spacing w:line="400" w:lineRule="exact"/>
        <w:rPr>
          <w:rFonts w:hint="eastAsia" w:ascii="宋体" w:hAnsi="宋体"/>
          <w:b/>
          <w:sz w:val="32"/>
          <w:szCs w:val="32"/>
        </w:rPr>
      </w:pPr>
      <w:bookmarkStart w:id="70" w:name="_Toc475552148"/>
      <w:bookmarkStart w:id="71" w:name="_Toc456551905"/>
      <w:r>
        <w:rPr>
          <w:rFonts w:ascii="宋体" w:hAnsi="宋体"/>
          <w:b/>
          <w:sz w:val="32"/>
          <w:szCs w:val="32"/>
        </w:rPr>
        <w:t xml:space="preserve">4.1 </w:t>
      </w:r>
      <w:r>
        <w:rPr>
          <w:rFonts w:hint="eastAsia" w:ascii="宋体" w:hAnsi="宋体"/>
          <w:b/>
          <w:sz w:val="32"/>
          <w:szCs w:val="32"/>
        </w:rPr>
        <w:t>响应文件的递交</w:t>
      </w:r>
      <w:bookmarkEnd w:id="70"/>
      <w:bookmarkEnd w:id="71"/>
    </w:p>
    <w:p w14:paraId="69F48BF3">
      <w:pPr>
        <w:spacing w:line="400" w:lineRule="exact"/>
        <w:ind w:firstLine="420" w:firstLineChars="200"/>
        <w:rPr>
          <w:rFonts w:hint="eastAsia" w:ascii="宋体" w:hAnsi="宋体"/>
        </w:rPr>
      </w:pPr>
      <w:r>
        <w:rPr>
          <w:rFonts w:ascii="宋体" w:hAnsi="宋体"/>
        </w:rPr>
        <w:t>4.1.1</w:t>
      </w:r>
      <w:r>
        <w:rPr>
          <w:rFonts w:hint="eastAsia" w:ascii="宋体" w:hAnsi="宋体"/>
        </w:rPr>
        <w:t>响应文件递交截止时间：见询价响应须知前附表。</w:t>
      </w:r>
    </w:p>
    <w:p w14:paraId="65A9D70C">
      <w:pPr>
        <w:spacing w:line="400" w:lineRule="exact"/>
        <w:ind w:firstLine="420" w:firstLineChars="200"/>
        <w:rPr>
          <w:rFonts w:hint="eastAsia" w:ascii="宋体" w:hAnsi="宋体"/>
        </w:rPr>
      </w:pPr>
      <w:r>
        <w:rPr>
          <w:rFonts w:ascii="宋体" w:hAnsi="宋体"/>
        </w:rPr>
        <w:t xml:space="preserve">4.1.2 </w:t>
      </w:r>
      <w:r>
        <w:rPr>
          <w:rFonts w:hint="eastAsia" w:ascii="宋体" w:hAnsi="宋体"/>
        </w:rPr>
        <w:t>响应人递交响应文件的地点：见询价响应须知前附表。</w:t>
      </w:r>
    </w:p>
    <w:p w14:paraId="3FABC52C">
      <w:pPr>
        <w:spacing w:line="400" w:lineRule="exact"/>
        <w:ind w:firstLine="420" w:firstLineChars="200"/>
        <w:rPr>
          <w:rFonts w:hint="eastAsia" w:ascii="宋体" w:hAnsi="宋体"/>
        </w:rPr>
      </w:pPr>
      <w:r>
        <w:rPr>
          <w:rFonts w:ascii="宋体" w:hAnsi="宋体"/>
        </w:rPr>
        <w:t>4.1.3</w:t>
      </w:r>
      <w:r>
        <w:rPr>
          <w:rFonts w:hint="eastAsia" w:ascii="宋体" w:hAnsi="宋体"/>
        </w:rPr>
        <w:t>采购人</w:t>
      </w:r>
      <w:r>
        <w:rPr>
          <w:rFonts w:ascii="宋体" w:hAnsi="宋体"/>
        </w:rPr>
        <w:t>/</w:t>
      </w:r>
      <w:r>
        <w:rPr>
          <w:rFonts w:hint="eastAsia" w:ascii="宋体" w:hAnsi="宋体"/>
        </w:rPr>
        <w:t>采购代理机构收到响应文件后，向响应人分别进行签收（唱标前不得提前公开已签收的响应人信息）。</w:t>
      </w:r>
    </w:p>
    <w:p w14:paraId="3BB7EC58">
      <w:pPr>
        <w:spacing w:line="400" w:lineRule="exact"/>
        <w:ind w:firstLine="420" w:firstLineChars="200"/>
        <w:rPr>
          <w:rFonts w:hint="eastAsia" w:ascii="宋体" w:hAnsi="宋体"/>
        </w:rPr>
      </w:pPr>
      <w:r>
        <w:rPr>
          <w:rFonts w:ascii="宋体" w:hAnsi="宋体"/>
        </w:rPr>
        <w:t>4.1.4</w:t>
      </w:r>
      <w:r>
        <w:rPr>
          <w:rFonts w:hint="eastAsia" w:ascii="宋体" w:hAnsi="宋体"/>
        </w:rPr>
        <w:t>除询价响应须知前附表另有规定外，响应人所递交的响应文件不予退还。</w:t>
      </w:r>
    </w:p>
    <w:p w14:paraId="19F2D120">
      <w:pPr>
        <w:spacing w:line="400" w:lineRule="exact"/>
        <w:ind w:firstLine="420" w:firstLineChars="200"/>
        <w:rPr>
          <w:rFonts w:hint="eastAsia" w:ascii="宋体" w:hAnsi="宋体"/>
        </w:rPr>
      </w:pPr>
      <w:r>
        <w:rPr>
          <w:rFonts w:ascii="宋体" w:hAnsi="宋体"/>
        </w:rPr>
        <w:t>4.1.5</w:t>
      </w:r>
      <w:r>
        <w:rPr>
          <w:rFonts w:hint="eastAsia" w:ascii="宋体" w:hAnsi="宋体"/>
        </w:rPr>
        <w:t>出现以下情形时，采购人不予接收响应文件：</w:t>
      </w:r>
    </w:p>
    <w:p w14:paraId="134D7459">
      <w:pPr>
        <w:spacing w:line="400" w:lineRule="exact"/>
        <w:ind w:firstLine="420" w:firstLineChars="200"/>
        <w:rPr>
          <w:rFonts w:hint="eastAsia" w:ascii="宋体" w:hAnsi="宋体"/>
        </w:rPr>
      </w:pPr>
      <w:r>
        <w:rPr>
          <w:rFonts w:hint="eastAsia" w:ascii="宋体" w:hAnsi="宋体"/>
        </w:rPr>
        <w:t>（</w:t>
      </w:r>
      <w:r>
        <w:rPr>
          <w:rFonts w:ascii="宋体" w:hAnsi="宋体"/>
        </w:rPr>
        <w:t>1</w:t>
      </w:r>
      <w:r>
        <w:rPr>
          <w:rFonts w:hint="eastAsia" w:ascii="宋体" w:hAnsi="宋体"/>
        </w:rPr>
        <w:t>）逾期送达或者未送达指定地点的；</w:t>
      </w:r>
    </w:p>
    <w:p w14:paraId="1D7524E5">
      <w:pPr>
        <w:spacing w:line="400" w:lineRule="exact"/>
        <w:ind w:firstLine="420" w:firstLineChars="200"/>
        <w:rPr>
          <w:rFonts w:hint="eastAsia" w:ascii="宋体" w:hAnsi="宋体"/>
        </w:rPr>
      </w:pPr>
      <w:r>
        <w:rPr>
          <w:rFonts w:hint="eastAsia" w:ascii="宋体" w:hAnsi="宋体"/>
        </w:rPr>
        <w:t>（</w:t>
      </w:r>
      <w:r>
        <w:rPr>
          <w:rFonts w:ascii="宋体" w:hAnsi="宋体"/>
        </w:rPr>
        <w:t>2</w:t>
      </w:r>
      <w:r>
        <w:rPr>
          <w:rFonts w:hint="eastAsia" w:ascii="宋体" w:hAnsi="宋体"/>
        </w:rPr>
        <w:t>）未按询价文件要求密封的。</w:t>
      </w:r>
    </w:p>
    <w:p w14:paraId="32151F43">
      <w:pPr>
        <w:spacing w:line="400" w:lineRule="exact"/>
        <w:rPr>
          <w:rFonts w:hint="eastAsia" w:ascii="宋体" w:hAnsi="宋体"/>
          <w:b/>
          <w:sz w:val="32"/>
          <w:szCs w:val="32"/>
        </w:rPr>
      </w:pPr>
      <w:bookmarkStart w:id="72" w:name="_Toc456551906"/>
      <w:bookmarkStart w:id="73" w:name="_Toc475552149"/>
      <w:r>
        <w:rPr>
          <w:rFonts w:ascii="宋体" w:hAnsi="宋体"/>
          <w:b/>
          <w:sz w:val="32"/>
          <w:szCs w:val="32"/>
        </w:rPr>
        <w:t xml:space="preserve">4.2 </w:t>
      </w:r>
      <w:r>
        <w:rPr>
          <w:rFonts w:hint="eastAsia" w:ascii="宋体" w:hAnsi="宋体"/>
          <w:b/>
          <w:sz w:val="32"/>
          <w:szCs w:val="32"/>
        </w:rPr>
        <w:t>响应文件的修改、撤回和撤销</w:t>
      </w:r>
      <w:bookmarkEnd w:id="72"/>
      <w:bookmarkEnd w:id="73"/>
    </w:p>
    <w:p w14:paraId="6F5D1E69">
      <w:pPr>
        <w:spacing w:line="400" w:lineRule="exact"/>
        <w:ind w:firstLine="420" w:firstLineChars="200"/>
        <w:rPr>
          <w:rFonts w:hint="eastAsia" w:ascii="宋体" w:hAnsi="宋体"/>
        </w:rPr>
      </w:pPr>
      <w:r>
        <w:rPr>
          <w:rFonts w:ascii="宋体" w:hAnsi="宋体"/>
        </w:rPr>
        <w:t xml:space="preserve">4.2.1 </w:t>
      </w:r>
      <w:r>
        <w:rPr>
          <w:rFonts w:hint="eastAsia" w:ascii="宋体" w:hAnsi="宋体"/>
        </w:rPr>
        <w:t>在规定的询价截止时间前，响应人可以修改或撤回已递交的响应文件。</w:t>
      </w:r>
    </w:p>
    <w:p w14:paraId="62649083">
      <w:pPr>
        <w:spacing w:line="400" w:lineRule="exact"/>
        <w:ind w:firstLine="420" w:firstLineChars="200"/>
        <w:rPr>
          <w:rFonts w:hint="eastAsia" w:ascii="宋体" w:hAnsi="宋体"/>
        </w:rPr>
      </w:pPr>
      <w:r>
        <w:rPr>
          <w:rFonts w:ascii="宋体" w:hAnsi="宋体"/>
        </w:rPr>
        <w:t>4.2.2</w:t>
      </w:r>
      <w:r>
        <w:rPr>
          <w:rFonts w:hint="eastAsia" w:ascii="宋体" w:hAnsi="宋体"/>
        </w:rPr>
        <w:t>响应人修改后的响应文件，应当在规定的询价截止时间前按询价文件的规定编制、密封、标记、提交和送达。</w:t>
      </w:r>
    </w:p>
    <w:p w14:paraId="4708E0DC">
      <w:pPr>
        <w:spacing w:line="400" w:lineRule="exact"/>
        <w:ind w:firstLine="420" w:firstLineChars="200"/>
        <w:rPr>
          <w:rFonts w:hint="eastAsia" w:ascii="宋体" w:hAnsi="宋体"/>
        </w:rPr>
      </w:pPr>
      <w:r>
        <w:rPr>
          <w:rFonts w:ascii="宋体" w:hAnsi="宋体"/>
        </w:rPr>
        <w:t xml:space="preserve">4.2.3 </w:t>
      </w:r>
      <w:r>
        <w:rPr>
          <w:rFonts w:hint="eastAsia" w:ascii="宋体" w:hAnsi="宋体"/>
        </w:rPr>
        <w:t>响应人撤回已递交的响应文件，应当书面通知采购人。采购人已收取询价保证金的，应当自收到响应人书面撤回通知之日起</w:t>
      </w:r>
      <w:r>
        <w:rPr>
          <w:rFonts w:ascii="宋体" w:hAnsi="宋体"/>
        </w:rPr>
        <w:t>5</w:t>
      </w:r>
      <w:r>
        <w:rPr>
          <w:rFonts w:hint="eastAsia" w:ascii="宋体" w:hAnsi="宋体"/>
        </w:rPr>
        <w:t>日内退还。</w:t>
      </w:r>
    </w:p>
    <w:p w14:paraId="3AA727A5">
      <w:pPr>
        <w:spacing w:line="400" w:lineRule="exact"/>
        <w:ind w:firstLine="420" w:firstLineChars="200"/>
        <w:rPr>
          <w:rFonts w:hint="eastAsia" w:ascii="宋体" w:hAnsi="宋体"/>
        </w:rPr>
      </w:pPr>
      <w:r>
        <w:rPr>
          <w:rFonts w:ascii="宋体" w:hAnsi="宋体"/>
        </w:rPr>
        <w:t xml:space="preserve">4.2.4 </w:t>
      </w:r>
      <w:r>
        <w:rPr>
          <w:rFonts w:hint="eastAsia" w:ascii="宋体" w:hAnsi="宋体"/>
        </w:rPr>
        <w:t>响应人在规定的询价截止时间后，不得在询价有效期内撤销其询价，否则采购人有权不退还其询价保证金。</w:t>
      </w:r>
    </w:p>
    <w:p w14:paraId="39A8C8F9">
      <w:pPr>
        <w:pStyle w:val="2"/>
        <w:rPr>
          <w:rFonts w:hint="eastAsia" w:ascii="宋体" w:hAnsi="宋体" w:eastAsia="宋体"/>
        </w:rPr>
      </w:pPr>
      <w:bookmarkStart w:id="74" w:name="_Toc456551907"/>
      <w:bookmarkStart w:id="75" w:name="_Toc214114379"/>
      <w:bookmarkStart w:id="76" w:name="_Toc5519"/>
      <w:r>
        <w:rPr>
          <w:rFonts w:ascii="宋体" w:hAnsi="宋体" w:eastAsia="宋体"/>
        </w:rPr>
        <w:t xml:space="preserve">5. </w:t>
      </w:r>
      <w:bookmarkEnd w:id="74"/>
      <w:r>
        <w:rPr>
          <w:rFonts w:hint="eastAsia" w:ascii="宋体" w:hAnsi="宋体" w:eastAsia="宋体"/>
        </w:rPr>
        <w:t>公开唱标</w:t>
      </w:r>
      <w:bookmarkEnd w:id="75"/>
      <w:bookmarkEnd w:id="76"/>
    </w:p>
    <w:p w14:paraId="1B32BEBE">
      <w:pPr>
        <w:spacing w:line="400" w:lineRule="exact"/>
        <w:rPr>
          <w:rFonts w:hint="eastAsia" w:ascii="宋体" w:hAnsi="宋体"/>
          <w:b/>
          <w:sz w:val="32"/>
          <w:szCs w:val="32"/>
        </w:rPr>
      </w:pPr>
      <w:bookmarkStart w:id="77" w:name="_Toc456551908"/>
      <w:bookmarkStart w:id="78" w:name="_Toc475552151"/>
      <w:r>
        <w:rPr>
          <w:rFonts w:ascii="宋体" w:hAnsi="宋体"/>
          <w:b/>
          <w:sz w:val="32"/>
          <w:szCs w:val="32"/>
        </w:rPr>
        <w:t xml:space="preserve">5.1 </w:t>
      </w:r>
      <w:r>
        <w:rPr>
          <w:rFonts w:hint="eastAsia" w:ascii="宋体" w:hAnsi="宋体"/>
          <w:b/>
          <w:sz w:val="32"/>
          <w:szCs w:val="32"/>
        </w:rPr>
        <w:t>唱标时间和地点</w:t>
      </w:r>
      <w:bookmarkEnd w:id="77"/>
      <w:bookmarkEnd w:id="78"/>
    </w:p>
    <w:p w14:paraId="04CC410A">
      <w:pPr>
        <w:spacing w:line="400" w:lineRule="exact"/>
        <w:ind w:firstLine="420" w:firstLineChars="200"/>
        <w:rPr>
          <w:rFonts w:hint="eastAsia" w:ascii="宋体" w:hAnsi="宋体"/>
        </w:rPr>
      </w:pPr>
      <w:r>
        <w:rPr>
          <w:rFonts w:hint="eastAsia" w:ascii="宋体" w:hAnsi="宋体"/>
        </w:rPr>
        <w:t>采购人将按照询价响应须知前附表规定的时间和地点公开唱标，参加唱标的响应人代表应当签名报到，以证明其出席唱标。</w:t>
      </w:r>
    </w:p>
    <w:p w14:paraId="2AE7D116">
      <w:pPr>
        <w:spacing w:line="400" w:lineRule="exact"/>
        <w:rPr>
          <w:rFonts w:hint="eastAsia" w:ascii="宋体" w:hAnsi="宋体"/>
          <w:b/>
          <w:sz w:val="32"/>
          <w:szCs w:val="32"/>
        </w:rPr>
      </w:pPr>
      <w:bookmarkStart w:id="79" w:name="_Toc475552152"/>
      <w:bookmarkStart w:id="80" w:name="_Toc456551909"/>
      <w:r>
        <w:rPr>
          <w:rFonts w:ascii="宋体" w:hAnsi="宋体"/>
          <w:b/>
          <w:sz w:val="32"/>
          <w:szCs w:val="32"/>
        </w:rPr>
        <w:t xml:space="preserve">5.2 </w:t>
      </w:r>
      <w:r>
        <w:rPr>
          <w:rFonts w:hint="eastAsia" w:ascii="宋体" w:hAnsi="宋体"/>
          <w:b/>
          <w:sz w:val="32"/>
          <w:szCs w:val="32"/>
        </w:rPr>
        <w:t>唱标程序</w:t>
      </w:r>
      <w:bookmarkEnd w:id="79"/>
      <w:bookmarkEnd w:id="80"/>
    </w:p>
    <w:p w14:paraId="1A4CF22A">
      <w:pPr>
        <w:spacing w:line="400" w:lineRule="exact"/>
        <w:ind w:firstLine="359" w:firstLineChars="171"/>
        <w:rPr>
          <w:rFonts w:hint="eastAsia" w:ascii="宋体" w:hAnsi="宋体"/>
        </w:rPr>
      </w:pPr>
      <w:r>
        <w:rPr>
          <w:rFonts w:ascii="宋体" w:hAnsi="宋体"/>
        </w:rPr>
        <w:t>5.2.1</w:t>
      </w:r>
      <w:r>
        <w:rPr>
          <w:rFonts w:hint="eastAsia" w:ascii="宋体" w:hAnsi="宋体"/>
        </w:rPr>
        <w:t>唱标会议由采购人或其委托的采购代理机构组织并主持，响应人代表对响应文件密封性进行检查。</w:t>
      </w:r>
    </w:p>
    <w:p w14:paraId="14F2FF71">
      <w:pPr>
        <w:spacing w:line="400" w:lineRule="exact"/>
        <w:ind w:firstLine="359" w:firstLineChars="171"/>
        <w:rPr>
          <w:rFonts w:hint="eastAsia" w:ascii="宋体" w:hAnsi="宋体"/>
        </w:rPr>
      </w:pPr>
      <w:r>
        <w:rPr>
          <w:rFonts w:ascii="宋体" w:hAnsi="宋体"/>
        </w:rPr>
        <w:t xml:space="preserve">5.2.2 </w:t>
      </w:r>
      <w:r>
        <w:rPr>
          <w:rFonts w:hint="eastAsia" w:ascii="宋体" w:hAnsi="宋体"/>
        </w:rPr>
        <w:t>采购人在递交响应文件截止时间前收到的所有响应文件在唱标时都应当当众予以拆封宣读。</w:t>
      </w:r>
    </w:p>
    <w:p w14:paraId="493E3EC8">
      <w:pPr>
        <w:spacing w:line="400" w:lineRule="exact"/>
        <w:ind w:firstLine="359" w:firstLineChars="171"/>
        <w:rPr>
          <w:rFonts w:hint="eastAsia" w:ascii="宋体" w:hAnsi="宋体"/>
        </w:rPr>
      </w:pPr>
      <w:r>
        <w:rPr>
          <w:rFonts w:ascii="宋体" w:hAnsi="宋体"/>
        </w:rPr>
        <w:t xml:space="preserve">5.2.3 </w:t>
      </w:r>
      <w:r>
        <w:rPr>
          <w:rFonts w:hint="eastAsia" w:ascii="宋体" w:hAnsi="宋体"/>
        </w:rPr>
        <w:t>唱标时，采购人应当当众宣布参加本次询价的响应人个数及响应文件的密封情况，并宣读有效询价的“报价一览表”中的内容，“报价一览表”一般包括：唱标时间和地点、响应人名称、价格等唱标内容、唱标过程监督记录、响应人提出的异议以及询价文件中规定的其他内容。</w:t>
      </w:r>
    </w:p>
    <w:p w14:paraId="73FB695A">
      <w:pPr>
        <w:spacing w:line="400" w:lineRule="exact"/>
        <w:ind w:firstLine="359" w:firstLineChars="171"/>
        <w:rPr>
          <w:rFonts w:hint="eastAsia" w:ascii="宋体" w:hAnsi="宋体"/>
        </w:rPr>
      </w:pPr>
      <w:r>
        <w:rPr>
          <w:rFonts w:ascii="宋体" w:hAnsi="宋体"/>
        </w:rPr>
        <w:t>5.2.4</w:t>
      </w:r>
      <w:r>
        <w:rPr>
          <w:rFonts w:hint="eastAsia" w:ascii="宋体" w:hAnsi="宋体"/>
        </w:rPr>
        <w:t>唱标内容填写在“唱标记录表”中，由唱标人、记录人、采购人代表、监督人、响应人代表签字确认，存档备查。</w:t>
      </w:r>
    </w:p>
    <w:p w14:paraId="0F0594B7">
      <w:pPr>
        <w:spacing w:line="400" w:lineRule="exact"/>
        <w:rPr>
          <w:rFonts w:hint="eastAsia" w:ascii="宋体" w:hAnsi="宋体"/>
          <w:b/>
          <w:sz w:val="32"/>
          <w:szCs w:val="32"/>
        </w:rPr>
      </w:pPr>
      <w:bookmarkStart w:id="81" w:name="_Toc475552153"/>
      <w:bookmarkStart w:id="82" w:name="_Toc456551910"/>
      <w:r>
        <w:rPr>
          <w:rFonts w:ascii="宋体" w:hAnsi="宋体"/>
          <w:b/>
          <w:sz w:val="32"/>
          <w:szCs w:val="32"/>
        </w:rPr>
        <w:t xml:space="preserve">5.3 </w:t>
      </w:r>
      <w:r>
        <w:rPr>
          <w:rFonts w:hint="eastAsia" w:ascii="宋体" w:hAnsi="宋体"/>
          <w:b/>
          <w:sz w:val="32"/>
          <w:szCs w:val="32"/>
        </w:rPr>
        <w:t>唱标异议</w:t>
      </w:r>
      <w:bookmarkEnd w:id="81"/>
      <w:bookmarkEnd w:id="82"/>
    </w:p>
    <w:p w14:paraId="6426DD10">
      <w:pPr>
        <w:spacing w:line="400" w:lineRule="exact"/>
        <w:ind w:firstLine="359" w:firstLineChars="171"/>
        <w:rPr>
          <w:rFonts w:hint="eastAsia" w:ascii="宋体" w:hAnsi="宋体"/>
        </w:rPr>
      </w:pPr>
      <w:r>
        <w:rPr>
          <w:rFonts w:hint="eastAsia" w:ascii="宋体" w:hAnsi="宋体"/>
        </w:rPr>
        <w:t>响应人对唱标有异议的，应当在唱标现场提出，采购人应当当场作出答复，并制作记录。</w:t>
      </w:r>
    </w:p>
    <w:p w14:paraId="41FB8B93">
      <w:pPr>
        <w:pStyle w:val="2"/>
        <w:rPr>
          <w:rFonts w:hint="eastAsia" w:ascii="宋体" w:hAnsi="宋体" w:eastAsia="宋体"/>
        </w:rPr>
      </w:pPr>
      <w:bookmarkStart w:id="83" w:name="_Toc456551912"/>
      <w:bookmarkStart w:id="84" w:name="_Toc214114380"/>
      <w:bookmarkStart w:id="85" w:name="_Toc16618"/>
      <w:r>
        <w:rPr>
          <w:rFonts w:ascii="宋体" w:hAnsi="宋体" w:eastAsia="宋体"/>
        </w:rPr>
        <w:t xml:space="preserve">6. </w:t>
      </w:r>
      <w:bookmarkEnd w:id="83"/>
      <w:r>
        <w:rPr>
          <w:rFonts w:hint="eastAsia" w:ascii="宋体" w:hAnsi="宋体" w:eastAsia="宋体"/>
        </w:rPr>
        <w:t>评审</w:t>
      </w:r>
      <w:bookmarkEnd w:id="84"/>
      <w:bookmarkEnd w:id="85"/>
    </w:p>
    <w:p w14:paraId="6A265B4B">
      <w:pPr>
        <w:spacing w:line="400" w:lineRule="exact"/>
        <w:rPr>
          <w:rFonts w:hint="eastAsia" w:ascii="宋体" w:hAnsi="宋体"/>
          <w:b/>
          <w:sz w:val="32"/>
          <w:szCs w:val="32"/>
        </w:rPr>
      </w:pPr>
      <w:bookmarkStart w:id="86" w:name="_Toc456551913"/>
      <w:bookmarkStart w:id="87" w:name="_Toc475552155"/>
      <w:r>
        <w:rPr>
          <w:rFonts w:ascii="宋体" w:hAnsi="宋体"/>
          <w:b/>
          <w:sz w:val="32"/>
          <w:szCs w:val="32"/>
        </w:rPr>
        <w:t xml:space="preserve">6.1 </w:t>
      </w:r>
      <w:r>
        <w:rPr>
          <w:rFonts w:hint="eastAsia" w:ascii="宋体" w:hAnsi="宋体"/>
          <w:b/>
          <w:sz w:val="32"/>
          <w:szCs w:val="32"/>
        </w:rPr>
        <w:t>询价小组</w:t>
      </w:r>
      <w:bookmarkEnd w:id="86"/>
      <w:bookmarkEnd w:id="87"/>
    </w:p>
    <w:p w14:paraId="5C8944BB">
      <w:pPr>
        <w:spacing w:line="400" w:lineRule="exact"/>
        <w:ind w:firstLine="420" w:firstLineChars="200"/>
        <w:rPr>
          <w:rFonts w:hint="eastAsia" w:ascii="宋体" w:hAnsi="宋体"/>
          <w:szCs w:val="21"/>
        </w:rPr>
      </w:pPr>
      <w:r>
        <w:rPr>
          <w:rFonts w:ascii="宋体" w:hAnsi="宋体"/>
          <w:szCs w:val="21"/>
        </w:rPr>
        <w:t>6.1.1</w:t>
      </w:r>
      <w:r>
        <w:rPr>
          <w:rFonts w:hint="eastAsia" w:ascii="宋体" w:hAnsi="宋体"/>
          <w:szCs w:val="21"/>
        </w:rPr>
        <w:t>评审由依法组建的询价小组负责，具体人数见询价响应须知前附表。</w:t>
      </w:r>
    </w:p>
    <w:p w14:paraId="191E96C6">
      <w:pPr>
        <w:spacing w:line="400" w:lineRule="exact"/>
        <w:ind w:firstLine="420" w:firstLineChars="200"/>
        <w:rPr>
          <w:rFonts w:hint="eastAsia" w:ascii="宋体" w:hAnsi="宋体"/>
          <w:szCs w:val="21"/>
        </w:rPr>
      </w:pPr>
      <w:r>
        <w:rPr>
          <w:rFonts w:ascii="宋体" w:hAnsi="宋体"/>
          <w:szCs w:val="21"/>
        </w:rPr>
        <w:t>6.1.2</w:t>
      </w:r>
      <w:r>
        <w:rPr>
          <w:rFonts w:hint="eastAsia" w:ascii="宋体" w:hAnsi="宋体"/>
          <w:szCs w:val="21"/>
        </w:rPr>
        <w:t>评审期间，任何单位和个人不得非法干预或者影响评审的过程和结果。</w:t>
      </w:r>
    </w:p>
    <w:p w14:paraId="458ADF6E">
      <w:pPr>
        <w:spacing w:line="400" w:lineRule="exact"/>
        <w:ind w:firstLine="420" w:firstLineChars="200"/>
        <w:rPr>
          <w:rFonts w:hint="eastAsia" w:ascii="宋体" w:hAnsi="宋体"/>
          <w:szCs w:val="21"/>
        </w:rPr>
      </w:pPr>
      <w:r>
        <w:rPr>
          <w:rFonts w:ascii="宋体" w:hAnsi="宋体"/>
          <w:szCs w:val="21"/>
        </w:rPr>
        <w:t>6.1.3</w:t>
      </w:r>
      <w:r>
        <w:rPr>
          <w:rFonts w:hint="eastAsia" w:ascii="宋体" w:hAnsi="宋体"/>
          <w:szCs w:val="21"/>
        </w:rPr>
        <w:t>询价小组成员名单在成交结果确定前保密。</w:t>
      </w:r>
    </w:p>
    <w:p w14:paraId="7BAA4CF5">
      <w:pPr>
        <w:spacing w:line="400" w:lineRule="exact"/>
        <w:rPr>
          <w:rFonts w:hint="eastAsia" w:ascii="宋体" w:hAnsi="宋体"/>
          <w:b/>
          <w:sz w:val="32"/>
          <w:szCs w:val="32"/>
        </w:rPr>
      </w:pPr>
      <w:bookmarkStart w:id="88" w:name="_Toc456551914"/>
      <w:bookmarkStart w:id="89" w:name="_Toc475552156"/>
      <w:r>
        <w:rPr>
          <w:rFonts w:ascii="宋体" w:hAnsi="宋体"/>
          <w:b/>
          <w:sz w:val="32"/>
          <w:szCs w:val="32"/>
        </w:rPr>
        <w:t xml:space="preserve">6.2 </w:t>
      </w:r>
      <w:r>
        <w:rPr>
          <w:rFonts w:hint="eastAsia" w:ascii="宋体" w:hAnsi="宋体"/>
          <w:b/>
          <w:sz w:val="32"/>
          <w:szCs w:val="32"/>
        </w:rPr>
        <w:t>评审原则</w:t>
      </w:r>
      <w:bookmarkEnd w:id="88"/>
      <w:bookmarkEnd w:id="89"/>
    </w:p>
    <w:p w14:paraId="4F575694">
      <w:pPr>
        <w:spacing w:line="400" w:lineRule="exact"/>
        <w:ind w:firstLine="420" w:firstLineChars="200"/>
        <w:rPr>
          <w:rFonts w:hint="eastAsia" w:ascii="宋体" w:hAnsi="宋体"/>
        </w:rPr>
      </w:pPr>
      <w:r>
        <w:rPr>
          <w:rFonts w:ascii="宋体" w:hAnsi="宋体"/>
        </w:rPr>
        <w:t>6.2.1</w:t>
      </w:r>
      <w:r>
        <w:rPr>
          <w:rFonts w:hint="eastAsia" w:ascii="宋体" w:hAnsi="宋体"/>
        </w:rPr>
        <w:t>评审活动遵循公平、公正、科学和择优的原则。</w:t>
      </w:r>
    </w:p>
    <w:p w14:paraId="64A1441B">
      <w:pPr>
        <w:spacing w:line="400" w:lineRule="exact"/>
        <w:ind w:firstLine="420" w:firstLineChars="200"/>
        <w:rPr>
          <w:rFonts w:hint="eastAsia" w:ascii="宋体" w:hAnsi="宋体"/>
        </w:rPr>
      </w:pPr>
      <w:r>
        <w:rPr>
          <w:rFonts w:ascii="宋体" w:hAnsi="宋体"/>
        </w:rPr>
        <w:t>6.2.2</w:t>
      </w:r>
      <w:r>
        <w:rPr>
          <w:rFonts w:hint="eastAsia" w:ascii="宋体" w:hAnsi="宋体"/>
        </w:rPr>
        <w:t>询价小组按照第三章“评审办法”规定的方法、评审因素、标准和程序对响应文件进行评审。第三章“评审办法”没有规定的方法、评审因素和标准，不作为评审依据。</w:t>
      </w:r>
    </w:p>
    <w:p w14:paraId="19BE9F92">
      <w:pPr>
        <w:spacing w:line="400" w:lineRule="exact"/>
        <w:rPr>
          <w:rFonts w:hint="eastAsia" w:ascii="宋体" w:hAnsi="宋体"/>
          <w:b/>
          <w:sz w:val="32"/>
          <w:szCs w:val="32"/>
        </w:rPr>
      </w:pPr>
      <w:bookmarkStart w:id="90" w:name="_Toc475552157"/>
      <w:bookmarkStart w:id="91" w:name="_Toc456551915"/>
      <w:r>
        <w:rPr>
          <w:rFonts w:ascii="宋体" w:hAnsi="宋体"/>
          <w:b/>
          <w:sz w:val="32"/>
          <w:szCs w:val="32"/>
        </w:rPr>
        <w:t xml:space="preserve">6.3 </w:t>
      </w:r>
      <w:r>
        <w:rPr>
          <w:rFonts w:hint="eastAsia" w:ascii="宋体" w:hAnsi="宋体"/>
          <w:b/>
          <w:sz w:val="32"/>
          <w:szCs w:val="32"/>
        </w:rPr>
        <w:t>评审方法</w:t>
      </w:r>
      <w:bookmarkEnd w:id="90"/>
      <w:bookmarkEnd w:id="91"/>
    </w:p>
    <w:p w14:paraId="40FC5CC3">
      <w:pPr>
        <w:spacing w:line="400" w:lineRule="exact"/>
        <w:ind w:firstLine="420" w:firstLineChars="200"/>
        <w:rPr>
          <w:rFonts w:hint="eastAsia" w:ascii="宋体" w:hAnsi="宋体"/>
          <w:szCs w:val="21"/>
        </w:rPr>
      </w:pPr>
      <w:r>
        <w:rPr>
          <w:rFonts w:ascii="宋体" w:hAnsi="宋体"/>
          <w:szCs w:val="21"/>
        </w:rPr>
        <w:t xml:space="preserve">6.3.1 </w:t>
      </w:r>
      <w:r>
        <w:rPr>
          <w:rFonts w:hint="eastAsia" w:ascii="宋体" w:hAnsi="宋体"/>
          <w:szCs w:val="21"/>
        </w:rPr>
        <w:t>询价文件中详细载明评审方法作为本次评审所采用的评审方法。评审方法见询价响应须知前附表。</w:t>
      </w:r>
    </w:p>
    <w:p w14:paraId="2C7F6B93">
      <w:pPr>
        <w:spacing w:line="400" w:lineRule="exact"/>
        <w:ind w:firstLine="420" w:firstLineChars="200"/>
        <w:rPr>
          <w:rFonts w:hint="eastAsia" w:ascii="宋体" w:hAnsi="宋体"/>
          <w:szCs w:val="21"/>
        </w:rPr>
      </w:pPr>
      <w:r>
        <w:rPr>
          <w:rFonts w:ascii="宋体" w:hAnsi="宋体"/>
          <w:szCs w:val="21"/>
        </w:rPr>
        <w:t xml:space="preserve">6.3.2 </w:t>
      </w:r>
      <w:r>
        <w:rPr>
          <w:rFonts w:hint="eastAsia" w:ascii="宋体" w:hAnsi="宋体"/>
          <w:szCs w:val="21"/>
        </w:rPr>
        <w:t>法律、法规允许的其他评审方法。</w:t>
      </w:r>
    </w:p>
    <w:p w14:paraId="2F4EABDD">
      <w:pPr>
        <w:spacing w:line="400" w:lineRule="exact"/>
        <w:rPr>
          <w:rFonts w:hint="eastAsia" w:ascii="宋体" w:hAnsi="宋体"/>
          <w:b/>
          <w:sz w:val="32"/>
          <w:szCs w:val="32"/>
        </w:rPr>
      </w:pPr>
      <w:bookmarkStart w:id="92" w:name="_Toc475552158"/>
      <w:bookmarkStart w:id="93" w:name="_Toc456551916"/>
      <w:r>
        <w:rPr>
          <w:rFonts w:ascii="宋体" w:hAnsi="宋体"/>
          <w:b/>
          <w:sz w:val="32"/>
          <w:szCs w:val="32"/>
        </w:rPr>
        <w:t xml:space="preserve">6.4 </w:t>
      </w:r>
      <w:r>
        <w:rPr>
          <w:rFonts w:hint="eastAsia" w:ascii="宋体" w:hAnsi="宋体"/>
          <w:b/>
          <w:sz w:val="32"/>
          <w:szCs w:val="32"/>
        </w:rPr>
        <w:t>推荐成交候选人原则</w:t>
      </w:r>
      <w:bookmarkEnd w:id="92"/>
      <w:bookmarkEnd w:id="93"/>
    </w:p>
    <w:p w14:paraId="7823FF5E">
      <w:pPr>
        <w:rPr>
          <w:rFonts w:hint="eastAsia" w:ascii="宋体" w:hAnsi="宋体"/>
        </w:rPr>
      </w:pPr>
      <w:r>
        <w:rPr>
          <w:rFonts w:ascii="宋体" w:hAnsi="宋体"/>
        </w:rPr>
        <w:t xml:space="preserve">   </w:t>
      </w:r>
      <w:r>
        <w:rPr>
          <w:rFonts w:hint="eastAsia" w:ascii="宋体" w:hAnsi="宋体"/>
        </w:rPr>
        <w:t>询价小组应当根据询价文件的规定推荐成交候选人，具体推荐原则见询价响应须知前附表。</w:t>
      </w:r>
    </w:p>
    <w:p w14:paraId="1808C14C">
      <w:pPr>
        <w:spacing w:line="400" w:lineRule="exact"/>
        <w:rPr>
          <w:rFonts w:hint="eastAsia" w:ascii="宋体" w:hAnsi="宋体"/>
          <w:b/>
          <w:sz w:val="32"/>
          <w:szCs w:val="32"/>
        </w:rPr>
      </w:pPr>
      <w:bookmarkStart w:id="94" w:name="_Toc475552159"/>
      <w:bookmarkStart w:id="95" w:name="_Toc456551917"/>
      <w:r>
        <w:rPr>
          <w:rFonts w:ascii="宋体" w:hAnsi="宋体"/>
          <w:b/>
          <w:sz w:val="32"/>
          <w:szCs w:val="32"/>
        </w:rPr>
        <w:t xml:space="preserve">6.5 </w:t>
      </w:r>
      <w:r>
        <w:rPr>
          <w:rFonts w:hint="eastAsia" w:ascii="宋体" w:hAnsi="宋体"/>
          <w:b/>
          <w:sz w:val="32"/>
          <w:szCs w:val="32"/>
        </w:rPr>
        <w:t>评审报告</w:t>
      </w:r>
      <w:bookmarkEnd w:id="94"/>
      <w:bookmarkEnd w:id="95"/>
    </w:p>
    <w:p w14:paraId="22EC35BC">
      <w:pPr>
        <w:ind w:firstLine="420" w:firstLineChars="200"/>
        <w:rPr>
          <w:rFonts w:hint="eastAsia" w:ascii="宋体" w:hAnsi="宋体"/>
        </w:rPr>
      </w:pPr>
      <w:r>
        <w:rPr>
          <w:rFonts w:hint="eastAsia" w:ascii="宋体" w:hAnsi="宋体"/>
          <w:bCs/>
        </w:rPr>
        <w:t>评审完成后，询价小组应当及时向采购人提交评审报告和成交候选人名单。</w:t>
      </w:r>
    </w:p>
    <w:p w14:paraId="5AD63ED1">
      <w:pPr>
        <w:pStyle w:val="2"/>
        <w:rPr>
          <w:rFonts w:hint="eastAsia" w:ascii="宋体" w:hAnsi="宋体" w:eastAsia="宋体"/>
        </w:rPr>
      </w:pPr>
      <w:bookmarkStart w:id="96" w:name="_Toc456551918"/>
      <w:bookmarkStart w:id="97" w:name="_Toc10069"/>
      <w:bookmarkStart w:id="98" w:name="_Toc214114381"/>
      <w:r>
        <w:rPr>
          <w:rFonts w:ascii="宋体" w:hAnsi="宋体" w:eastAsia="宋体"/>
        </w:rPr>
        <w:t xml:space="preserve">7. </w:t>
      </w:r>
      <w:bookmarkEnd w:id="96"/>
      <w:r>
        <w:rPr>
          <w:rFonts w:hint="eastAsia" w:ascii="宋体" w:hAnsi="宋体" w:eastAsia="宋体"/>
        </w:rPr>
        <w:t>成交</w:t>
      </w:r>
      <w:bookmarkEnd w:id="97"/>
      <w:bookmarkEnd w:id="98"/>
    </w:p>
    <w:p w14:paraId="6834C9BD">
      <w:pPr>
        <w:spacing w:line="400" w:lineRule="exact"/>
        <w:rPr>
          <w:rFonts w:hint="eastAsia" w:ascii="宋体" w:hAnsi="宋体"/>
          <w:b/>
          <w:sz w:val="32"/>
          <w:szCs w:val="32"/>
        </w:rPr>
      </w:pPr>
      <w:bookmarkStart w:id="99" w:name="_Toc475552161"/>
      <w:bookmarkStart w:id="100" w:name="_Toc456551919"/>
      <w:r>
        <w:rPr>
          <w:rFonts w:ascii="宋体" w:hAnsi="宋体"/>
          <w:b/>
          <w:sz w:val="32"/>
          <w:szCs w:val="32"/>
        </w:rPr>
        <w:t xml:space="preserve">7.1 </w:t>
      </w:r>
      <w:r>
        <w:rPr>
          <w:rFonts w:hint="eastAsia" w:ascii="宋体" w:hAnsi="宋体"/>
          <w:b/>
          <w:sz w:val="32"/>
          <w:szCs w:val="32"/>
        </w:rPr>
        <w:t>成交候选人公示</w:t>
      </w:r>
      <w:bookmarkEnd w:id="99"/>
      <w:bookmarkEnd w:id="100"/>
    </w:p>
    <w:p w14:paraId="4C2C547E">
      <w:pPr>
        <w:spacing w:line="400" w:lineRule="exact"/>
        <w:ind w:firstLine="420" w:firstLineChars="200"/>
        <w:rPr>
          <w:rFonts w:hint="eastAsia" w:ascii="宋体" w:hAnsi="宋体"/>
          <w:szCs w:val="21"/>
        </w:rPr>
      </w:pPr>
      <w:bookmarkStart w:id="101" w:name="_Toc456551920"/>
      <w:bookmarkStart w:id="102" w:name="_Toc475552162"/>
      <w:r>
        <w:rPr>
          <w:rFonts w:ascii="宋体" w:hAnsi="宋体"/>
          <w:szCs w:val="21"/>
        </w:rPr>
        <w:t>7.1.1</w:t>
      </w:r>
      <w:r>
        <w:rPr>
          <w:rFonts w:hint="eastAsia" w:ascii="宋体" w:hAnsi="宋体"/>
          <w:szCs w:val="21"/>
        </w:rPr>
        <w:t>进行公开询价的项目，评审结果按照采购人内控管理规定确认后，在成交候选人公示发布的媒介公示全部成交候选人，公示期不得少于</w:t>
      </w:r>
      <w:r>
        <w:rPr>
          <w:rFonts w:ascii="宋体" w:hAnsi="宋体"/>
          <w:szCs w:val="21"/>
        </w:rPr>
        <w:t>3</w:t>
      </w:r>
      <w:r>
        <w:rPr>
          <w:rFonts w:hint="eastAsia" w:ascii="宋体" w:hAnsi="宋体"/>
          <w:szCs w:val="21"/>
        </w:rPr>
        <w:t>日。</w:t>
      </w:r>
    </w:p>
    <w:p w14:paraId="5BB230C6">
      <w:pPr>
        <w:spacing w:line="400" w:lineRule="exact"/>
        <w:ind w:firstLine="420" w:firstLineChars="200"/>
        <w:rPr>
          <w:rFonts w:hint="eastAsia" w:ascii="宋体" w:hAnsi="宋体"/>
          <w:szCs w:val="21"/>
        </w:rPr>
      </w:pPr>
      <w:r>
        <w:rPr>
          <w:rFonts w:ascii="宋体" w:hAnsi="宋体"/>
          <w:szCs w:val="21"/>
        </w:rPr>
        <w:t>7.1.2</w:t>
      </w:r>
      <w:r>
        <w:rPr>
          <w:rFonts w:hint="eastAsia" w:ascii="宋体" w:hAnsi="宋体"/>
          <w:szCs w:val="21"/>
        </w:rPr>
        <w:t>响应人或者其他利害关系人对项目的评审结果有异议的，应在成交候选人公示期间提出。</w:t>
      </w:r>
    </w:p>
    <w:p w14:paraId="5E061550">
      <w:pPr>
        <w:spacing w:line="400" w:lineRule="exact"/>
        <w:rPr>
          <w:rFonts w:hint="eastAsia" w:ascii="宋体" w:hAnsi="宋体"/>
          <w:b/>
          <w:sz w:val="32"/>
          <w:szCs w:val="32"/>
        </w:rPr>
      </w:pPr>
      <w:r>
        <w:rPr>
          <w:rFonts w:ascii="宋体" w:hAnsi="宋体"/>
          <w:b/>
          <w:sz w:val="32"/>
          <w:szCs w:val="32"/>
        </w:rPr>
        <w:t>7.2</w:t>
      </w:r>
      <w:r>
        <w:rPr>
          <w:rFonts w:hint="eastAsia" w:ascii="宋体" w:hAnsi="宋体"/>
          <w:b/>
          <w:sz w:val="32"/>
          <w:szCs w:val="32"/>
        </w:rPr>
        <w:t>资格后审（履约能力审查）</w:t>
      </w:r>
    </w:p>
    <w:p w14:paraId="2A6C81CB">
      <w:pPr>
        <w:spacing w:line="400" w:lineRule="exact"/>
        <w:ind w:firstLine="420" w:firstLineChars="200"/>
        <w:rPr>
          <w:rFonts w:hint="eastAsia" w:ascii="宋体" w:hAnsi="宋体"/>
          <w:szCs w:val="21"/>
        </w:rPr>
      </w:pPr>
      <w:r>
        <w:rPr>
          <w:rFonts w:ascii="宋体" w:hAnsi="宋体"/>
          <w:szCs w:val="21"/>
        </w:rPr>
        <w:t>7.2.1</w:t>
      </w:r>
      <w:r>
        <w:rPr>
          <w:rFonts w:hint="eastAsia" w:ascii="宋体" w:hAnsi="宋体"/>
          <w:szCs w:val="21"/>
        </w:rPr>
        <w:t>采购人有权根据询价文件中的要求，对评委会推荐的成交候选人进行资格后审。</w:t>
      </w:r>
    </w:p>
    <w:p w14:paraId="1FBC1985">
      <w:pPr>
        <w:spacing w:line="400" w:lineRule="exact"/>
        <w:ind w:firstLine="420" w:firstLineChars="200"/>
        <w:rPr>
          <w:rFonts w:hint="eastAsia" w:ascii="宋体" w:hAnsi="宋体"/>
          <w:szCs w:val="21"/>
        </w:rPr>
      </w:pPr>
      <w:r>
        <w:rPr>
          <w:rFonts w:ascii="宋体" w:hAnsi="宋体"/>
          <w:szCs w:val="21"/>
        </w:rPr>
        <w:t>7.2.2</w:t>
      </w:r>
      <w:r>
        <w:rPr>
          <w:rFonts w:hint="eastAsia" w:ascii="宋体" w:hAnsi="宋体"/>
          <w:szCs w:val="21"/>
        </w:rPr>
        <w:t>成交候选人须无条件配合资格后审，否则采购人有权取消中标资格，且询价保证金可不予退还。</w:t>
      </w:r>
    </w:p>
    <w:p w14:paraId="0E2BD5D1">
      <w:pPr>
        <w:spacing w:line="400" w:lineRule="exact"/>
        <w:ind w:firstLine="420" w:firstLineChars="200"/>
        <w:rPr>
          <w:rFonts w:hint="eastAsia" w:ascii="宋体" w:hAnsi="宋体"/>
          <w:szCs w:val="21"/>
        </w:rPr>
      </w:pPr>
      <w:r>
        <w:rPr>
          <w:rFonts w:ascii="宋体" w:hAnsi="宋体"/>
          <w:szCs w:val="21"/>
        </w:rPr>
        <w:t>7.2.3</w:t>
      </w:r>
      <w:r>
        <w:rPr>
          <w:rFonts w:hint="eastAsia" w:ascii="宋体" w:hAnsi="宋体"/>
          <w:szCs w:val="21"/>
        </w:rPr>
        <w:t>资格后审须提供包括但不限于营业执照、税务登记证和在响应文件中提供的资质证明文件、合同等重要证明文件的原件进行核对，综合考察成交人的履约能力。如采购人要求还须提供业绩证明的其他材料</w:t>
      </w:r>
      <w:r>
        <w:rPr>
          <w:rFonts w:ascii="宋体" w:hAnsi="宋体"/>
          <w:szCs w:val="21"/>
        </w:rPr>
        <w:t>,</w:t>
      </w:r>
      <w:r>
        <w:rPr>
          <w:rFonts w:hint="eastAsia" w:ascii="宋体" w:hAnsi="宋体"/>
          <w:szCs w:val="21"/>
        </w:rPr>
        <w:t>成交候选人须配合提供。如授权其分支机构进行项目实施或提供售后服务的，亦应提供其与分支机构关系的法律证明材料。</w:t>
      </w:r>
    </w:p>
    <w:p w14:paraId="42B665E1">
      <w:pPr>
        <w:spacing w:line="400" w:lineRule="exact"/>
        <w:ind w:firstLine="420" w:firstLineChars="200"/>
        <w:rPr>
          <w:rFonts w:hint="eastAsia" w:ascii="宋体" w:hAnsi="宋体"/>
          <w:szCs w:val="21"/>
        </w:rPr>
      </w:pPr>
      <w:r>
        <w:rPr>
          <w:rFonts w:ascii="宋体" w:hAnsi="宋体"/>
          <w:szCs w:val="21"/>
        </w:rPr>
        <w:t>7.2.4</w:t>
      </w:r>
      <w:r>
        <w:rPr>
          <w:rFonts w:hint="eastAsia" w:ascii="宋体" w:hAnsi="宋体"/>
          <w:szCs w:val="21"/>
        </w:rPr>
        <w:t>如发现响应人以他人名义询价或者以其他方式弄虚作假，骗取成交的，采购人有权取消其成交资格，且询价保证金可不予退还；给采购人造成损失的，应依法承担赔偿责任。</w:t>
      </w:r>
    </w:p>
    <w:p w14:paraId="6A6F2FFE">
      <w:pPr>
        <w:spacing w:line="400" w:lineRule="exact"/>
        <w:ind w:firstLine="420" w:firstLineChars="200"/>
        <w:rPr>
          <w:rFonts w:hint="eastAsia" w:ascii="宋体" w:hAnsi="宋体"/>
          <w:szCs w:val="21"/>
        </w:rPr>
      </w:pPr>
      <w:r>
        <w:rPr>
          <w:rFonts w:ascii="宋体" w:hAnsi="宋体"/>
          <w:szCs w:val="21"/>
        </w:rPr>
        <w:t>7.2.5</w:t>
      </w:r>
      <w:r>
        <w:rPr>
          <w:rFonts w:hint="eastAsia" w:ascii="宋体" w:hAnsi="宋体"/>
          <w:szCs w:val="21"/>
        </w:rPr>
        <w:t>如果审查通过，采购人将把合同授予该成交人；如果审查没有通过，采购人有权取消其成交资格，且询价保证金可不予退还，并依次审查下一名成交候选人是否具备履行合同的能力或重新采购。</w:t>
      </w:r>
    </w:p>
    <w:p w14:paraId="46911983">
      <w:pPr>
        <w:spacing w:line="400" w:lineRule="exact"/>
        <w:rPr>
          <w:rFonts w:hint="eastAsia" w:ascii="宋体" w:hAnsi="宋体"/>
          <w:b/>
          <w:sz w:val="32"/>
          <w:szCs w:val="32"/>
        </w:rPr>
      </w:pPr>
      <w:r>
        <w:rPr>
          <w:rFonts w:ascii="宋体" w:hAnsi="宋体"/>
          <w:b/>
          <w:sz w:val="32"/>
          <w:szCs w:val="32"/>
        </w:rPr>
        <w:t>7.3</w:t>
      </w:r>
      <w:r>
        <w:rPr>
          <w:rFonts w:hint="eastAsia" w:ascii="宋体" w:hAnsi="宋体"/>
          <w:b/>
          <w:sz w:val="32"/>
          <w:szCs w:val="32"/>
        </w:rPr>
        <w:t>确定成交人</w:t>
      </w:r>
      <w:bookmarkEnd w:id="101"/>
      <w:bookmarkEnd w:id="102"/>
    </w:p>
    <w:p w14:paraId="478C8231">
      <w:pPr>
        <w:spacing w:line="400" w:lineRule="exact"/>
        <w:ind w:firstLine="420" w:firstLineChars="200"/>
        <w:rPr>
          <w:rFonts w:hint="eastAsia" w:ascii="宋体" w:hAnsi="宋体"/>
          <w:szCs w:val="21"/>
        </w:rPr>
      </w:pPr>
      <w:r>
        <w:rPr>
          <w:rFonts w:ascii="宋体" w:hAnsi="宋体"/>
          <w:szCs w:val="21"/>
        </w:rPr>
        <w:t>7.3.1</w:t>
      </w:r>
      <w:r>
        <w:rPr>
          <w:rFonts w:hint="eastAsia" w:ascii="宋体" w:hAnsi="宋体"/>
          <w:szCs w:val="21"/>
        </w:rPr>
        <w:t>除询价响应须知前附表规定询价小组直接确定成交人外，采购人依据询价小组推荐的成交候选人确定成交人，成交人数量见询价响应须知前附表。</w:t>
      </w:r>
    </w:p>
    <w:p w14:paraId="746B7634">
      <w:pPr>
        <w:spacing w:line="400" w:lineRule="exact"/>
        <w:ind w:firstLine="420" w:firstLineChars="200"/>
        <w:rPr>
          <w:rFonts w:hint="eastAsia" w:ascii="宋体" w:hAnsi="宋体"/>
          <w:szCs w:val="21"/>
        </w:rPr>
      </w:pPr>
      <w:r>
        <w:rPr>
          <w:rFonts w:ascii="宋体" w:hAnsi="宋体"/>
          <w:szCs w:val="21"/>
        </w:rPr>
        <w:t>7.3.2</w:t>
      </w:r>
      <w:r>
        <w:rPr>
          <w:rFonts w:hint="eastAsia" w:ascii="宋体" w:hAnsi="宋体"/>
          <w:szCs w:val="21"/>
        </w:rPr>
        <w:t>采购人根据询价小组推荐的成交候选人名单排序依次确定成交人，具体成交原则见询价响应须知前附表。</w:t>
      </w:r>
    </w:p>
    <w:p w14:paraId="59A29204">
      <w:pPr>
        <w:spacing w:line="400" w:lineRule="exact"/>
        <w:ind w:firstLine="420" w:firstLineChars="200"/>
        <w:rPr>
          <w:rFonts w:hint="eastAsia" w:ascii="宋体" w:hAnsi="宋体"/>
          <w:szCs w:val="21"/>
        </w:rPr>
      </w:pPr>
      <w:r>
        <w:rPr>
          <w:rFonts w:ascii="宋体" w:hAnsi="宋体"/>
          <w:szCs w:val="21"/>
        </w:rPr>
        <w:t>7.3.3</w:t>
      </w:r>
      <w:r>
        <w:rPr>
          <w:rFonts w:hint="eastAsia" w:ascii="宋体" w:hAnsi="宋体"/>
          <w:szCs w:val="21"/>
        </w:rPr>
        <w:t>在签订合同之前，成交人放弃成交或者不能履行合同的，采购人可以按照询价小组提出的成交候选人名单排序依次确定其他成交候选人为成交人，也可以重新询价。</w:t>
      </w:r>
    </w:p>
    <w:p w14:paraId="4CC8774C">
      <w:pPr>
        <w:spacing w:line="400" w:lineRule="exact"/>
        <w:rPr>
          <w:rFonts w:hint="eastAsia" w:ascii="宋体" w:hAnsi="宋体"/>
          <w:b/>
          <w:sz w:val="32"/>
          <w:szCs w:val="32"/>
        </w:rPr>
      </w:pPr>
      <w:bookmarkStart w:id="103" w:name="_Toc475552163"/>
      <w:bookmarkStart w:id="104" w:name="_Toc456551921"/>
      <w:r>
        <w:rPr>
          <w:rFonts w:ascii="宋体" w:hAnsi="宋体"/>
          <w:b/>
          <w:sz w:val="32"/>
          <w:szCs w:val="32"/>
        </w:rPr>
        <w:t xml:space="preserve">7.4 </w:t>
      </w:r>
      <w:r>
        <w:rPr>
          <w:rFonts w:hint="eastAsia" w:ascii="宋体" w:hAnsi="宋体"/>
          <w:b/>
          <w:sz w:val="32"/>
          <w:szCs w:val="32"/>
        </w:rPr>
        <w:t>成交通知</w:t>
      </w:r>
      <w:bookmarkEnd w:id="103"/>
      <w:bookmarkEnd w:id="104"/>
    </w:p>
    <w:p w14:paraId="41958244">
      <w:pPr>
        <w:spacing w:line="400" w:lineRule="exact"/>
        <w:ind w:firstLine="420" w:firstLineChars="200"/>
        <w:rPr>
          <w:rFonts w:hint="eastAsia" w:ascii="宋体" w:hAnsi="宋体"/>
          <w:szCs w:val="21"/>
        </w:rPr>
      </w:pPr>
      <w:r>
        <w:rPr>
          <w:rFonts w:ascii="宋体" w:hAnsi="宋体"/>
          <w:szCs w:val="21"/>
        </w:rPr>
        <w:t>7.4.1</w:t>
      </w:r>
      <w:r>
        <w:rPr>
          <w:rFonts w:hint="eastAsia" w:ascii="宋体" w:hAnsi="宋体"/>
          <w:szCs w:val="21"/>
        </w:rPr>
        <w:t>在成交通知书发出前，成交候选人的经营、财务状况发生较大变化或者存在违法行为，可能影响其履约能力的，成交候选人应当主动告知采购人。</w:t>
      </w:r>
    </w:p>
    <w:p w14:paraId="1FB33483">
      <w:pPr>
        <w:spacing w:line="400" w:lineRule="exact"/>
        <w:ind w:firstLine="420" w:firstLineChars="200"/>
        <w:rPr>
          <w:rFonts w:hint="eastAsia" w:ascii="宋体" w:hAnsi="宋体"/>
          <w:szCs w:val="21"/>
        </w:rPr>
      </w:pPr>
      <w:r>
        <w:rPr>
          <w:rFonts w:ascii="宋体" w:hAnsi="宋体"/>
          <w:szCs w:val="21"/>
        </w:rPr>
        <w:t>7.4.2</w:t>
      </w:r>
      <w:r>
        <w:rPr>
          <w:rFonts w:hint="eastAsia" w:ascii="宋体" w:hAnsi="宋体"/>
          <w:szCs w:val="21"/>
        </w:rPr>
        <w:t>成交人确定后，采购人应当自行或委托采购代理机构向成交人发出成交通知书，同时通知未成交人。</w:t>
      </w:r>
    </w:p>
    <w:p w14:paraId="38F235D8">
      <w:pPr>
        <w:spacing w:line="400" w:lineRule="exact"/>
        <w:ind w:firstLine="420" w:firstLineChars="200"/>
        <w:rPr>
          <w:rFonts w:hint="eastAsia" w:ascii="宋体" w:hAnsi="宋体"/>
          <w:szCs w:val="21"/>
        </w:rPr>
      </w:pPr>
      <w:r>
        <w:rPr>
          <w:rFonts w:ascii="宋体" w:hAnsi="宋体"/>
          <w:szCs w:val="21"/>
        </w:rPr>
        <w:t>7.4.3</w:t>
      </w:r>
      <w:r>
        <w:rPr>
          <w:rFonts w:hint="eastAsia" w:ascii="宋体" w:hAnsi="宋体"/>
          <w:szCs w:val="21"/>
        </w:rPr>
        <w:t>成交通知书是询价档案和合同的组成部分。</w:t>
      </w:r>
    </w:p>
    <w:p w14:paraId="3F087869">
      <w:pPr>
        <w:spacing w:line="400" w:lineRule="exact"/>
        <w:ind w:firstLine="420" w:firstLineChars="200"/>
        <w:rPr>
          <w:rFonts w:hint="eastAsia" w:ascii="宋体" w:hAnsi="宋体"/>
          <w:szCs w:val="21"/>
        </w:rPr>
      </w:pPr>
      <w:r>
        <w:rPr>
          <w:rFonts w:ascii="宋体" w:hAnsi="宋体"/>
          <w:szCs w:val="21"/>
        </w:rPr>
        <w:t>7.4.4</w:t>
      </w:r>
      <w:r>
        <w:rPr>
          <w:rFonts w:hint="eastAsia" w:ascii="宋体" w:hAnsi="宋体"/>
          <w:szCs w:val="21"/>
        </w:rPr>
        <w:t>成交通知书对采购人和成交人具有法律约束力。成交通知书发出后，采购人改变成交结果或者成交人放弃成交的，应当承担法律责任。</w:t>
      </w:r>
    </w:p>
    <w:p w14:paraId="43001EEC">
      <w:pPr>
        <w:pStyle w:val="2"/>
        <w:rPr>
          <w:rFonts w:hint="eastAsia" w:ascii="宋体" w:hAnsi="宋体" w:eastAsia="宋体"/>
        </w:rPr>
      </w:pPr>
      <w:bookmarkStart w:id="105" w:name="_Toc214114382"/>
      <w:bookmarkStart w:id="106" w:name="_Toc9611"/>
      <w:bookmarkStart w:id="107" w:name="_Toc456551922"/>
      <w:r>
        <w:rPr>
          <w:rFonts w:ascii="宋体" w:hAnsi="宋体" w:eastAsia="宋体"/>
        </w:rPr>
        <w:t>8.</w:t>
      </w:r>
      <w:r>
        <w:rPr>
          <w:rFonts w:hint="eastAsia" w:ascii="宋体" w:hAnsi="宋体" w:eastAsia="宋体"/>
        </w:rPr>
        <w:t>合同签订</w:t>
      </w:r>
      <w:bookmarkEnd w:id="105"/>
      <w:bookmarkEnd w:id="106"/>
      <w:bookmarkEnd w:id="107"/>
    </w:p>
    <w:p w14:paraId="76AF2836">
      <w:pPr>
        <w:spacing w:line="400" w:lineRule="exact"/>
        <w:rPr>
          <w:rFonts w:hint="eastAsia" w:ascii="宋体" w:hAnsi="宋体"/>
          <w:b/>
          <w:sz w:val="32"/>
          <w:szCs w:val="32"/>
        </w:rPr>
      </w:pPr>
      <w:bookmarkStart w:id="108" w:name="_Toc475552165"/>
      <w:bookmarkStart w:id="109" w:name="_Toc456551923"/>
      <w:r>
        <w:rPr>
          <w:rFonts w:ascii="宋体" w:hAnsi="宋体"/>
          <w:b/>
          <w:sz w:val="32"/>
          <w:szCs w:val="32"/>
        </w:rPr>
        <w:t xml:space="preserve">8.1 </w:t>
      </w:r>
      <w:r>
        <w:rPr>
          <w:rFonts w:hint="eastAsia" w:ascii="宋体" w:hAnsi="宋体"/>
          <w:b/>
          <w:sz w:val="32"/>
          <w:szCs w:val="32"/>
        </w:rPr>
        <w:t>履约担保</w:t>
      </w:r>
      <w:bookmarkEnd w:id="108"/>
      <w:bookmarkEnd w:id="109"/>
    </w:p>
    <w:p w14:paraId="38A68FB6">
      <w:pPr>
        <w:spacing w:line="400" w:lineRule="exact"/>
        <w:ind w:firstLine="420" w:firstLineChars="200"/>
        <w:rPr>
          <w:rFonts w:hint="eastAsia" w:ascii="宋体" w:hAnsi="宋体"/>
          <w:szCs w:val="21"/>
        </w:rPr>
      </w:pPr>
      <w:r>
        <w:rPr>
          <w:rFonts w:ascii="宋体" w:hAnsi="宋体"/>
          <w:szCs w:val="21"/>
        </w:rPr>
        <w:t>8.1.1</w:t>
      </w:r>
      <w:r>
        <w:rPr>
          <w:rFonts w:hint="eastAsia" w:ascii="宋体" w:hAnsi="宋体"/>
          <w:szCs w:val="21"/>
        </w:rPr>
        <w:t>在签订合同前，成交人应当按照“询价响应须知前附表”中规定的履约担保金额和方式向采购人提交履约担保。</w:t>
      </w:r>
    </w:p>
    <w:p w14:paraId="68E408C4">
      <w:pPr>
        <w:spacing w:line="400" w:lineRule="exact"/>
        <w:ind w:firstLine="420" w:firstLineChars="200"/>
        <w:rPr>
          <w:rFonts w:hint="eastAsia" w:ascii="宋体" w:hAnsi="宋体"/>
          <w:szCs w:val="21"/>
        </w:rPr>
      </w:pPr>
      <w:r>
        <w:rPr>
          <w:rFonts w:ascii="宋体" w:hAnsi="宋体"/>
          <w:szCs w:val="21"/>
        </w:rPr>
        <w:t xml:space="preserve">8.1.2 </w:t>
      </w:r>
      <w:r>
        <w:rPr>
          <w:rFonts w:hint="eastAsia" w:ascii="宋体" w:hAnsi="宋体"/>
          <w:szCs w:val="21"/>
        </w:rPr>
        <w:t>成交人不能按照询价文件要求提交履约担保的，视为放弃成交，其询价保证金不予退还，给采购人造成的损失超过询价保证金数额的，成交人还应当对超过部分予以赔偿。</w:t>
      </w:r>
    </w:p>
    <w:p w14:paraId="0F312444">
      <w:pPr>
        <w:spacing w:line="400" w:lineRule="exact"/>
        <w:rPr>
          <w:rFonts w:hint="eastAsia" w:ascii="宋体" w:hAnsi="宋体"/>
          <w:b/>
          <w:sz w:val="32"/>
          <w:szCs w:val="32"/>
        </w:rPr>
      </w:pPr>
      <w:bookmarkStart w:id="110" w:name="_Toc475552166"/>
      <w:bookmarkStart w:id="111" w:name="_Toc456551924"/>
      <w:r>
        <w:rPr>
          <w:rFonts w:ascii="宋体" w:hAnsi="宋体"/>
          <w:b/>
          <w:sz w:val="32"/>
          <w:szCs w:val="32"/>
        </w:rPr>
        <w:t>8.2</w:t>
      </w:r>
      <w:r>
        <w:rPr>
          <w:rFonts w:hint="eastAsia" w:ascii="宋体" w:hAnsi="宋体"/>
          <w:b/>
          <w:sz w:val="32"/>
          <w:szCs w:val="32"/>
        </w:rPr>
        <w:t>合同签订</w:t>
      </w:r>
      <w:bookmarkEnd w:id="110"/>
      <w:bookmarkEnd w:id="111"/>
    </w:p>
    <w:p w14:paraId="6B490F1B">
      <w:pPr>
        <w:spacing w:line="400" w:lineRule="exact"/>
        <w:ind w:firstLine="420" w:firstLineChars="200"/>
        <w:rPr>
          <w:rFonts w:hint="eastAsia" w:ascii="宋体" w:hAnsi="宋体"/>
          <w:szCs w:val="21"/>
        </w:rPr>
      </w:pPr>
      <w:r>
        <w:rPr>
          <w:rFonts w:ascii="宋体" w:hAnsi="宋体"/>
          <w:szCs w:val="21"/>
        </w:rPr>
        <w:t>8.2.1</w:t>
      </w:r>
      <w:r>
        <w:rPr>
          <w:rFonts w:hint="eastAsia" w:ascii="宋体" w:hAnsi="宋体"/>
          <w:szCs w:val="21"/>
        </w:rPr>
        <w:t>采购人和成交人应当自成交通知书发出之日起</w:t>
      </w:r>
      <w:r>
        <w:rPr>
          <w:rFonts w:ascii="宋体" w:hAnsi="宋体"/>
          <w:szCs w:val="21"/>
        </w:rPr>
        <w:t>30</w:t>
      </w:r>
      <w:r>
        <w:rPr>
          <w:rFonts w:hint="eastAsia" w:ascii="宋体" w:hAnsi="宋体"/>
          <w:szCs w:val="21"/>
        </w:rPr>
        <w:t>日内，根据询价文件和成交人的响应文件订立书面合同。采购人和成交人不得再行订立背离合同实质性内容的其他协议。</w:t>
      </w:r>
    </w:p>
    <w:p w14:paraId="6CD566CF">
      <w:pPr>
        <w:spacing w:line="400" w:lineRule="exact"/>
        <w:ind w:firstLine="420" w:firstLineChars="200"/>
        <w:rPr>
          <w:rFonts w:hint="eastAsia" w:ascii="宋体" w:hAnsi="宋体"/>
          <w:szCs w:val="21"/>
        </w:rPr>
      </w:pPr>
      <w:r>
        <w:rPr>
          <w:rFonts w:ascii="宋体" w:hAnsi="宋体"/>
          <w:szCs w:val="21"/>
        </w:rPr>
        <w:t>8.2.2</w:t>
      </w:r>
      <w:r>
        <w:rPr>
          <w:rFonts w:hint="eastAsia" w:ascii="宋体" w:hAnsi="宋体"/>
          <w:szCs w:val="21"/>
        </w:rPr>
        <w:t>成交人无正当理由拒签合同的，采购人取消其成交资格，其询价保证金不予退还；给采购人造成的损失超过询价保证金数额的，成交人还应当对超过部分予以赔偿。</w:t>
      </w:r>
    </w:p>
    <w:p w14:paraId="51D5F188">
      <w:pPr>
        <w:spacing w:line="400" w:lineRule="exact"/>
        <w:ind w:firstLine="420" w:firstLineChars="200"/>
        <w:rPr>
          <w:rFonts w:hint="eastAsia" w:ascii="宋体" w:hAnsi="宋体"/>
          <w:szCs w:val="21"/>
        </w:rPr>
      </w:pPr>
    </w:p>
    <w:p w14:paraId="179FE29F">
      <w:pPr>
        <w:pStyle w:val="2"/>
        <w:spacing w:before="240" w:after="120"/>
        <w:rPr>
          <w:rFonts w:hint="eastAsia" w:ascii="宋体" w:hAnsi="宋体" w:eastAsia="宋体"/>
        </w:rPr>
      </w:pPr>
      <w:bookmarkStart w:id="112" w:name="_Toc5561"/>
      <w:bookmarkStart w:id="113" w:name="_Toc456551926"/>
      <w:bookmarkStart w:id="114" w:name="_Toc214114383"/>
      <w:r>
        <w:rPr>
          <w:rFonts w:ascii="宋体" w:hAnsi="宋体" w:eastAsia="宋体"/>
        </w:rPr>
        <w:t>9.</w:t>
      </w:r>
      <w:r>
        <w:rPr>
          <w:rFonts w:hint="eastAsia" w:ascii="宋体" w:hAnsi="宋体" w:eastAsia="宋体"/>
        </w:rPr>
        <w:t>采购代理服务费</w:t>
      </w:r>
      <w:bookmarkEnd w:id="112"/>
      <w:bookmarkEnd w:id="113"/>
      <w:bookmarkEnd w:id="114"/>
    </w:p>
    <w:p w14:paraId="6BC5BD09">
      <w:pPr>
        <w:spacing w:line="400" w:lineRule="exact"/>
        <w:ind w:firstLine="420" w:firstLineChars="200"/>
        <w:rPr>
          <w:rFonts w:hint="eastAsia" w:ascii="宋体" w:hAnsi="宋体"/>
          <w:szCs w:val="21"/>
        </w:rPr>
      </w:pPr>
      <w:r>
        <w:rPr>
          <w:rFonts w:hint="eastAsia" w:ascii="宋体" w:hAnsi="宋体"/>
          <w:szCs w:val="21"/>
        </w:rPr>
        <w:t>采购代理服务费的金额、形式及交纳时限见询价响应须知前附表。</w:t>
      </w:r>
    </w:p>
    <w:p w14:paraId="1BF1E2DB">
      <w:pPr>
        <w:pStyle w:val="2"/>
        <w:rPr>
          <w:rFonts w:hint="eastAsia" w:ascii="宋体" w:hAnsi="宋体" w:eastAsia="宋体"/>
        </w:rPr>
      </w:pPr>
      <w:bookmarkStart w:id="115" w:name="_Toc456551927"/>
      <w:bookmarkStart w:id="116" w:name="_Toc18229"/>
      <w:bookmarkStart w:id="117" w:name="_Toc214114384"/>
      <w:r>
        <w:rPr>
          <w:rFonts w:ascii="宋体" w:hAnsi="宋体" w:eastAsia="宋体"/>
        </w:rPr>
        <w:t xml:space="preserve">10. </w:t>
      </w:r>
      <w:r>
        <w:rPr>
          <w:rFonts w:hint="eastAsia" w:ascii="宋体" w:hAnsi="宋体" w:eastAsia="宋体"/>
        </w:rPr>
        <w:t>纪律和监督</w:t>
      </w:r>
      <w:bookmarkEnd w:id="115"/>
      <w:bookmarkEnd w:id="116"/>
      <w:bookmarkEnd w:id="117"/>
    </w:p>
    <w:p w14:paraId="2998A448">
      <w:pPr>
        <w:spacing w:line="400" w:lineRule="exact"/>
        <w:rPr>
          <w:rFonts w:hint="eastAsia" w:ascii="宋体" w:hAnsi="宋体"/>
          <w:b/>
          <w:sz w:val="32"/>
          <w:szCs w:val="32"/>
        </w:rPr>
      </w:pPr>
      <w:bookmarkStart w:id="118" w:name="_Toc456551928"/>
      <w:bookmarkStart w:id="119" w:name="_Toc475552169"/>
      <w:r>
        <w:rPr>
          <w:rFonts w:ascii="宋体" w:hAnsi="宋体"/>
          <w:b/>
          <w:sz w:val="32"/>
          <w:szCs w:val="32"/>
        </w:rPr>
        <w:t xml:space="preserve">10.1 </w:t>
      </w:r>
      <w:r>
        <w:rPr>
          <w:rFonts w:hint="eastAsia" w:ascii="宋体" w:hAnsi="宋体"/>
          <w:b/>
          <w:sz w:val="32"/>
          <w:szCs w:val="32"/>
        </w:rPr>
        <w:t>对采购人的纪律要求</w:t>
      </w:r>
      <w:bookmarkEnd w:id="118"/>
      <w:bookmarkEnd w:id="119"/>
    </w:p>
    <w:p w14:paraId="5FE324E3">
      <w:pPr>
        <w:spacing w:line="400" w:lineRule="exact"/>
        <w:ind w:firstLine="420" w:firstLineChars="200"/>
        <w:rPr>
          <w:rFonts w:hint="eastAsia" w:ascii="宋体" w:hAnsi="宋体"/>
          <w:szCs w:val="21"/>
        </w:rPr>
      </w:pPr>
      <w:r>
        <w:rPr>
          <w:rFonts w:hint="eastAsia" w:ascii="宋体" w:hAnsi="宋体"/>
          <w:szCs w:val="21"/>
        </w:rPr>
        <w:t>采购人不得泄漏询价活动中应当保密的情况和资料，不得与响应人串通损害国家利益、社会公共利益或者他人合法权益。</w:t>
      </w:r>
    </w:p>
    <w:p w14:paraId="280B044A">
      <w:pPr>
        <w:spacing w:line="400" w:lineRule="exact"/>
        <w:rPr>
          <w:rFonts w:hint="eastAsia" w:ascii="宋体" w:hAnsi="宋体"/>
          <w:b/>
          <w:sz w:val="32"/>
          <w:szCs w:val="32"/>
        </w:rPr>
      </w:pPr>
      <w:bookmarkStart w:id="120" w:name="_Toc456551929"/>
      <w:bookmarkStart w:id="121" w:name="_Toc475552170"/>
      <w:r>
        <w:rPr>
          <w:rFonts w:ascii="宋体" w:hAnsi="宋体"/>
          <w:b/>
          <w:sz w:val="32"/>
          <w:szCs w:val="32"/>
        </w:rPr>
        <w:t xml:space="preserve">10.2 </w:t>
      </w:r>
      <w:r>
        <w:rPr>
          <w:rFonts w:hint="eastAsia" w:ascii="宋体" w:hAnsi="宋体"/>
          <w:b/>
          <w:sz w:val="32"/>
          <w:szCs w:val="32"/>
        </w:rPr>
        <w:t>对响应人的纪律要求</w:t>
      </w:r>
      <w:bookmarkEnd w:id="120"/>
      <w:bookmarkEnd w:id="121"/>
    </w:p>
    <w:p w14:paraId="49B04CF8">
      <w:pPr>
        <w:spacing w:line="400" w:lineRule="exact"/>
        <w:ind w:firstLine="420" w:firstLineChars="200"/>
        <w:rPr>
          <w:rFonts w:hint="eastAsia" w:ascii="宋体" w:hAnsi="宋体"/>
          <w:szCs w:val="21"/>
        </w:rPr>
      </w:pPr>
      <w:r>
        <w:rPr>
          <w:rFonts w:hint="eastAsia" w:ascii="宋体" w:hAnsi="宋体"/>
          <w:szCs w:val="21"/>
        </w:rPr>
        <w:t>响应人不得相互串通询价或者与采购人串通询价，不得向采购人或者询价小组成员行贿谋取成交，不得以他人名义询价或者以其他方式弄虚作假骗取成交；响应人不得以任何方式干扰、影响评审工作。</w:t>
      </w:r>
    </w:p>
    <w:p w14:paraId="0B85A7E1">
      <w:pPr>
        <w:spacing w:line="400" w:lineRule="exact"/>
        <w:rPr>
          <w:rFonts w:hint="eastAsia" w:ascii="宋体" w:hAnsi="宋体"/>
          <w:b/>
          <w:sz w:val="32"/>
          <w:szCs w:val="32"/>
        </w:rPr>
      </w:pPr>
      <w:bookmarkStart w:id="122" w:name="_Toc456551930"/>
      <w:bookmarkStart w:id="123" w:name="_Toc475552171"/>
      <w:r>
        <w:rPr>
          <w:rFonts w:ascii="宋体" w:hAnsi="宋体"/>
          <w:b/>
          <w:sz w:val="32"/>
          <w:szCs w:val="32"/>
        </w:rPr>
        <w:t xml:space="preserve">10.3 </w:t>
      </w:r>
      <w:r>
        <w:rPr>
          <w:rFonts w:hint="eastAsia" w:ascii="宋体" w:hAnsi="宋体"/>
          <w:b/>
          <w:sz w:val="32"/>
          <w:szCs w:val="32"/>
        </w:rPr>
        <w:t>对询价小组成员的纪律要求</w:t>
      </w:r>
      <w:bookmarkEnd w:id="122"/>
      <w:bookmarkEnd w:id="123"/>
    </w:p>
    <w:p w14:paraId="218617CA">
      <w:pPr>
        <w:spacing w:line="400" w:lineRule="exact"/>
        <w:ind w:firstLine="420" w:firstLineChars="200"/>
        <w:rPr>
          <w:rFonts w:hint="eastAsia" w:ascii="宋体" w:hAnsi="宋体"/>
          <w:szCs w:val="21"/>
        </w:rPr>
      </w:pPr>
      <w:r>
        <w:rPr>
          <w:rFonts w:hint="eastAsia" w:ascii="宋体" w:hAnsi="宋体"/>
          <w:szCs w:val="21"/>
        </w:rPr>
        <w:t>询价小组成员不得收受他人的财物或者其他好处，不得向他人透漏对响应文件的评审和比较、成交候选人的推荐情况以及评审有关的其他情况。在评审活动中，询价小组成员应当客观、公正地履行职责，遵守职业道德，不得擅离职守，影响评审程序正常进行，不得使用第三章“评审办法”没有规定的评审因素和标准进行评审。</w:t>
      </w:r>
    </w:p>
    <w:p w14:paraId="304B6AF0">
      <w:pPr>
        <w:spacing w:line="400" w:lineRule="exact"/>
        <w:rPr>
          <w:rFonts w:hint="eastAsia" w:ascii="宋体" w:hAnsi="宋体"/>
          <w:b/>
          <w:sz w:val="32"/>
          <w:szCs w:val="32"/>
        </w:rPr>
      </w:pPr>
      <w:bookmarkStart w:id="124" w:name="_Toc475552172"/>
      <w:bookmarkStart w:id="125" w:name="_Toc456551931"/>
      <w:r>
        <w:rPr>
          <w:rFonts w:ascii="宋体" w:hAnsi="宋体"/>
          <w:b/>
          <w:sz w:val="32"/>
          <w:szCs w:val="32"/>
        </w:rPr>
        <w:t xml:space="preserve">10.4 </w:t>
      </w:r>
      <w:r>
        <w:rPr>
          <w:rFonts w:hint="eastAsia" w:ascii="宋体" w:hAnsi="宋体"/>
          <w:b/>
          <w:sz w:val="32"/>
          <w:szCs w:val="32"/>
        </w:rPr>
        <w:t>对与评审活动有关的工作人员的纪律要求</w:t>
      </w:r>
      <w:bookmarkEnd w:id="124"/>
      <w:bookmarkEnd w:id="125"/>
    </w:p>
    <w:p w14:paraId="585248C3">
      <w:pPr>
        <w:spacing w:line="400" w:lineRule="exact"/>
        <w:ind w:firstLine="420" w:firstLineChars="200"/>
        <w:rPr>
          <w:rFonts w:hint="eastAsia" w:ascii="宋体" w:hAnsi="宋体"/>
          <w:szCs w:val="21"/>
        </w:rPr>
      </w:pPr>
      <w:r>
        <w:rPr>
          <w:rFonts w:hint="eastAsia" w:ascii="宋体" w:hAnsi="宋体"/>
          <w:szCs w:val="21"/>
        </w:rPr>
        <w:t>与评审活动有关的工作人员不得收受他人的财物或者其他好处，不得向他人透漏对响应文件的评审和比较、成交候选人的推荐情况以及评审有关的其他情况。在评审活动中，与评审活动有关的工作人员不得擅离职守，影响评审程序正常进行。</w:t>
      </w:r>
    </w:p>
    <w:p w14:paraId="67BE36EE">
      <w:pPr>
        <w:spacing w:line="400" w:lineRule="exact"/>
        <w:rPr>
          <w:rFonts w:hint="eastAsia" w:ascii="宋体" w:hAnsi="宋体"/>
          <w:b/>
          <w:sz w:val="32"/>
          <w:szCs w:val="32"/>
        </w:rPr>
      </w:pPr>
      <w:r>
        <w:rPr>
          <w:rFonts w:ascii="宋体" w:hAnsi="宋体"/>
          <w:b/>
          <w:sz w:val="32"/>
          <w:szCs w:val="32"/>
        </w:rPr>
        <w:t xml:space="preserve">10.5 </w:t>
      </w:r>
      <w:r>
        <w:rPr>
          <w:rFonts w:hint="eastAsia" w:ascii="宋体" w:hAnsi="宋体"/>
          <w:b/>
          <w:sz w:val="32"/>
          <w:szCs w:val="32"/>
        </w:rPr>
        <w:t>采购监督小组</w:t>
      </w:r>
    </w:p>
    <w:p w14:paraId="074E3D5A">
      <w:pPr>
        <w:spacing w:line="400" w:lineRule="exact"/>
        <w:ind w:firstLine="420" w:firstLineChars="200"/>
        <w:rPr>
          <w:rFonts w:hint="eastAsia" w:ascii="宋体" w:hAnsi="宋体"/>
          <w:szCs w:val="21"/>
        </w:rPr>
      </w:pPr>
      <w:r>
        <w:rPr>
          <w:rFonts w:ascii="宋体" w:hAnsi="宋体"/>
          <w:szCs w:val="21"/>
        </w:rPr>
        <w:t>10.5. 1</w:t>
      </w:r>
      <w:r>
        <w:rPr>
          <w:rFonts w:hint="eastAsia" w:ascii="宋体" w:hAnsi="宋体"/>
          <w:szCs w:val="21"/>
        </w:rPr>
        <w:t>采购人应当组建采购监督小组对询价过程进行监督，及时指出、制止违反程序及纪律的行为，但不得就资格审查或者评标涉及的实质内容发表意见或者参与资格审查委员会、询价小组的讨论。</w:t>
      </w:r>
    </w:p>
    <w:p w14:paraId="5F9466F5">
      <w:pPr>
        <w:spacing w:line="400" w:lineRule="exact"/>
        <w:ind w:firstLine="420" w:firstLineChars="200"/>
        <w:rPr>
          <w:rFonts w:hint="eastAsia" w:ascii="宋体" w:hAnsi="宋体"/>
          <w:szCs w:val="21"/>
        </w:rPr>
      </w:pPr>
      <w:bookmarkStart w:id="126" w:name="_Hlk75454009"/>
      <w:r>
        <w:rPr>
          <w:rFonts w:ascii="宋体" w:hAnsi="宋体"/>
          <w:szCs w:val="21"/>
        </w:rPr>
        <w:t>10.5.</w:t>
      </w:r>
      <w:bookmarkEnd w:id="126"/>
      <w:r>
        <w:rPr>
          <w:rFonts w:ascii="宋体" w:hAnsi="宋体"/>
          <w:szCs w:val="21"/>
        </w:rPr>
        <w:t>2</w:t>
      </w:r>
      <w:r>
        <w:rPr>
          <w:rFonts w:hint="eastAsia" w:ascii="宋体" w:hAnsi="宋体"/>
          <w:szCs w:val="21"/>
        </w:rPr>
        <w:t>特殊情况导致开标、评标无法继续进行的、相关人员存在违反程序及纪律的行为被指出后仍拒绝纠正的、发现询价活动存在其他违反相关规定行为的，采购监督小组应当及时报告监督部门。</w:t>
      </w:r>
    </w:p>
    <w:p w14:paraId="5B3EA6DC">
      <w:pPr>
        <w:spacing w:line="400" w:lineRule="exact"/>
        <w:ind w:firstLine="420" w:firstLineChars="200"/>
        <w:rPr>
          <w:rFonts w:hint="eastAsia" w:ascii="宋体" w:hAnsi="宋体"/>
          <w:szCs w:val="21"/>
        </w:rPr>
      </w:pPr>
      <w:r>
        <w:rPr>
          <w:rFonts w:ascii="宋体" w:hAnsi="宋体"/>
          <w:szCs w:val="21"/>
        </w:rPr>
        <w:t>10.5.3</w:t>
      </w:r>
      <w:r>
        <w:rPr>
          <w:rFonts w:hint="eastAsia" w:ascii="宋体" w:hAnsi="宋体"/>
          <w:szCs w:val="21"/>
        </w:rPr>
        <w:t>采购监督小组可以通过检查、随机抽查、现场监督、网络在线监督等方式对询价活动进行监督，询价活动各方应当自觉接受监督检查。</w:t>
      </w:r>
    </w:p>
    <w:p w14:paraId="0D94284E">
      <w:pPr>
        <w:pStyle w:val="2"/>
        <w:rPr>
          <w:rFonts w:hint="eastAsia" w:ascii="宋体" w:hAnsi="宋体" w:eastAsia="宋体"/>
        </w:rPr>
      </w:pPr>
      <w:bookmarkStart w:id="127" w:name="_Toc214114385"/>
      <w:bookmarkStart w:id="128" w:name="_Toc456551933"/>
      <w:bookmarkStart w:id="129" w:name="_Toc9565"/>
      <w:bookmarkStart w:id="130" w:name="_Toc246996175"/>
      <w:bookmarkStart w:id="131" w:name="_Toc179632546"/>
      <w:bookmarkStart w:id="132" w:name="_Toc296602420"/>
      <w:bookmarkStart w:id="133" w:name="_Toc152045529"/>
      <w:bookmarkStart w:id="134" w:name="_Toc152042305"/>
      <w:bookmarkStart w:id="135" w:name="_Toc247085689"/>
      <w:bookmarkStart w:id="136" w:name="_Toc246996918"/>
      <w:bookmarkStart w:id="137" w:name="_Toc144974497"/>
      <w:r>
        <w:rPr>
          <w:rFonts w:ascii="宋体" w:hAnsi="宋体" w:eastAsia="宋体"/>
        </w:rPr>
        <w:t xml:space="preserve">11. </w:t>
      </w:r>
      <w:r>
        <w:rPr>
          <w:rFonts w:hint="eastAsia" w:ascii="宋体" w:hAnsi="宋体" w:eastAsia="宋体"/>
        </w:rPr>
        <w:t>需要补充的其他内容</w:t>
      </w:r>
      <w:bookmarkEnd w:id="127"/>
      <w:bookmarkEnd w:id="128"/>
      <w:bookmarkEnd w:id="129"/>
    </w:p>
    <w:p w14:paraId="07DAFEC6">
      <w:pPr>
        <w:spacing w:line="400" w:lineRule="exact"/>
        <w:ind w:firstLine="420" w:firstLineChars="200"/>
        <w:rPr>
          <w:rFonts w:hint="eastAsia" w:ascii="宋体" w:hAnsi="宋体"/>
          <w:szCs w:val="21"/>
        </w:rPr>
      </w:pPr>
      <w:r>
        <w:rPr>
          <w:rFonts w:hint="eastAsia" w:ascii="宋体" w:hAnsi="宋体"/>
          <w:szCs w:val="21"/>
        </w:rPr>
        <w:t>需要补充的其他内容：见询价响应须知前附表。</w:t>
      </w:r>
    </w:p>
    <w:p w14:paraId="776C9B83">
      <w:pPr>
        <w:widowControl/>
        <w:jc w:val="left"/>
        <w:rPr>
          <w:rFonts w:hint="eastAsia" w:ascii="宋体" w:hAnsi="宋体"/>
          <w:szCs w:val="21"/>
        </w:rPr>
      </w:pPr>
      <w:bookmarkStart w:id="138" w:name="_Toc214114386"/>
      <w:bookmarkStart w:id="139" w:name="_Toc456551939"/>
      <w:r>
        <w:rPr>
          <w:rFonts w:hint="eastAsia" w:ascii="宋体" w:hAnsi="宋体"/>
          <w:szCs w:val="21"/>
        </w:rPr>
        <w:br w:type="page"/>
      </w:r>
    </w:p>
    <w:p w14:paraId="1C96E987">
      <w:pPr>
        <w:pStyle w:val="84"/>
        <w:rPr>
          <w:rFonts w:hint="eastAsia" w:ascii="宋体" w:hAnsi="宋体" w:eastAsia="宋体" w:cs="宋体"/>
          <w:b/>
          <w:kern w:val="0"/>
          <w:sz w:val="28"/>
          <w:szCs w:val="28"/>
        </w:rPr>
      </w:pPr>
      <w:bookmarkStart w:id="140" w:name="_Toc2302"/>
      <w:r>
        <w:rPr>
          <w:rFonts w:hint="eastAsia" w:ascii="宋体" w:hAnsi="宋体" w:eastAsia="宋体" w:cs="宋体"/>
          <w:b/>
          <w:kern w:val="0"/>
          <w:sz w:val="28"/>
          <w:szCs w:val="28"/>
        </w:rPr>
        <w:t>第三章</w:t>
      </w:r>
      <w:r>
        <w:rPr>
          <w:rFonts w:ascii="宋体" w:hAnsi="宋体" w:eastAsia="宋体" w:cs="宋体"/>
          <w:b/>
          <w:kern w:val="0"/>
          <w:sz w:val="28"/>
          <w:szCs w:val="28"/>
        </w:rPr>
        <w:t xml:space="preserve"> </w:t>
      </w:r>
      <w:r>
        <w:rPr>
          <w:rFonts w:hint="eastAsia" w:ascii="宋体" w:hAnsi="宋体" w:eastAsia="宋体" w:cs="宋体"/>
          <w:b/>
          <w:kern w:val="0"/>
          <w:sz w:val="28"/>
          <w:szCs w:val="28"/>
        </w:rPr>
        <w:t>评审办法</w:t>
      </w:r>
      <w:bookmarkEnd w:id="138"/>
      <w:bookmarkEnd w:id="139"/>
      <w:bookmarkEnd w:id="140"/>
    </w:p>
    <w:p w14:paraId="64899A1C">
      <w:pPr>
        <w:pStyle w:val="4"/>
        <w:spacing w:before="0" w:after="120" w:line="415" w:lineRule="auto"/>
        <w:jc w:val="left"/>
        <w:rPr>
          <w:rFonts w:hint="eastAsia" w:ascii="宋体" w:hAnsi="宋体"/>
          <w:sz w:val="28"/>
          <w:szCs w:val="28"/>
        </w:rPr>
      </w:pPr>
      <w:bookmarkStart w:id="141" w:name="_Toc214114387"/>
      <w:bookmarkStart w:id="142" w:name="_Toc8702"/>
      <w:bookmarkStart w:id="143" w:name="_Toc456551940"/>
      <w:r>
        <w:rPr>
          <w:rFonts w:hint="eastAsia" w:ascii="宋体" w:hAnsi="宋体"/>
          <w:sz w:val="28"/>
          <w:szCs w:val="28"/>
        </w:rPr>
        <w:t>评审办法前附表</w:t>
      </w:r>
      <w:bookmarkEnd w:id="141"/>
      <w:bookmarkEnd w:id="142"/>
    </w:p>
    <w:tbl>
      <w:tblPr>
        <w:tblStyle w:val="40"/>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973"/>
        <w:gridCol w:w="4689"/>
        <w:gridCol w:w="1134"/>
      </w:tblGrid>
      <w:tr w14:paraId="659C3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0DEA1B9C">
            <w:pPr>
              <w:snapToGrid w:val="0"/>
              <w:jc w:val="center"/>
              <w:rPr>
                <w:rFonts w:hint="eastAsia" w:ascii="宋体" w:hAnsi="宋体" w:cs="宋体"/>
                <w:kern w:val="0"/>
                <w:sz w:val="20"/>
                <w:szCs w:val="21"/>
              </w:rPr>
            </w:pPr>
            <w:r>
              <w:rPr>
                <w:rFonts w:hint="eastAsia" w:ascii="宋体" w:hAnsi="宋体" w:cs="宋体"/>
                <w:szCs w:val="21"/>
              </w:rPr>
              <w:t>序号</w:t>
            </w:r>
          </w:p>
        </w:tc>
        <w:tc>
          <w:tcPr>
            <w:tcW w:w="1973" w:type="dxa"/>
            <w:vAlign w:val="center"/>
          </w:tcPr>
          <w:p w14:paraId="6931F7AD">
            <w:pPr>
              <w:snapToGrid w:val="0"/>
              <w:jc w:val="center"/>
              <w:rPr>
                <w:rFonts w:hint="eastAsia" w:ascii="宋体" w:hAnsi="宋体" w:cs="宋体"/>
                <w:szCs w:val="21"/>
              </w:rPr>
            </w:pPr>
            <w:r>
              <w:rPr>
                <w:rFonts w:hint="eastAsia" w:ascii="宋体" w:hAnsi="宋体" w:cs="宋体"/>
                <w:kern w:val="0"/>
                <w:sz w:val="20"/>
                <w:szCs w:val="21"/>
              </w:rPr>
              <w:t>评审内容</w:t>
            </w:r>
          </w:p>
        </w:tc>
        <w:tc>
          <w:tcPr>
            <w:tcW w:w="4689" w:type="dxa"/>
            <w:vAlign w:val="center"/>
          </w:tcPr>
          <w:p w14:paraId="3CF7970B">
            <w:pPr>
              <w:snapToGrid w:val="0"/>
              <w:jc w:val="center"/>
              <w:rPr>
                <w:rFonts w:hint="eastAsia" w:ascii="宋体" w:hAnsi="宋体" w:cs="宋体"/>
              </w:rPr>
            </w:pPr>
            <w:r>
              <w:rPr>
                <w:rFonts w:hint="eastAsia" w:ascii="宋体" w:hAnsi="宋体" w:cs="宋体"/>
                <w:kern w:val="0"/>
                <w:sz w:val="20"/>
                <w:szCs w:val="21"/>
              </w:rPr>
              <w:t>评审标准</w:t>
            </w:r>
          </w:p>
        </w:tc>
        <w:tc>
          <w:tcPr>
            <w:tcW w:w="1134" w:type="dxa"/>
            <w:vAlign w:val="center"/>
          </w:tcPr>
          <w:p w14:paraId="016A49C1">
            <w:pPr>
              <w:snapToGrid w:val="0"/>
              <w:jc w:val="center"/>
              <w:rPr>
                <w:rFonts w:hint="eastAsia" w:ascii="宋体" w:hAnsi="宋体" w:cs="宋体"/>
              </w:rPr>
            </w:pPr>
            <w:r>
              <w:rPr>
                <w:rFonts w:hint="eastAsia" w:ascii="宋体" w:hAnsi="宋体" w:cs="宋体"/>
              </w:rPr>
              <w:t>询价文件索引页码</w:t>
            </w:r>
          </w:p>
        </w:tc>
      </w:tr>
      <w:tr w14:paraId="4C529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34598DD4">
            <w:pPr>
              <w:snapToGrid w:val="0"/>
              <w:jc w:val="center"/>
              <w:rPr>
                <w:rFonts w:hint="eastAsia" w:ascii="宋体" w:hAnsi="宋体" w:cs="宋体"/>
                <w:szCs w:val="21"/>
              </w:rPr>
            </w:pPr>
            <w:r>
              <w:rPr>
                <w:rFonts w:ascii="宋体" w:hAnsi="宋体" w:cs="宋体"/>
                <w:szCs w:val="21"/>
              </w:rPr>
              <w:t>1</w:t>
            </w:r>
          </w:p>
        </w:tc>
        <w:tc>
          <w:tcPr>
            <w:tcW w:w="1973" w:type="dxa"/>
            <w:vAlign w:val="center"/>
          </w:tcPr>
          <w:p w14:paraId="6AA2CF03">
            <w:pPr>
              <w:snapToGrid w:val="0"/>
              <w:jc w:val="center"/>
              <w:rPr>
                <w:rFonts w:hint="eastAsia" w:ascii="宋体" w:hAnsi="宋体" w:cs="宋体"/>
                <w:kern w:val="0"/>
                <w:sz w:val="20"/>
                <w:szCs w:val="21"/>
              </w:rPr>
            </w:pPr>
            <w:r>
              <w:rPr>
                <w:rFonts w:hint="eastAsia" w:ascii="宋体" w:hAnsi="宋体" w:cs="宋体"/>
                <w:kern w:val="0"/>
                <w:sz w:val="20"/>
                <w:szCs w:val="21"/>
              </w:rPr>
              <w:t>响应人资格要求</w:t>
            </w:r>
          </w:p>
        </w:tc>
        <w:tc>
          <w:tcPr>
            <w:tcW w:w="4689" w:type="dxa"/>
            <w:vAlign w:val="center"/>
          </w:tcPr>
          <w:p w14:paraId="02EC8D7F">
            <w:pPr>
              <w:snapToGrid w:val="0"/>
              <w:jc w:val="center"/>
              <w:rPr>
                <w:rFonts w:hint="eastAsia" w:ascii="宋体" w:hAnsi="宋体" w:cs="宋体"/>
                <w:kern w:val="0"/>
                <w:sz w:val="20"/>
                <w:szCs w:val="21"/>
              </w:rPr>
            </w:pPr>
            <w:r>
              <w:rPr>
                <w:rFonts w:hint="eastAsia" w:ascii="宋体" w:hAnsi="宋体" w:cs="宋体"/>
                <w:kern w:val="0"/>
                <w:sz w:val="20"/>
                <w:szCs w:val="21"/>
              </w:rPr>
              <w:t>符合响应人资格要求</w:t>
            </w:r>
          </w:p>
        </w:tc>
        <w:tc>
          <w:tcPr>
            <w:tcW w:w="1134" w:type="dxa"/>
            <w:vAlign w:val="center"/>
          </w:tcPr>
          <w:p w14:paraId="47FCE7BA">
            <w:pPr>
              <w:snapToGrid w:val="0"/>
              <w:jc w:val="center"/>
              <w:rPr>
                <w:rFonts w:hint="eastAsia" w:ascii="宋体" w:hAnsi="宋体" w:cs="宋体"/>
                <w:kern w:val="0"/>
                <w:sz w:val="20"/>
                <w:szCs w:val="21"/>
              </w:rPr>
            </w:pPr>
          </w:p>
        </w:tc>
      </w:tr>
      <w:tr w14:paraId="2CC8A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16DC76F5">
            <w:pPr>
              <w:snapToGrid w:val="0"/>
              <w:jc w:val="center"/>
              <w:rPr>
                <w:rFonts w:hint="eastAsia" w:ascii="宋体" w:hAnsi="宋体" w:cs="宋体"/>
                <w:szCs w:val="21"/>
              </w:rPr>
            </w:pPr>
            <w:r>
              <w:rPr>
                <w:rFonts w:ascii="宋体" w:hAnsi="宋体" w:cs="宋体"/>
                <w:szCs w:val="21"/>
              </w:rPr>
              <w:t>2</w:t>
            </w:r>
          </w:p>
        </w:tc>
        <w:tc>
          <w:tcPr>
            <w:tcW w:w="1973" w:type="dxa"/>
            <w:vAlign w:val="center"/>
          </w:tcPr>
          <w:p w14:paraId="22CC4017">
            <w:pPr>
              <w:snapToGrid w:val="0"/>
              <w:jc w:val="center"/>
              <w:rPr>
                <w:rFonts w:hint="eastAsia" w:ascii="宋体" w:hAnsi="宋体" w:cs="宋体"/>
                <w:kern w:val="0"/>
                <w:sz w:val="20"/>
                <w:szCs w:val="21"/>
              </w:rPr>
            </w:pPr>
            <w:r>
              <w:rPr>
                <w:rFonts w:hint="eastAsia" w:ascii="宋体" w:hAnsi="宋体" w:cs="宋体"/>
                <w:kern w:val="0"/>
                <w:sz w:val="20"/>
                <w:szCs w:val="21"/>
              </w:rPr>
              <w:t>询价保证金</w:t>
            </w:r>
          </w:p>
        </w:tc>
        <w:tc>
          <w:tcPr>
            <w:tcW w:w="4689" w:type="dxa"/>
            <w:vAlign w:val="center"/>
          </w:tcPr>
          <w:p w14:paraId="10C376D8">
            <w:pPr>
              <w:snapToGrid w:val="0"/>
              <w:jc w:val="center"/>
              <w:rPr>
                <w:rFonts w:hint="eastAsia" w:ascii="宋体" w:hAnsi="宋体" w:cs="宋体"/>
                <w:kern w:val="0"/>
                <w:sz w:val="20"/>
                <w:szCs w:val="21"/>
              </w:rPr>
            </w:pPr>
            <w:r>
              <w:rPr>
                <w:rFonts w:hint="eastAsia" w:ascii="宋体" w:hAnsi="宋体" w:cs="宋体"/>
                <w:bCs/>
                <w:szCs w:val="21"/>
              </w:rPr>
              <w:t>按采购文件的规定提交询价保证金的</w:t>
            </w:r>
          </w:p>
        </w:tc>
        <w:tc>
          <w:tcPr>
            <w:tcW w:w="1134" w:type="dxa"/>
            <w:vAlign w:val="center"/>
          </w:tcPr>
          <w:p w14:paraId="35B2F0B2">
            <w:pPr>
              <w:snapToGrid w:val="0"/>
              <w:jc w:val="center"/>
              <w:rPr>
                <w:rFonts w:hint="eastAsia" w:ascii="宋体" w:hAnsi="宋体" w:cs="宋体"/>
                <w:kern w:val="0"/>
                <w:sz w:val="20"/>
                <w:szCs w:val="21"/>
              </w:rPr>
            </w:pPr>
          </w:p>
        </w:tc>
      </w:tr>
      <w:tr w14:paraId="1CCD7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28C6BECA">
            <w:pPr>
              <w:snapToGrid w:val="0"/>
              <w:jc w:val="center"/>
              <w:rPr>
                <w:rFonts w:hint="eastAsia" w:ascii="宋体" w:hAnsi="宋体" w:cs="宋体"/>
                <w:szCs w:val="21"/>
              </w:rPr>
            </w:pPr>
            <w:r>
              <w:rPr>
                <w:rFonts w:ascii="宋体" w:hAnsi="宋体" w:cs="宋体"/>
                <w:szCs w:val="21"/>
              </w:rPr>
              <w:t>3</w:t>
            </w:r>
          </w:p>
        </w:tc>
        <w:tc>
          <w:tcPr>
            <w:tcW w:w="1973" w:type="dxa"/>
            <w:vAlign w:val="center"/>
          </w:tcPr>
          <w:p w14:paraId="6B921D5A">
            <w:pPr>
              <w:snapToGrid w:val="0"/>
              <w:jc w:val="center"/>
              <w:rPr>
                <w:rFonts w:hint="eastAsia" w:ascii="宋体" w:hAnsi="宋体" w:cs="宋体"/>
                <w:kern w:val="0"/>
                <w:sz w:val="20"/>
                <w:szCs w:val="21"/>
              </w:rPr>
            </w:pPr>
            <w:r>
              <w:rPr>
                <w:rFonts w:hint="eastAsia" w:ascii="宋体" w:hAnsi="宋体" w:cs="宋体"/>
                <w:kern w:val="0"/>
                <w:sz w:val="20"/>
                <w:szCs w:val="21"/>
              </w:rPr>
              <w:t>响应文件签字、盖章</w:t>
            </w:r>
          </w:p>
        </w:tc>
        <w:tc>
          <w:tcPr>
            <w:tcW w:w="4689" w:type="dxa"/>
            <w:vAlign w:val="center"/>
          </w:tcPr>
          <w:p w14:paraId="5F7CFAF5">
            <w:pPr>
              <w:snapToGrid w:val="0"/>
              <w:jc w:val="center"/>
              <w:rPr>
                <w:rFonts w:hint="eastAsia" w:ascii="宋体" w:hAnsi="宋体" w:cs="宋体"/>
                <w:kern w:val="0"/>
                <w:sz w:val="20"/>
                <w:szCs w:val="21"/>
              </w:rPr>
            </w:pPr>
            <w:r>
              <w:rPr>
                <w:rFonts w:hint="eastAsia" w:ascii="宋体" w:hAnsi="宋体" w:cs="宋体"/>
                <w:bCs/>
                <w:szCs w:val="21"/>
              </w:rPr>
              <w:t>响应文件按采购文件要求签署、盖章的</w:t>
            </w:r>
          </w:p>
        </w:tc>
        <w:tc>
          <w:tcPr>
            <w:tcW w:w="1134" w:type="dxa"/>
            <w:vAlign w:val="center"/>
          </w:tcPr>
          <w:p w14:paraId="58B46D2F">
            <w:pPr>
              <w:snapToGrid w:val="0"/>
              <w:jc w:val="center"/>
              <w:rPr>
                <w:rFonts w:hint="eastAsia" w:ascii="宋体" w:hAnsi="宋体" w:cs="宋体"/>
                <w:kern w:val="0"/>
                <w:sz w:val="20"/>
                <w:szCs w:val="21"/>
              </w:rPr>
            </w:pPr>
          </w:p>
        </w:tc>
      </w:tr>
      <w:tr w14:paraId="3927C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118CB562">
            <w:pPr>
              <w:snapToGrid w:val="0"/>
              <w:jc w:val="center"/>
              <w:rPr>
                <w:rFonts w:hint="eastAsia" w:ascii="宋体" w:hAnsi="宋体" w:cs="宋体"/>
                <w:szCs w:val="21"/>
              </w:rPr>
            </w:pPr>
            <w:r>
              <w:rPr>
                <w:rFonts w:ascii="宋体" w:hAnsi="宋体" w:cs="宋体"/>
                <w:szCs w:val="21"/>
              </w:rPr>
              <w:t>4</w:t>
            </w:r>
          </w:p>
        </w:tc>
        <w:tc>
          <w:tcPr>
            <w:tcW w:w="1973" w:type="dxa"/>
            <w:vAlign w:val="center"/>
          </w:tcPr>
          <w:p w14:paraId="5E1725CD">
            <w:pPr>
              <w:snapToGrid w:val="0"/>
              <w:jc w:val="center"/>
              <w:rPr>
                <w:rFonts w:hint="eastAsia" w:ascii="宋体" w:hAnsi="宋体" w:cs="宋体"/>
                <w:kern w:val="0"/>
                <w:sz w:val="20"/>
                <w:szCs w:val="21"/>
              </w:rPr>
            </w:pPr>
            <w:r>
              <w:rPr>
                <w:rFonts w:hint="eastAsia" w:ascii="宋体" w:hAnsi="宋体" w:cs="宋体"/>
                <w:kern w:val="0"/>
                <w:sz w:val="20"/>
                <w:szCs w:val="21"/>
              </w:rPr>
              <w:t>报价</w:t>
            </w:r>
          </w:p>
        </w:tc>
        <w:tc>
          <w:tcPr>
            <w:tcW w:w="4689" w:type="dxa"/>
            <w:vAlign w:val="center"/>
          </w:tcPr>
          <w:p w14:paraId="391201F7">
            <w:pPr>
              <w:snapToGrid w:val="0"/>
              <w:jc w:val="center"/>
              <w:rPr>
                <w:rFonts w:hint="eastAsia" w:ascii="宋体" w:hAnsi="宋体" w:cs="宋体"/>
                <w:kern w:val="0"/>
                <w:sz w:val="20"/>
                <w:szCs w:val="21"/>
              </w:rPr>
            </w:pPr>
            <w:r>
              <w:rPr>
                <w:rFonts w:hint="eastAsia" w:ascii="宋体" w:hAnsi="宋体" w:cs="宋体"/>
                <w:bCs/>
                <w:szCs w:val="21"/>
              </w:rPr>
              <w:t>按照询价文件的规定进行报价的</w:t>
            </w:r>
          </w:p>
        </w:tc>
        <w:tc>
          <w:tcPr>
            <w:tcW w:w="1134" w:type="dxa"/>
            <w:vAlign w:val="center"/>
          </w:tcPr>
          <w:p w14:paraId="02E22811">
            <w:pPr>
              <w:snapToGrid w:val="0"/>
              <w:jc w:val="center"/>
              <w:rPr>
                <w:rFonts w:hint="eastAsia" w:ascii="宋体" w:hAnsi="宋体" w:cs="宋体"/>
                <w:kern w:val="0"/>
                <w:sz w:val="20"/>
                <w:szCs w:val="21"/>
              </w:rPr>
            </w:pPr>
          </w:p>
        </w:tc>
      </w:tr>
      <w:tr w14:paraId="3CDA2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45B02884">
            <w:pPr>
              <w:snapToGrid w:val="0"/>
              <w:jc w:val="center"/>
              <w:rPr>
                <w:rFonts w:hint="eastAsia" w:ascii="宋体" w:hAnsi="宋体" w:cs="宋体"/>
                <w:szCs w:val="21"/>
              </w:rPr>
            </w:pPr>
            <w:r>
              <w:rPr>
                <w:rFonts w:ascii="宋体" w:hAnsi="宋体" w:cs="宋体"/>
                <w:szCs w:val="21"/>
              </w:rPr>
              <w:t>5</w:t>
            </w:r>
          </w:p>
        </w:tc>
        <w:tc>
          <w:tcPr>
            <w:tcW w:w="1973" w:type="dxa"/>
            <w:vAlign w:val="center"/>
          </w:tcPr>
          <w:p w14:paraId="120F2560">
            <w:pPr>
              <w:snapToGrid w:val="0"/>
              <w:jc w:val="center"/>
              <w:rPr>
                <w:rFonts w:hint="eastAsia" w:ascii="宋体" w:hAnsi="宋体" w:cs="宋体"/>
                <w:kern w:val="0"/>
                <w:sz w:val="20"/>
                <w:szCs w:val="21"/>
              </w:rPr>
            </w:pPr>
            <w:r>
              <w:rPr>
                <w:rFonts w:hint="eastAsia" w:ascii="宋体" w:hAnsi="宋体" w:cs="宋体"/>
                <w:bCs/>
                <w:szCs w:val="21"/>
              </w:rPr>
              <w:t>“</w:t>
            </w:r>
            <w:bookmarkStart w:id="144" w:name="OLE_LINK16"/>
            <w:r>
              <w:rPr>
                <w:rFonts w:hint="eastAsia" w:ascii="宋体" w:hAnsi="宋体" w:cs="宋体"/>
                <w:bCs/>
                <w:szCs w:val="21"/>
              </w:rPr>
              <w:t>★</w:t>
            </w:r>
            <w:bookmarkEnd w:id="144"/>
            <w:r>
              <w:rPr>
                <w:rFonts w:hint="eastAsia" w:ascii="宋体" w:hAnsi="宋体" w:cs="宋体"/>
                <w:bCs/>
                <w:szCs w:val="21"/>
              </w:rPr>
              <w:t>”符号的条款</w:t>
            </w:r>
          </w:p>
        </w:tc>
        <w:tc>
          <w:tcPr>
            <w:tcW w:w="4689" w:type="dxa"/>
            <w:vAlign w:val="center"/>
          </w:tcPr>
          <w:p w14:paraId="6A198A0C">
            <w:pPr>
              <w:snapToGrid w:val="0"/>
              <w:jc w:val="center"/>
              <w:rPr>
                <w:rFonts w:hint="eastAsia" w:ascii="宋体" w:hAnsi="宋体" w:cs="宋体"/>
                <w:bCs/>
                <w:szCs w:val="21"/>
              </w:rPr>
            </w:pPr>
            <w:r>
              <w:rPr>
                <w:rFonts w:hint="eastAsia" w:ascii="宋体" w:hAnsi="宋体" w:cs="宋体"/>
                <w:bCs/>
                <w:szCs w:val="21"/>
              </w:rPr>
              <w:t>无负偏离标注“★”符号的条款</w:t>
            </w:r>
          </w:p>
        </w:tc>
        <w:tc>
          <w:tcPr>
            <w:tcW w:w="1134" w:type="dxa"/>
            <w:vAlign w:val="center"/>
          </w:tcPr>
          <w:p w14:paraId="70D1D4B5">
            <w:pPr>
              <w:snapToGrid w:val="0"/>
              <w:jc w:val="center"/>
              <w:rPr>
                <w:rFonts w:hint="eastAsia" w:ascii="宋体" w:hAnsi="宋体" w:cs="宋体"/>
                <w:kern w:val="0"/>
                <w:sz w:val="20"/>
                <w:szCs w:val="21"/>
              </w:rPr>
            </w:pPr>
          </w:p>
        </w:tc>
      </w:tr>
      <w:tr w14:paraId="1AA51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185477BC">
            <w:pPr>
              <w:snapToGrid w:val="0"/>
              <w:jc w:val="center"/>
              <w:rPr>
                <w:rFonts w:hint="eastAsia" w:ascii="宋体" w:hAnsi="宋体" w:cs="宋体"/>
                <w:szCs w:val="21"/>
              </w:rPr>
            </w:pPr>
            <w:r>
              <w:rPr>
                <w:rFonts w:ascii="宋体" w:hAnsi="宋体" w:cs="宋体"/>
                <w:szCs w:val="21"/>
              </w:rPr>
              <w:t>6</w:t>
            </w:r>
          </w:p>
        </w:tc>
        <w:tc>
          <w:tcPr>
            <w:tcW w:w="1973" w:type="dxa"/>
            <w:vAlign w:val="center"/>
          </w:tcPr>
          <w:p w14:paraId="7B822E53">
            <w:pPr>
              <w:snapToGrid w:val="0"/>
              <w:jc w:val="center"/>
              <w:rPr>
                <w:rFonts w:hint="eastAsia" w:ascii="宋体" w:hAnsi="宋体" w:cs="宋体"/>
                <w:bCs/>
                <w:szCs w:val="21"/>
              </w:rPr>
            </w:pPr>
            <w:r>
              <w:rPr>
                <w:rFonts w:hint="eastAsia" w:ascii="宋体" w:hAnsi="宋体" w:cs="宋体"/>
                <w:bCs/>
                <w:szCs w:val="21"/>
              </w:rPr>
              <w:t>附加条件</w:t>
            </w:r>
          </w:p>
        </w:tc>
        <w:tc>
          <w:tcPr>
            <w:tcW w:w="4689" w:type="dxa"/>
            <w:vAlign w:val="center"/>
          </w:tcPr>
          <w:p w14:paraId="4C382DD9">
            <w:pPr>
              <w:snapToGrid w:val="0"/>
              <w:jc w:val="center"/>
              <w:rPr>
                <w:rFonts w:hint="eastAsia" w:ascii="宋体" w:hAnsi="宋体" w:cs="宋体"/>
                <w:bCs/>
                <w:szCs w:val="21"/>
              </w:rPr>
            </w:pPr>
            <w:r>
              <w:rPr>
                <w:rFonts w:hint="eastAsia" w:ascii="宋体" w:hAnsi="宋体" w:cs="宋体"/>
                <w:bCs/>
                <w:szCs w:val="21"/>
              </w:rPr>
              <w:t>响应文件未含有采购人不能接受的附加条件的</w:t>
            </w:r>
          </w:p>
        </w:tc>
        <w:tc>
          <w:tcPr>
            <w:tcW w:w="1134" w:type="dxa"/>
            <w:vAlign w:val="center"/>
          </w:tcPr>
          <w:p w14:paraId="2243B5E0">
            <w:pPr>
              <w:snapToGrid w:val="0"/>
              <w:jc w:val="center"/>
              <w:rPr>
                <w:rFonts w:hint="eastAsia" w:ascii="宋体" w:hAnsi="宋体" w:cs="宋体"/>
                <w:kern w:val="0"/>
                <w:sz w:val="20"/>
                <w:szCs w:val="21"/>
              </w:rPr>
            </w:pPr>
          </w:p>
        </w:tc>
      </w:tr>
      <w:tr w14:paraId="7C15B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vAlign w:val="center"/>
          </w:tcPr>
          <w:p w14:paraId="4A53D18B">
            <w:pPr>
              <w:snapToGrid w:val="0"/>
              <w:jc w:val="center"/>
              <w:rPr>
                <w:rFonts w:hint="eastAsia" w:ascii="宋体" w:hAnsi="宋体" w:cs="宋体"/>
                <w:szCs w:val="21"/>
              </w:rPr>
            </w:pPr>
            <w:r>
              <w:rPr>
                <w:rFonts w:ascii="宋体" w:hAnsi="宋体" w:cs="宋体"/>
                <w:szCs w:val="21"/>
              </w:rPr>
              <w:t>7</w:t>
            </w:r>
          </w:p>
        </w:tc>
        <w:tc>
          <w:tcPr>
            <w:tcW w:w="1973" w:type="dxa"/>
            <w:vAlign w:val="center"/>
          </w:tcPr>
          <w:p w14:paraId="0C9AAD19">
            <w:pPr>
              <w:snapToGrid w:val="0"/>
              <w:jc w:val="center"/>
              <w:rPr>
                <w:rFonts w:hint="eastAsia" w:ascii="宋体" w:hAnsi="宋体" w:cs="宋体"/>
                <w:kern w:val="0"/>
                <w:sz w:val="20"/>
                <w:szCs w:val="21"/>
              </w:rPr>
            </w:pPr>
            <w:r>
              <w:rPr>
                <w:rFonts w:hint="eastAsia" w:ascii="宋体" w:hAnsi="宋体" w:cs="宋体"/>
                <w:kern w:val="0"/>
                <w:sz w:val="20"/>
                <w:szCs w:val="21"/>
              </w:rPr>
              <w:t>其他</w:t>
            </w:r>
          </w:p>
        </w:tc>
        <w:tc>
          <w:tcPr>
            <w:tcW w:w="4689" w:type="dxa"/>
            <w:vAlign w:val="center"/>
          </w:tcPr>
          <w:p w14:paraId="24EF4544">
            <w:pPr>
              <w:snapToGrid w:val="0"/>
              <w:jc w:val="center"/>
              <w:rPr>
                <w:rFonts w:hint="eastAsia" w:ascii="宋体" w:hAnsi="宋体" w:cs="宋体"/>
                <w:bCs/>
                <w:szCs w:val="21"/>
              </w:rPr>
            </w:pPr>
            <w:r>
              <w:rPr>
                <w:rFonts w:hint="eastAsia" w:ascii="宋体" w:hAnsi="宋体" w:cs="宋体"/>
                <w:szCs w:val="21"/>
              </w:rPr>
              <w:t>未出现</w:t>
            </w:r>
            <w:r>
              <w:rPr>
                <w:rFonts w:hint="eastAsia" w:ascii="宋体" w:hAnsi="宋体" w:cs="宋体"/>
                <w:bCs/>
                <w:szCs w:val="21"/>
              </w:rPr>
              <w:t>法律、法规和询价文件规定的其他无效情形。</w:t>
            </w:r>
          </w:p>
        </w:tc>
        <w:tc>
          <w:tcPr>
            <w:tcW w:w="1134" w:type="dxa"/>
            <w:vAlign w:val="center"/>
          </w:tcPr>
          <w:p w14:paraId="0A41097D">
            <w:pPr>
              <w:snapToGrid w:val="0"/>
              <w:jc w:val="center"/>
              <w:rPr>
                <w:rFonts w:hint="eastAsia" w:ascii="宋体" w:hAnsi="宋体" w:cs="宋体"/>
                <w:kern w:val="0"/>
                <w:sz w:val="20"/>
                <w:szCs w:val="21"/>
              </w:rPr>
            </w:pPr>
          </w:p>
        </w:tc>
      </w:tr>
      <w:tr w14:paraId="3305F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2966" w:type="dxa"/>
            <w:gridSpan w:val="2"/>
            <w:vAlign w:val="center"/>
          </w:tcPr>
          <w:p w14:paraId="67B41C5C">
            <w:pPr>
              <w:widowControl/>
              <w:jc w:val="center"/>
              <w:rPr>
                <w:rFonts w:hint="eastAsia" w:ascii="宋体" w:hAnsi="宋体"/>
                <w:szCs w:val="21"/>
              </w:rPr>
            </w:pPr>
            <w:r>
              <w:rPr>
                <w:rFonts w:hint="eastAsia" w:ascii="宋体" w:hAnsi="宋体" w:cs="宋体"/>
                <w:kern w:val="0"/>
                <w:szCs w:val="21"/>
              </w:rPr>
              <w:t>成交候选人推荐原则</w:t>
            </w:r>
          </w:p>
        </w:tc>
        <w:tc>
          <w:tcPr>
            <w:tcW w:w="5823" w:type="dxa"/>
            <w:gridSpan w:val="2"/>
          </w:tcPr>
          <w:p w14:paraId="03B0DC74">
            <w:pPr>
              <w:widowControl/>
              <w:jc w:val="left"/>
              <w:rPr>
                <w:rFonts w:hint="eastAsia" w:ascii="宋体" w:hAnsi="宋体"/>
                <w:szCs w:val="21"/>
              </w:rPr>
            </w:pPr>
            <w:r>
              <w:rPr>
                <w:rFonts w:hint="eastAsia" w:ascii="宋体" w:hAnsi="宋体" w:cs="宋体"/>
                <w:color w:val="000000"/>
                <w:kern w:val="0"/>
              </w:rPr>
              <w:t>本项</w:t>
            </w:r>
            <w:r>
              <w:rPr>
                <w:rFonts w:hint="eastAsia" w:ascii="宋体" w:hAnsi="宋体" w:cs="宋体"/>
                <w:kern w:val="0"/>
              </w:rPr>
              <w:t>目推荐3名成交候选人。</w:t>
            </w:r>
            <w:r>
              <w:rPr>
                <w:rFonts w:hint="eastAsia" w:ascii="宋体" w:hAnsi="宋体"/>
                <w:szCs w:val="21"/>
              </w:rPr>
              <w:t>根据符合采购需求、质量和服务且含税报价最低的原则按顺序排列推荐成交侯选人</w:t>
            </w:r>
            <w:r>
              <w:rPr>
                <w:rFonts w:hint="eastAsia" w:ascii="宋体" w:hAnsi="宋体" w:cs="宋体"/>
                <w:kern w:val="0"/>
              </w:rPr>
              <w:t>。如最低投标报价相同，由询价小组按技术指标优劣顺序排列。如果无法进行合理排序，则采用现场随机抽签方式确定。</w:t>
            </w:r>
          </w:p>
        </w:tc>
      </w:tr>
    </w:tbl>
    <w:p w14:paraId="07118C3D">
      <w:pPr>
        <w:pStyle w:val="4"/>
        <w:rPr>
          <w:rFonts w:hint="eastAsia" w:ascii="宋体" w:hAnsi="宋体"/>
          <w:sz w:val="28"/>
          <w:szCs w:val="28"/>
        </w:rPr>
      </w:pPr>
      <w:bookmarkStart w:id="145" w:name="_Toc214114388"/>
      <w:bookmarkStart w:id="146" w:name="_Toc4295"/>
      <w:r>
        <w:rPr>
          <w:rFonts w:ascii="宋体" w:hAnsi="宋体"/>
          <w:sz w:val="28"/>
          <w:szCs w:val="28"/>
        </w:rPr>
        <w:t>1</w:t>
      </w:r>
      <w:r>
        <w:rPr>
          <w:rFonts w:hint="eastAsia" w:ascii="宋体" w:hAnsi="宋体"/>
          <w:sz w:val="28"/>
          <w:szCs w:val="28"/>
        </w:rPr>
        <w:t>．评审方法</w:t>
      </w:r>
      <w:bookmarkEnd w:id="145"/>
      <w:bookmarkEnd w:id="146"/>
    </w:p>
    <w:p w14:paraId="473DC398">
      <w:pPr>
        <w:spacing w:line="360" w:lineRule="auto"/>
        <w:ind w:firstLine="420" w:firstLineChars="200"/>
        <w:rPr>
          <w:rFonts w:hint="eastAsia" w:ascii="宋体" w:hAnsi="宋体"/>
          <w:szCs w:val="21"/>
        </w:rPr>
      </w:pPr>
      <w:r>
        <w:rPr>
          <w:rFonts w:hint="eastAsia" w:ascii="宋体" w:hAnsi="宋体"/>
          <w:szCs w:val="21"/>
        </w:rPr>
        <w:t>本次评审采用</w:t>
      </w:r>
      <w:bookmarkStart w:id="147" w:name="_Hlk75448362"/>
      <w:r>
        <w:rPr>
          <w:rFonts w:hint="eastAsia" w:ascii="宋体" w:hAnsi="宋体"/>
          <w:szCs w:val="21"/>
        </w:rPr>
        <w:t>最低评标价法</w:t>
      </w:r>
      <w:bookmarkEnd w:id="147"/>
      <w:r>
        <w:rPr>
          <w:rFonts w:hint="eastAsia" w:ascii="宋体" w:hAnsi="宋体"/>
          <w:szCs w:val="21"/>
        </w:rPr>
        <w:t>。询价小组对满足询价文件实质性要求的响应文件，根据符合采购需求、质量和服务且含税报价最低的原则按顺序排列推荐成交侯选人。</w:t>
      </w:r>
      <w:r>
        <w:rPr>
          <w:rFonts w:hint="eastAsia" w:ascii="宋体" w:hAnsi="宋体" w:cs="宋体"/>
          <w:kern w:val="0"/>
        </w:rPr>
        <w:t>如最低投标报价相同，由询价小组按技术指标优劣顺序排列。如果无法进行合理排序，则采用现场随机抽签方式确定。</w:t>
      </w:r>
    </w:p>
    <w:p w14:paraId="27858A58">
      <w:pPr>
        <w:pStyle w:val="4"/>
        <w:rPr>
          <w:rFonts w:hint="eastAsia" w:ascii="宋体" w:hAnsi="宋体"/>
          <w:sz w:val="28"/>
          <w:szCs w:val="28"/>
        </w:rPr>
      </w:pPr>
      <w:bookmarkStart w:id="148" w:name="_Toc18114"/>
      <w:bookmarkStart w:id="149" w:name="_Toc214114389"/>
      <w:r>
        <w:rPr>
          <w:rFonts w:ascii="宋体" w:hAnsi="宋体"/>
          <w:sz w:val="28"/>
          <w:szCs w:val="28"/>
        </w:rPr>
        <w:t>2</w:t>
      </w:r>
      <w:r>
        <w:rPr>
          <w:rFonts w:hint="eastAsia" w:ascii="宋体" w:hAnsi="宋体"/>
          <w:sz w:val="28"/>
          <w:szCs w:val="28"/>
        </w:rPr>
        <w:t>．评审标准</w:t>
      </w:r>
      <w:bookmarkEnd w:id="148"/>
      <w:bookmarkEnd w:id="149"/>
    </w:p>
    <w:p w14:paraId="49190991">
      <w:pPr>
        <w:spacing w:line="360" w:lineRule="auto"/>
        <w:ind w:firstLine="420" w:firstLineChars="200"/>
        <w:rPr>
          <w:rFonts w:hint="eastAsia" w:ascii="宋体" w:hAnsi="宋体"/>
          <w:szCs w:val="21"/>
        </w:rPr>
      </w:pPr>
      <w:r>
        <w:rPr>
          <w:rFonts w:hint="eastAsia" w:ascii="宋体" w:hAnsi="宋体"/>
        </w:rPr>
        <w:t>评审标准：</w:t>
      </w:r>
      <w:r>
        <w:rPr>
          <w:rFonts w:hint="eastAsia" w:ascii="宋体" w:hAnsi="宋体"/>
          <w:szCs w:val="21"/>
        </w:rPr>
        <w:t>见评审办法前附表。</w:t>
      </w:r>
    </w:p>
    <w:p w14:paraId="6090D0F9">
      <w:pPr>
        <w:pStyle w:val="4"/>
        <w:rPr>
          <w:rFonts w:hint="eastAsia" w:ascii="宋体" w:hAnsi="宋体"/>
          <w:sz w:val="28"/>
          <w:szCs w:val="28"/>
        </w:rPr>
      </w:pPr>
      <w:bookmarkStart w:id="150" w:name="_Toc20154"/>
      <w:bookmarkStart w:id="151" w:name="_Toc214114390"/>
      <w:r>
        <w:rPr>
          <w:rFonts w:ascii="宋体" w:hAnsi="宋体"/>
          <w:sz w:val="28"/>
          <w:szCs w:val="28"/>
        </w:rPr>
        <w:t>3</w:t>
      </w:r>
      <w:r>
        <w:rPr>
          <w:rFonts w:hint="eastAsia" w:ascii="宋体" w:hAnsi="宋体"/>
          <w:sz w:val="28"/>
          <w:szCs w:val="28"/>
        </w:rPr>
        <w:t>．评审程序</w:t>
      </w:r>
      <w:bookmarkEnd w:id="150"/>
      <w:bookmarkEnd w:id="151"/>
    </w:p>
    <w:p w14:paraId="2EADBD5F">
      <w:pPr>
        <w:pStyle w:val="5"/>
        <w:rPr>
          <w:rFonts w:hint="eastAsia" w:ascii="宋体" w:hAnsi="宋体"/>
        </w:rPr>
      </w:pPr>
      <w:r>
        <w:rPr>
          <w:rFonts w:ascii="宋体" w:hAnsi="宋体"/>
        </w:rPr>
        <w:t xml:space="preserve">3.1 </w:t>
      </w:r>
      <w:r>
        <w:rPr>
          <w:rFonts w:hint="eastAsia" w:ascii="宋体" w:hAnsi="宋体"/>
        </w:rPr>
        <w:t>评审</w:t>
      </w:r>
    </w:p>
    <w:p w14:paraId="5A46A1FA">
      <w:pPr>
        <w:spacing w:line="360" w:lineRule="auto"/>
        <w:ind w:firstLine="422" w:firstLineChars="200"/>
        <w:rPr>
          <w:rFonts w:hint="eastAsia" w:ascii="宋体" w:hAnsi="宋体"/>
          <w:b/>
          <w:szCs w:val="21"/>
        </w:rPr>
      </w:pPr>
      <w:r>
        <w:rPr>
          <w:rFonts w:ascii="宋体" w:hAnsi="宋体"/>
          <w:b/>
          <w:szCs w:val="21"/>
        </w:rPr>
        <w:t>3.1.1</w:t>
      </w:r>
      <w:r>
        <w:rPr>
          <w:rFonts w:hint="eastAsia" w:ascii="宋体" w:hAnsi="宋体"/>
          <w:szCs w:val="21"/>
        </w:rPr>
        <w:t>询价小组根据本章第</w:t>
      </w:r>
      <w:r>
        <w:rPr>
          <w:rFonts w:ascii="宋体" w:hAnsi="宋体"/>
          <w:szCs w:val="21"/>
        </w:rPr>
        <w:t xml:space="preserve">2.1 </w:t>
      </w:r>
      <w:r>
        <w:rPr>
          <w:rFonts w:hint="eastAsia" w:ascii="宋体" w:hAnsi="宋体"/>
          <w:szCs w:val="21"/>
        </w:rPr>
        <w:t>款规定的标准对响应文件进行评审。有一项不符合评审标准的，</w:t>
      </w:r>
      <w:r>
        <w:rPr>
          <w:rFonts w:hint="eastAsia" w:ascii="宋体" w:hAnsi="宋体"/>
        </w:rPr>
        <w:t>询价小组应当否决其询价。</w:t>
      </w:r>
      <w:r>
        <w:rPr>
          <w:rFonts w:ascii="宋体" w:hAnsi="宋体"/>
          <w:b/>
          <w:szCs w:val="21"/>
        </w:rPr>
        <w:t xml:space="preserve"> </w:t>
      </w:r>
    </w:p>
    <w:p w14:paraId="62C0E410">
      <w:pPr>
        <w:spacing w:line="360" w:lineRule="auto"/>
        <w:ind w:firstLine="422" w:firstLineChars="200"/>
        <w:rPr>
          <w:rFonts w:hint="eastAsia" w:ascii="宋体" w:hAnsi="宋体"/>
          <w:szCs w:val="21"/>
        </w:rPr>
      </w:pPr>
      <w:r>
        <w:rPr>
          <w:rFonts w:ascii="宋体" w:hAnsi="宋体"/>
          <w:b/>
          <w:szCs w:val="21"/>
        </w:rPr>
        <w:t>3.1.2</w:t>
      </w:r>
      <w:r>
        <w:rPr>
          <w:rFonts w:hint="eastAsia" w:ascii="宋体" w:hAnsi="宋体"/>
          <w:szCs w:val="21"/>
        </w:rPr>
        <w:t>询价小组可以要求响应人对响应文件中含义不明确、对同类问题表述不一致或者有明显文字、计算错误的内容做必要的澄清、说明、修正或补充。澄清、说明、修正或补充应当采用书面形式，并不得超出响应文件的范围或者改变响应文件的实质内容。响应文件不响应询价文件的实质性要求和条件的，不允许响应人通过澄清等方式使之成为具有响应性的询价。</w:t>
      </w:r>
      <w:r>
        <w:rPr>
          <w:rFonts w:ascii="宋体" w:hAnsi="宋体"/>
          <w:szCs w:val="21"/>
        </w:rPr>
        <w:t xml:space="preserve"> </w:t>
      </w:r>
    </w:p>
    <w:p w14:paraId="1CFA1767">
      <w:pPr>
        <w:spacing w:line="360" w:lineRule="auto"/>
        <w:ind w:firstLine="422" w:firstLineChars="200"/>
        <w:rPr>
          <w:rFonts w:hint="eastAsia" w:ascii="宋体" w:hAnsi="宋体"/>
          <w:szCs w:val="21"/>
        </w:rPr>
      </w:pPr>
      <w:r>
        <w:rPr>
          <w:rFonts w:ascii="宋体" w:hAnsi="宋体"/>
          <w:b/>
          <w:szCs w:val="21"/>
        </w:rPr>
        <w:t>3.1.3</w:t>
      </w:r>
      <w:r>
        <w:rPr>
          <w:rFonts w:hint="eastAsia" w:ascii="宋体" w:hAnsi="宋体"/>
          <w:szCs w:val="21"/>
        </w:rPr>
        <w:t>询价小组不得向响应人提出带有暗示性或诱导性的问题或向其明确响应文件中的遗漏和错误，不得接受响应人主动提出的澄清、说明、修正和补充。</w:t>
      </w:r>
    </w:p>
    <w:p w14:paraId="416078E0">
      <w:pPr>
        <w:spacing w:line="360" w:lineRule="auto"/>
        <w:ind w:firstLine="422" w:firstLineChars="200"/>
        <w:rPr>
          <w:rFonts w:hint="eastAsia" w:ascii="宋体" w:hAnsi="宋体"/>
          <w:b/>
          <w:szCs w:val="21"/>
        </w:rPr>
      </w:pPr>
      <w:r>
        <w:rPr>
          <w:rFonts w:ascii="宋体" w:hAnsi="宋体"/>
          <w:b/>
          <w:szCs w:val="21"/>
        </w:rPr>
        <w:t xml:space="preserve">3.1.4 </w:t>
      </w:r>
      <w:r>
        <w:rPr>
          <w:rFonts w:hint="eastAsia" w:ascii="宋体" w:hAnsi="宋体"/>
          <w:b/>
          <w:szCs w:val="21"/>
        </w:rPr>
        <w:t>响应人有以下情形之一的，</w:t>
      </w:r>
      <w:r>
        <w:rPr>
          <w:rFonts w:hint="eastAsia" w:ascii="宋体" w:hAnsi="宋体"/>
          <w:b/>
        </w:rPr>
        <w:t>询价小组应当否决其询价</w:t>
      </w:r>
      <w:r>
        <w:rPr>
          <w:rFonts w:hint="eastAsia" w:ascii="宋体" w:hAnsi="宋体"/>
          <w:b/>
          <w:szCs w:val="21"/>
        </w:rPr>
        <w:t>：</w:t>
      </w:r>
    </w:p>
    <w:p w14:paraId="2D09F488">
      <w:pPr>
        <w:widowControl/>
        <w:numPr>
          <w:ilvl w:val="0"/>
          <w:numId w:val="7"/>
        </w:numPr>
        <w:spacing w:after="109" w:line="259" w:lineRule="auto"/>
        <w:jc w:val="left"/>
        <w:rPr>
          <w:rFonts w:hint="eastAsia" w:ascii="宋体" w:hAnsi="宋体"/>
          <w:b/>
        </w:rPr>
      </w:pPr>
      <w:r>
        <w:rPr>
          <w:rFonts w:hint="eastAsia" w:ascii="宋体" w:hAnsi="宋体"/>
          <w:b/>
        </w:rPr>
        <w:t>响应文件中无法定代表人证明书及其出具的授权委托书的；</w:t>
      </w:r>
      <w:r>
        <w:rPr>
          <w:rFonts w:ascii="宋体" w:hAnsi="宋体"/>
          <w:b/>
        </w:rPr>
        <w:t xml:space="preserve"> </w:t>
      </w:r>
    </w:p>
    <w:p w14:paraId="71F6BFFF">
      <w:pPr>
        <w:widowControl/>
        <w:numPr>
          <w:ilvl w:val="0"/>
          <w:numId w:val="7"/>
        </w:numPr>
        <w:spacing w:after="109" w:line="259" w:lineRule="auto"/>
        <w:jc w:val="left"/>
        <w:rPr>
          <w:rFonts w:hint="eastAsia" w:ascii="宋体" w:hAnsi="宋体"/>
          <w:b/>
        </w:rPr>
      </w:pPr>
      <w:r>
        <w:rPr>
          <w:rFonts w:hint="eastAsia" w:ascii="宋体" w:hAnsi="宋体"/>
          <w:b/>
        </w:rPr>
        <w:t>未按询价文件规定加盖公章和签署；</w:t>
      </w:r>
    </w:p>
    <w:p w14:paraId="22309B7D">
      <w:pPr>
        <w:widowControl/>
        <w:numPr>
          <w:ilvl w:val="0"/>
          <w:numId w:val="7"/>
        </w:numPr>
        <w:spacing w:after="109" w:line="259" w:lineRule="auto"/>
        <w:jc w:val="left"/>
        <w:rPr>
          <w:rFonts w:hint="eastAsia" w:ascii="宋体" w:hAnsi="宋体"/>
          <w:b/>
        </w:rPr>
      </w:pPr>
      <w:r>
        <w:rPr>
          <w:rFonts w:hint="eastAsia" w:ascii="宋体" w:hAnsi="宋体"/>
          <w:b/>
        </w:rPr>
        <w:t>响应人提交两份以上不同内容的响应文件，或在一份响应文件中有两个或多个报价，且未声明哪一个为最终报价的，但按询价文件规定提交备选询价方案的除外；</w:t>
      </w:r>
      <w:r>
        <w:rPr>
          <w:rFonts w:ascii="宋体" w:hAnsi="宋体"/>
          <w:b/>
        </w:rPr>
        <w:t xml:space="preserve"> </w:t>
      </w:r>
    </w:p>
    <w:p w14:paraId="3DC9DC02">
      <w:pPr>
        <w:widowControl/>
        <w:numPr>
          <w:ilvl w:val="0"/>
          <w:numId w:val="7"/>
        </w:numPr>
        <w:spacing w:after="109" w:line="259" w:lineRule="auto"/>
        <w:jc w:val="left"/>
        <w:rPr>
          <w:rFonts w:hint="eastAsia" w:ascii="宋体" w:hAnsi="宋体"/>
          <w:b/>
        </w:rPr>
      </w:pPr>
      <w:r>
        <w:rPr>
          <w:rFonts w:hint="eastAsia" w:ascii="宋体" w:hAnsi="宋体"/>
          <w:b/>
        </w:rPr>
        <w:t>响应人以他人名义询价或者响应人经资格审查不符合资格条件的；</w:t>
      </w:r>
      <w:r>
        <w:rPr>
          <w:rFonts w:ascii="宋体" w:hAnsi="宋体"/>
          <w:b/>
        </w:rPr>
        <w:t xml:space="preserve"> </w:t>
      </w:r>
    </w:p>
    <w:p w14:paraId="040A0B27">
      <w:pPr>
        <w:widowControl/>
        <w:numPr>
          <w:ilvl w:val="0"/>
          <w:numId w:val="7"/>
        </w:numPr>
        <w:spacing w:after="109" w:line="259" w:lineRule="auto"/>
        <w:jc w:val="left"/>
        <w:rPr>
          <w:rFonts w:hint="eastAsia" w:ascii="宋体" w:hAnsi="宋体"/>
          <w:b/>
        </w:rPr>
      </w:pPr>
      <w:r>
        <w:rPr>
          <w:rFonts w:hint="eastAsia" w:ascii="宋体" w:hAnsi="宋体"/>
          <w:b/>
        </w:rPr>
        <w:t>未按要求提交询价保证金或提交的询价保证金不足的；</w:t>
      </w:r>
    </w:p>
    <w:p w14:paraId="105A8327">
      <w:pPr>
        <w:widowControl/>
        <w:numPr>
          <w:ilvl w:val="0"/>
          <w:numId w:val="7"/>
        </w:numPr>
        <w:spacing w:after="109" w:line="259" w:lineRule="auto"/>
        <w:jc w:val="left"/>
        <w:rPr>
          <w:rFonts w:hint="eastAsia" w:ascii="宋体" w:hAnsi="宋体"/>
          <w:b/>
        </w:rPr>
      </w:pPr>
      <w:r>
        <w:rPr>
          <w:rFonts w:hint="eastAsia" w:ascii="宋体" w:hAnsi="宋体"/>
          <w:b/>
        </w:rPr>
        <w:t>询价有效期不满足询价文件要求的；</w:t>
      </w:r>
      <w:r>
        <w:rPr>
          <w:rFonts w:ascii="宋体" w:hAnsi="宋体"/>
          <w:b/>
        </w:rPr>
        <w:t xml:space="preserve"> </w:t>
      </w:r>
    </w:p>
    <w:p w14:paraId="7B663A8B">
      <w:pPr>
        <w:widowControl/>
        <w:numPr>
          <w:ilvl w:val="0"/>
          <w:numId w:val="7"/>
        </w:numPr>
        <w:spacing w:after="109" w:line="259" w:lineRule="auto"/>
        <w:jc w:val="left"/>
        <w:rPr>
          <w:rFonts w:hint="eastAsia" w:ascii="宋体" w:hAnsi="宋体"/>
          <w:b/>
        </w:rPr>
      </w:pPr>
      <w:r>
        <w:rPr>
          <w:rFonts w:hint="eastAsia" w:ascii="宋体" w:hAnsi="宋体"/>
          <w:b/>
        </w:rPr>
        <w:t>询价报价低于成本价，且响应人不能按询价小组要求对其报价进行合理说明或提供相关证明材料的；</w:t>
      </w:r>
      <w:r>
        <w:rPr>
          <w:rFonts w:ascii="宋体" w:hAnsi="宋体"/>
          <w:b/>
        </w:rPr>
        <w:t xml:space="preserve"> </w:t>
      </w:r>
    </w:p>
    <w:p w14:paraId="1BE0DC5C">
      <w:pPr>
        <w:widowControl/>
        <w:numPr>
          <w:ilvl w:val="0"/>
          <w:numId w:val="7"/>
        </w:numPr>
        <w:spacing w:after="109" w:line="259" w:lineRule="auto"/>
        <w:jc w:val="left"/>
        <w:rPr>
          <w:rFonts w:hint="eastAsia" w:ascii="宋体" w:hAnsi="宋体"/>
          <w:b/>
        </w:rPr>
      </w:pPr>
      <w:r>
        <w:rPr>
          <w:rFonts w:hint="eastAsia" w:ascii="宋体" w:hAnsi="宋体"/>
          <w:b/>
        </w:rPr>
        <w:t>询价报价高于询价文件设定的最高限价的；</w:t>
      </w:r>
      <w:r>
        <w:rPr>
          <w:rFonts w:ascii="宋体" w:hAnsi="宋体"/>
          <w:b/>
        </w:rPr>
        <w:t xml:space="preserve"> </w:t>
      </w:r>
    </w:p>
    <w:p w14:paraId="1C7284A0">
      <w:pPr>
        <w:widowControl/>
        <w:numPr>
          <w:ilvl w:val="0"/>
          <w:numId w:val="7"/>
        </w:numPr>
        <w:spacing w:after="109" w:line="259" w:lineRule="auto"/>
        <w:jc w:val="left"/>
        <w:rPr>
          <w:rFonts w:hint="eastAsia" w:ascii="宋体" w:hAnsi="宋体"/>
          <w:b/>
        </w:rPr>
      </w:pPr>
      <w:r>
        <w:rPr>
          <w:rFonts w:hint="eastAsia" w:ascii="宋体" w:hAnsi="宋体"/>
          <w:b/>
        </w:rPr>
        <w:t>响应文件未能对询价文件中提出的实质性要求和条件做出实质性响应的；</w:t>
      </w:r>
      <w:r>
        <w:rPr>
          <w:rFonts w:ascii="宋体" w:hAnsi="宋体"/>
          <w:b/>
        </w:rPr>
        <w:t xml:space="preserve"> </w:t>
      </w:r>
    </w:p>
    <w:p w14:paraId="7056A160">
      <w:pPr>
        <w:widowControl/>
        <w:numPr>
          <w:ilvl w:val="0"/>
          <w:numId w:val="7"/>
        </w:numPr>
        <w:spacing w:after="109" w:line="259" w:lineRule="auto"/>
        <w:jc w:val="left"/>
        <w:rPr>
          <w:rFonts w:hint="eastAsia" w:ascii="宋体" w:hAnsi="宋体"/>
          <w:b/>
        </w:rPr>
      </w:pPr>
      <w:r>
        <w:rPr>
          <w:rFonts w:hint="eastAsia" w:ascii="宋体" w:hAnsi="宋体"/>
          <w:b/>
        </w:rPr>
        <w:t>响应人有串通询价、弄虚作假、行贿等违法行为的；</w:t>
      </w:r>
      <w:r>
        <w:rPr>
          <w:rFonts w:ascii="宋体" w:hAnsi="宋体"/>
          <w:b/>
        </w:rPr>
        <w:t xml:space="preserve"> </w:t>
      </w:r>
    </w:p>
    <w:p w14:paraId="4679C301">
      <w:pPr>
        <w:widowControl/>
        <w:numPr>
          <w:ilvl w:val="0"/>
          <w:numId w:val="7"/>
        </w:numPr>
        <w:spacing w:after="109" w:line="259" w:lineRule="auto"/>
        <w:jc w:val="left"/>
        <w:rPr>
          <w:rFonts w:hint="eastAsia" w:ascii="宋体" w:hAnsi="宋体"/>
          <w:b/>
        </w:rPr>
      </w:pPr>
      <w:r>
        <w:rPr>
          <w:rFonts w:hint="eastAsia" w:ascii="宋体" w:hAnsi="宋体"/>
          <w:b/>
        </w:rPr>
        <w:t>不按询价小组要求澄清、说明或补正；</w:t>
      </w:r>
    </w:p>
    <w:p w14:paraId="483AE331">
      <w:pPr>
        <w:widowControl/>
        <w:numPr>
          <w:ilvl w:val="0"/>
          <w:numId w:val="7"/>
        </w:numPr>
        <w:spacing w:after="109" w:line="259" w:lineRule="auto"/>
        <w:jc w:val="left"/>
        <w:rPr>
          <w:rFonts w:hint="eastAsia" w:ascii="宋体" w:hAnsi="宋体"/>
          <w:b/>
        </w:rPr>
      </w:pPr>
      <w:r>
        <w:rPr>
          <w:rFonts w:hint="eastAsia" w:ascii="宋体" w:hAnsi="宋体"/>
          <w:b/>
        </w:rPr>
        <w:t>询价文件明确规定可以否决询价的其他情形。</w:t>
      </w:r>
      <w:r>
        <w:rPr>
          <w:rFonts w:ascii="宋体" w:hAnsi="宋体"/>
          <w:b/>
        </w:rPr>
        <w:t xml:space="preserve"> </w:t>
      </w:r>
    </w:p>
    <w:p w14:paraId="162AA2E0">
      <w:pPr>
        <w:spacing w:line="360" w:lineRule="auto"/>
        <w:ind w:firstLine="420" w:firstLineChars="200"/>
        <w:rPr>
          <w:rFonts w:hint="eastAsia" w:ascii="宋体" w:hAnsi="宋体"/>
          <w:szCs w:val="21"/>
        </w:rPr>
      </w:pPr>
      <w:r>
        <w:rPr>
          <w:rFonts w:ascii="宋体" w:hAnsi="宋体"/>
          <w:szCs w:val="21"/>
        </w:rPr>
        <w:t>3.1.5</w:t>
      </w:r>
      <w:r>
        <w:rPr>
          <w:rFonts w:hint="eastAsia" w:ascii="宋体" w:hAnsi="宋体"/>
          <w:szCs w:val="21"/>
        </w:rPr>
        <w:t>评审过程中，询价小组收到低于成本价询价的书面质疑材料、发现响应人的综合报价明显低于其他询价报价或者设有标底时明显低于标底，认为询价报价可能低于成本的，应当书面要求该响应人作出书面说明并提供相关证明材料。响应人不能合理说明或者不能提供相应证明材料的，由询价小组认定该响应人以低于成本报价竞标，询价小组应当否决其询价。</w:t>
      </w:r>
    </w:p>
    <w:p w14:paraId="7CB71734">
      <w:pPr>
        <w:spacing w:line="360" w:lineRule="auto"/>
        <w:ind w:firstLine="420" w:firstLineChars="200"/>
        <w:rPr>
          <w:rFonts w:hint="eastAsia" w:ascii="宋体" w:hAnsi="宋体"/>
          <w:szCs w:val="21"/>
        </w:rPr>
      </w:pPr>
      <w:r>
        <w:rPr>
          <w:rFonts w:ascii="宋体" w:hAnsi="宋体"/>
          <w:szCs w:val="21"/>
        </w:rPr>
        <w:t xml:space="preserve">3.1.6 </w:t>
      </w:r>
      <w:r>
        <w:rPr>
          <w:rFonts w:hint="eastAsia" w:ascii="宋体" w:hAnsi="宋体"/>
          <w:szCs w:val="21"/>
        </w:rPr>
        <w:t>询价报价有算术错误的，询价小组按照以下原则对询价报价进行修正，修正的价格经响应人书面确认后具有约束力。响应人不接受修正价格的，询价小组应当否决其询价。如有补充其他价格修正方式，详见询价须知前附表。</w:t>
      </w:r>
    </w:p>
    <w:p w14:paraId="17023010">
      <w:pPr>
        <w:spacing w:line="360" w:lineRule="auto"/>
        <w:ind w:firstLine="420" w:firstLineChars="200"/>
        <w:rPr>
          <w:rFonts w:hint="eastAsia" w:ascii="宋体" w:hAnsi="宋体"/>
          <w:szCs w:val="21"/>
        </w:rPr>
      </w:pPr>
      <w:r>
        <w:rPr>
          <w:rFonts w:ascii="宋体" w:hAnsi="宋体"/>
          <w:szCs w:val="21"/>
        </w:rPr>
        <w:t>(1</w:t>
      </w:r>
      <w:r>
        <w:rPr>
          <w:rFonts w:hint="eastAsia" w:ascii="宋体" w:hAnsi="宋体"/>
          <w:szCs w:val="21"/>
        </w:rPr>
        <w:t>）响应文件中的大写金额与小写金额不一致的，以大写金额为准；</w:t>
      </w:r>
    </w:p>
    <w:p w14:paraId="49FA8731">
      <w:pPr>
        <w:spacing w:line="360" w:lineRule="auto"/>
        <w:ind w:firstLine="420" w:firstLineChars="200"/>
        <w:rPr>
          <w:rFonts w:hint="eastAsia" w:ascii="宋体" w:hAnsi="宋体"/>
          <w:szCs w:val="21"/>
        </w:rPr>
      </w:pPr>
      <w:r>
        <w:rPr>
          <w:rFonts w:ascii="宋体" w:hAnsi="宋体"/>
          <w:szCs w:val="21"/>
        </w:rPr>
        <w:t>(2</w:t>
      </w:r>
      <w:r>
        <w:rPr>
          <w:rFonts w:hint="eastAsia" w:ascii="宋体" w:hAnsi="宋体"/>
          <w:szCs w:val="21"/>
        </w:rPr>
        <w:t>）总价金额与根据单价计算出的结果不一致的，以单价金额为准修正总价，但单价金额小数点有明显错误的除外。</w:t>
      </w:r>
    </w:p>
    <w:p w14:paraId="2B21312D">
      <w:pPr>
        <w:widowControl/>
        <w:tabs>
          <w:tab w:val="left" w:pos="540"/>
        </w:tabs>
        <w:spacing w:line="520" w:lineRule="exact"/>
        <w:jc w:val="left"/>
        <w:rPr>
          <w:rFonts w:hint="eastAsia" w:ascii="宋体" w:hAnsi="宋体"/>
          <w:b/>
          <w:color w:val="000000"/>
          <w:sz w:val="28"/>
          <w:szCs w:val="28"/>
        </w:rPr>
      </w:pPr>
      <w:r>
        <w:rPr>
          <w:rFonts w:ascii="宋体" w:hAnsi="宋体" w:cs="Courier New"/>
          <w:b/>
          <w:color w:val="000000"/>
          <w:sz w:val="28"/>
          <w:szCs w:val="28"/>
        </w:rPr>
        <w:t>3.2</w:t>
      </w:r>
      <w:r>
        <w:rPr>
          <w:rFonts w:hint="eastAsia" w:ascii="宋体" w:hAnsi="宋体"/>
          <w:b/>
          <w:color w:val="000000"/>
          <w:sz w:val="28"/>
          <w:szCs w:val="28"/>
        </w:rPr>
        <w:t>确定成交候选人</w:t>
      </w:r>
    </w:p>
    <w:p w14:paraId="3368650A">
      <w:pPr>
        <w:spacing w:line="520" w:lineRule="exact"/>
        <w:ind w:firstLine="420" w:firstLineChars="200"/>
        <w:rPr>
          <w:rFonts w:hint="eastAsia" w:ascii="宋体" w:hAnsi="宋体" w:cs="Courier New"/>
          <w:szCs w:val="21"/>
        </w:rPr>
      </w:pPr>
      <w:r>
        <w:rPr>
          <w:rFonts w:hint="eastAsia" w:ascii="宋体" w:hAnsi="宋体" w:cs="Courier New"/>
          <w:szCs w:val="21"/>
        </w:rPr>
        <w:t>询价以响应人询价的报价及承诺作为询价小组向采购人推荐成交候选响应人的依据，询价小组应当根据符合采购需求、质量和服务相等且报价最低的原则按顺序排列推荐成交侯选响应人。</w:t>
      </w:r>
      <w:r>
        <w:rPr>
          <w:rFonts w:hint="eastAsia" w:ascii="宋体" w:hAnsi="宋体" w:cs="宋体"/>
          <w:kern w:val="0"/>
        </w:rPr>
        <w:t>如最低投标报价相同，由询价小组按技术指标优劣顺序排列。如果无法进行合理排序，则采用现场随机抽签方式确定。（若出现次低报价相同影响评审结果的，同样按上述程序执行。）</w:t>
      </w:r>
    </w:p>
    <w:p w14:paraId="46F8F45E">
      <w:pPr>
        <w:spacing w:line="520" w:lineRule="exact"/>
        <w:ind w:firstLine="420" w:firstLineChars="200"/>
        <w:rPr>
          <w:rFonts w:hint="eastAsia" w:ascii="宋体" w:hAnsi="宋体" w:cs="Courier New"/>
          <w:color w:val="000000"/>
          <w:szCs w:val="21"/>
        </w:rPr>
      </w:pPr>
      <w:r>
        <w:rPr>
          <w:rFonts w:hint="eastAsia" w:ascii="宋体" w:hAnsi="宋体" w:cs="Courier New"/>
          <w:szCs w:val="21"/>
        </w:rPr>
        <w:t>询价小组推</w:t>
      </w:r>
      <w:r>
        <w:rPr>
          <w:rFonts w:hint="eastAsia" w:ascii="宋体" w:hAnsi="宋体" w:cs="Courier New"/>
          <w:color w:val="000000"/>
          <w:szCs w:val="21"/>
        </w:rPr>
        <w:t>荐非报价最低的询价响应人为成交响应人的，须附书面报告说明理由且由询价小组全体成员签字确认。</w:t>
      </w:r>
    </w:p>
    <w:p w14:paraId="57C39BC7">
      <w:pPr>
        <w:spacing w:line="520" w:lineRule="exact"/>
        <w:ind w:firstLine="420" w:firstLineChars="200"/>
        <w:rPr>
          <w:rFonts w:hint="eastAsia" w:ascii="宋体" w:hAnsi="宋体" w:cs="Courier New"/>
          <w:color w:val="000000"/>
          <w:szCs w:val="21"/>
        </w:rPr>
      </w:pPr>
      <w:r>
        <w:rPr>
          <w:rFonts w:hint="eastAsia" w:ascii="宋体" w:hAnsi="宋体" w:cs="Courier New"/>
          <w:color w:val="000000"/>
          <w:szCs w:val="21"/>
        </w:rPr>
        <w:t>在推荐确定成交候选人之前，询价小组认为，排在前面的成交候选响应人的最终报价或者某些分项报价明显不合理或者低于成本，有可能影响商品质量和不能诚信履约的，应当要求其在规定的期限内提供书面文件予以说明理由，并提交相关证明材料。否则，询价小组可以取消该响应人的成交候选资格，按顺序由排在其次的成交候选响应人递补，以此类推。</w:t>
      </w:r>
    </w:p>
    <w:p w14:paraId="063C1523">
      <w:pPr>
        <w:widowControl/>
        <w:tabs>
          <w:tab w:val="left" w:pos="540"/>
        </w:tabs>
        <w:spacing w:line="520" w:lineRule="exact"/>
        <w:jc w:val="left"/>
        <w:rPr>
          <w:rFonts w:hint="eastAsia" w:ascii="宋体" w:hAnsi="宋体"/>
          <w:b/>
          <w:color w:val="000000"/>
          <w:sz w:val="28"/>
          <w:szCs w:val="28"/>
        </w:rPr>
      </w:pPr>
      <w:r>
        <w:rPr>
          <w:rFonts w:ascii="宋体" w:hAnsi="宋体"/>
          <w:b/>
          <w:color w:val="000000"/>
          <w:sz w:val="28"/>
          <w:szCs w:val="28"/>
        </w:rPr>
        <w:t>3.3</w:t>
      </w:r>
      <w:r>
        <w:rPr>
          <w:rFonts w:hint="eastAsia" w:ascii="宋体" w:hAnsi="宋体"/>
          <w:b/>
          <w:color w:val="000000"/>
          <w:sz w:val="28"/>
          <w:szCs w:val="28"/>
        </w:rPr>
        <w:t>编写评审报告</w:t>
      </w:r>
    </w:p>
    <w:p w14:paraId="4A038C26">
      <w:pPr>
        <w:spacing w:line="520" w:lineRule="exact"/>
        <w:ind w:firstLine="570"/>
        <w:rPr>
          <w:rFonts w:hint="eastAsia" w:ascii="宋体" w:hAnsi="宋体"/>
          <w:sz w:val="28"/>
          <w:szCs w:val="28"/>
        </w:rPr>
      </w:pPr>
      <w:r>
        <w:rPr>
          <w:rFonts w:hint="eastAsia" w:ascii="宋体" w:hAnsi="宋体"/>
          <w:color w:val="000000"/>
          <w:szCs w:val="21"/>
        </w:rPr>
        <w:t>询价工作结束后，询价小组根据全体成员签字的原始记录和结果编写评审报告。评审报告内容主要包括：</w:t>
      </w:r>
      <w:r>
        <w:rPr>
          <w:rFonts w:ascii="宋体" w:hAnsi="宋体"/>
          <w:color w:val="000000"/>
          <w:szCs w:val="21"/>
        </w:rPr>
        <w:t>(1)</w:t>
      </w:r>
      <w:r>
        <w:rPr>
          <w:rFonts w:hint="eastAsia" w:ascii="宋体" w:hAnsi="宋体"/>
          <w:color w:val="000000"/>
          <w:szCs w:val="21"/>
        </w:rPr>
        <w:t>项目基本情况；</w:t>
      </w:r>
      <w:r>
        <w:rPr>
          <w:rFonts w:ascii="宋体" w:hAnsi="宋体"/>
          <w:color w:val="000000"/>
          <w:szCs w:val="21"/>
        </w:rPr>
        <w:t>(2)</w:t>
      </w:r>
      <w:r>
        <w:rPr>
          <w:rFonts w:hint="eastAsia" w:ascii="宋体" w:hAnsi="宋体"/>
          <w:color w:val="000000"/>
          <w:szCs w:val="21"/>
        </w:rPr>
        <w:t>询价过程介绍；</w:t>
      </w:r>
      <w:r>
        <w:rPr>
          <w:rFonts w:ascii="宋体" w:hAnsi="宋体"/>
          <w:color w:val="000000"/>
          <w:szCs w:val="21"/>
        </w:rPr>
        <w:t>(3)</w:t>
      </w:r>
      <w:r>
        <w:rPr>
          <w:rFonts w:hint="eastAsia" w:ascii="宋体" w:hAnsi="宋体"/>
          <w:color w:val="000000"/>
          <w:szCs w:val="21"/>
        </w:rPr>
        <w:t>询价小组构成；</w:t>
      </w:r>
      <w:r>
        <w:rPr>
          <w:rFonts w:ascii="宋体" w:hAnsi="宋体"/>
          <w:color w:val="000000"/>
          <w:szCs w:val="21"/>
        </w:rPr>
        <w:t>(4)</w:t>
      </w:r>
      <w:r>
        <w:rPr>
          <w:rFonts w:hint="eastAsia" w:ascii="宋体" w:hAnsi="宋体"/>
          <w:color w:val="000000"/>
          <w:szCs w:val="21"/>
        </w:rPr>
        <w:t>询价评审情况说明（包括详细评审评分、无效响应人名单及原因）；</w:t>
      </w:r>
      <w:r>
        <w:rPr>
          <w:rFonts w:ascii="宋体" w:hAnsi="宋体"/>
          <w:color w:val="000000"/>
          <w:szCs w:val="21"/>
        </w:rPr>
        <w:t>(5)</w:t>
      </w:r>
      <w:r>
        <w:rPr>
          <w:rFonts w:hint="eastAsia" w:ascii="宋体" w:hAnsi="宋体"/>
          <w:color w:val="000000"/>
          <w:szCs w:val="21"/>
        </w:rPr>
        <w:t>推荐成交候选人建议等。</w:t>
      </w:r>
      <w:bookmarkEnd w:id="130"/>
      <w:bookmarkEnd w:id="131"/>
      <w:bookmarkEnd w:id="132"/>
      <w:bookmarkEnd w:id="133"/>
      <w:bookmarkEnd w:id="134"/>
      <w:bookmarkEnd w:id="135"/>
      <w:bookmarkEnd w:id="136"/>
      <w:bookmarkEnd w:id="137"/>
      <w:bookmarkEnd w:id="143"/>
      <w:bookmarkStart w:id="152" w:name="_3._其他说明_4."/>
      <w:bookmarkEnd w:id="152"/>
      <w:bookmarkStart w:id="153" w:name="_Toc247085870"/>
      <w:bookmarkStart w:id="154" w:name="_Toc179632804"/>
      <w:bookmarkStart w:id="155" w:name="_Toc246996353"/>
      <w:bookmarkStart w:id="156" w:name="_Toc338661803"/>
      <w:bookmarkStart w:id="157" w:name="_Toc246997096"/>
      <w:bookmarkStart w:id="158" w:name="_Toc456552075"/>
      <w:bookmarkStart w:id="159" w:name="_Toc214114391"/>
    </w:p>
    <w:p w14:paraId="05245CA2">
      <w:pPr>
        <w:pStyle w:val="16"/>
      </w:pPr>
      <w:r>
        <w:rPr>
          <w:rFonts w:hint="eastAsia"/>
        </w:rPr>
        <w:br w:type="page"/>
      </w:r>
    </w:p>
    <w:p w14:paraId="5F02699F">
      <w:pPr>
        <w:pStyle w:val="3"/>
        <w:jc w:val="center"/>
        <w:rPr>
          <w:rFonts w:hint="eastAsia" w:ascii="宋体" w:hAnsi="宋体"/>
          <w:sz w:val="28"/>
          <w:szCs w:val="28"/>
        </w:rPr>
      </w:pPr>
      <w:bookmarkStart w:id="160" w:name="_Toc26183"/>
      <w:r>
        <w:rPr>
          <w:rFonts w:hint="eastAsia" w:ascii="宋体" w:hAnsi="宋体"/>
          <w:sz w:val="28"/>
          <w:szCs w:val="28"/>
        </w:rPr>
        <w:t>第四章</w:t>
      </w:r>
      <w:r>
        <w:rPr>
          <w:rFonts w:ascii="宋体" w:hAnsi="宋体"/>
          <w:sz w:val="28"/>
          <w:szCs w:val="28"/>
        </w:rPr>
        <w:t xml:space="preserve"> </w:t>
      </w:r>
      <w:bookmarkEnd w:id="153"/>
      <w:bookmarkEnd w:id="154"/>
      <w:bookmarkEnd w:id="155"/>
      <w:bookmarkEnd w:id="156"/>
      <w:bookmarkEnd w:id="157"/>
      <w:bookmarkEnd w:id="158"/>
      <w:r>
        <w:rPr>
          <w:rFonts w:hint="eastAsia" w:ascii="宋体" w:hAnsi="宋体"/>
          <w:sz w:val="28"/>
          <w:szCs w:val="28"/>
        </w:rPr>
        <w:t>用户需求书</w:t>
      </w:r>
      <w:bookmarkEnd w:id="159"/>
      <w:bookmarkEnd w:id="160"/>
    </w:p>
    <w:p w14:paraId="7A9AF07E">
      <w:pPr>
        <w:spacing w:line="360" w:lineRule="auto"/>
        <w:rPr>
          <w:rFonts w:hint="eastAsia" w:ascii="宋体" w:hAnsi="宋体" w:cs="宋体"/>
          <w:b/>
          <w:szCs w:val="21"/>
        </w:rPr>
      </w:pPr>
      <w:r>
        <w:rPr>
          <w:rFonts w:hint="eastAsia" w:ascii="宋体" w:hAnsi="宋体" w:cs="宋体"/>
          <w:b/>
          <w:szCs w:val="21"/>
        </w:rPr>
        <w:t xml:space="preserve">Ⅰ.商务用户需求： </w:t>
      </w:r>
    </w:p>
    <w:tbl>
      <w:tblPr>
        <w:tblStyle w:val="41"/>
        <w:tblW w:w="8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2"/>
        <w:gridCol w:w="6654"/>
      </w:tblGrid>
      <w:tr w14:paraId="209D8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vAlign w:val="center"/>
          </w:tcPr>
          <w:p w14:paraId="25091C05">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需求名称</w:t>
            </w:r>
          </w:p>
        </w:tc>
        <w:tc>
          <w:tcPr>
            <w:tcW w:w="6654" w:type="dxa"/>
          </w:tcPr>
          <w:p w14:paraId="6984A43C">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需求说明</w:t>
            </w:r>
          </w:p>
        </w:tc>
      </w:tr>
      <w:tr w14:paraId="6E090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vAlign w:val="center"/>
          </w:tcPr>
          <w:p w14:paraId="56AC4A8B">
            <w:pPr>
              <w:snapToGrid w:val="0"/>
              <w:spacing w:line="360" w:lineRule="auto"/>
              <w:jc w:val="center"/>
              <w:rPr>
                <w:rFonts w:hint="eastAsia" w:ascii="宋体" w:hAnsi="宋体" w:cs="宋体"/>
                <w:bCs/>
                <w:color w:val="000000"/>
                <w:szCs w:val="21"/>
              </w:rPr>
            </w:pPr>
            <w:r>
              <w:rPr>
                <w:rFonts w:hint="eastAsia" w:ascii="宋体" w:hAnsi="宋体"/>
                <w:szCs w:val="21"/>
              </w:rPr>
              <w:t>服务期</w:t>
            </w:r>
          </w:p>
        </w:tc>
        <w:tc>
          <w:tcPr>
            <w:tcW w:w="6654" w:type="dxa"/>
          </w:tcPr>
          <w:p w14:paraId="2AB49D73">
            <w:pPr>
              <w:tabs>
                <w:tab w:val="left" w:pos="709"/>
              </w:tabs>
              <w:snapToGrid w:val="0"/>
              <w:spacing w:line="360" w:lineRule="auto"/>
              <w:jc w:val="left"/>
              <w:rPr>
                <w:rFonts w:hint="eastAsia" w:ascii="宋体" w:hAnsi="宋体" w:cs="宋体"/>
                <w:color w:val="000000"/>
                <w:szCs w:val="21"/>
              </w:rPr>
            </w:pPr>
            <w:r>
              <w:rPr>
                <w:rFonts w:hint="eastAsia" w:ascii="宋体" w:hAnsi="宋体"/>
                <w:szCs w:val="21"/>
                <w:lang w:eastAsia="zh-CN"/>
              </w:rPr>
              <w:t>自中标通知书发出之日起13个日历日</w:t>
            </w:r>
            <w:r>
              <w:rPr>
                <w:rFonts w:hint="eastAsia" w:ascii="宋体" w:hAnsi="宋体"/>
                <w:szCs w:val="21"/>
              </w:rPr>
              <w:t>内完成项目所有实施内容并通过验收，后续撤场等安排按采购人通知执行。</w:t>
            </w:r>
            <w:r>
              <w:rPr>
                <w:rFonts w:hint="eastAsia" w:ascii="宋体" w:hAnsi="宋体"/>
                <w:szCs w:val="21"/>
                <w:lang w:eastAsia="zh-CN"/>
              </w:rPr>
              <w:t>美陈布置完成时间为：2025年12月28日</w:t>
            </w:r>
            <w:r>
              <w:rPr>
                <w:rFonts w:hint="eastAsia" w:ascii="宋体" w:hAnsi="宋体"/>
                <w:szCs w:val="21"/>
              </w:rPr>
              <w:t>；开业活动开始时间为：2025年12月31日。预计全部撤场完毕时间2026年03月31日，具体服务期限如有调整以采购人书面通知为准。</w:t>
            </w:r>
          </w:p>
        </w:tc>
      </w:tr>
      <w:tr w14:paraId="22E1A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vAlign w:val="center"/>
          </w:tcPr>
          <w:p w14:paraId="6C75C143">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付款方法和条件</w:t>
            </w:r>
          </w:p>
        </w:tc>
        <w:tc>
          <w:tcPr>
            <w:tcW w:w="6654" w:type="dxa"/>
          </w:tcPr>
          <w:p w14:paraId="7C8410C3">
            <w:p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1、合同签订生效，成交人递交履约保证金并在成交人提供增值税专用发票后，采购人支付合同总价的20%；</w:t>
            </w:r>
          </w:p>
          <w:p w14:paraId="7183F88E">
            <w:p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2、经采购人验收合格并在成交人提供合规的增值税专用发票后，采购人支付合同总价60%；</w:t>
            </w:r>
          </w:p>
          <w:p w14:paraId="6EE35931">
            <w:p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3、美陈等相关空间装饰按双方约定完成展示并完成撤场且双方完成结算后，成交人提供合规的增值税专用发票后，采购人支付</w:t>
            </w:r>
            <w:r>
              <w:rPr>
                <w:rFonts w:hint="eastAsia"/>
              </w:rPr>
              <w:t>合同</w:t>
            </w:r>
            <w:r>
              <w:rPr>
                <w:rFonts w:hint="eastAsia" w:ascii="宋体" w:hAnsi="宋体" w:cs="宋体"/>
                <w:color w:val="000000"/>
                <w:szCs w:val="21"/>
              </w:rPr>
              <w:t>结算金额的20%。</w:t>
            </w:r>
          </w:p>
        </w:tc>
      </w:tr>
      <w:tr w14:paraId="523DF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tcBorders>
              <w:bottom w:val="single" w:color="auto" w:sz="4" w:space="0"/>
            </w:tcBorders>
            <w:vAlign w:val="center"/>
          </w:tcPr>
          <w:p w14:paraId="45975E0B">
            <w:pPr>
              <w:snapToGrid w:val="0"/>
              <w:spacing w:line="360" w:lineRule="auto"/>
              <w:jc w:val="center"/>
              <w:rPr>
                <w:rFonts w:hint="eastAsia" w:ascii="宋体" w:hAnsi="宋体" w:cs="宋体"/>
                <w:bCs/>
                <w:color w:val="000000"/>
                <w:szCs w:val="21"/>
              </w:rPr>
            </w:pPr>
            <w:r>
              <w:rPr>
                <w:rFonts w:hint="eastAsia" w:ascii="宋体" w:hAnsi="宋体" w:cs="宋体"/>
                <w:color w:val="000000"/>
                <w:szCs w:val="21"/>
              </w:rPr>
              <w:t>时间进度要求</w:t>
            </w:r>
          </w:p>
        </w:tc>
        <w:tc>
          <w:tcPr>
            <w:tcW w:w="6654" w:type="dxa"/>
            <w:tcBorders>
              <w:bottom w:val="single" w:color="auto" w:sz="4" w:space="0"/>
            </w:tcBorders>
          </w:tcPr>
          <w:p w14:paraId="5AFFA276">
            <w:pPr>
              <w:pStyle w:val="16"/>
              <w:spacing w:line="360" w:lineRule="auto"/>
              <w:rPr>
                <w:rFonts w:hint="eastAsia" w:ascii="宋体" w:hAnsi="宋体" w:cs="宋体"/>
                <w:color w:val="000000"/>
                <w:sz w:val="21"/>
                <w:szCs w:val="21"/>
              </w:rPr>
            </w:pPr>
            <w:r>
              <w:rPr>
                <w:rFonts w:hint="eastAsia" w:ascii="宋体" w:hAnsi="宋体" w:cs="宋体"/>
                <w:color w:val="000000"/>
                <w:sz w:val="21"/>
                <w:szCs w:val="21"/>
              </w:rPr>
              <w:t>1、方案草拟（深化）并确认：成交人须在中标通知书发出后3个日历天内提交活动方案，内容涵盖主题、流程、美陈布局等，由采购人审核。若方案两次修正后仍未通过采购人书面认可，采购人有权视为成交人违约并直接终止合同，同时保留追责权利。</w:t>
            </w:r>
          </w:p>
          <w:p w14:paraId="1C087A3C">
            <w:pPr>
              <w:pStyle w:val="17"/>
              <w:numPr>
                <w:ilvl w:val="255"/>
                <w:numId w:val="0"/>
              </w:numPr>
              <w:spacing w:line="360" w:lineRule="auto"/>
              <w:rPr>
                <w:rFonts w:hint="eastAsia" w:ascii="宋体" w:hAnsi="宋体" w:cs="宋体"/>
                <w:color w:val="000000"/>
                <w:sz w:val="21"/>
                <w:szCs w:val="21"/>
              </w:rPr>
            </w:pPr>
            <w:r>
              <w:rPr>
                <w:rFonts w:hint="eastAsia" w:ascii="宋体" w:hAnsi="宋体" w:cs="宋体"/>
                <w:color w:val="000000"/>
                <w:sz w:val="21"/>
                <w:szCs w:val="21"/>
              </w:rPr>
              <w:t>2、初验：2025年12月25日前双方根据货物清单约定内容进行核验，核验通过后，签署《货物确认单》。</w:t>
            </w:r>
          </w:p>
          <w:p w14:paraId="0C4622D2">
            <w:pPr>
              <w:pStyle w:val="39"/>
              <w:ind w:firstLine="0" w:firstLineChars="0"/>
              <w:rPr>
                <w:rFonts w:hint="eastAsia" w:ascii="宋体" w:hAnsi="宋体"/>
                <w:color w:val="000000"/>
                <w:kern w:val="2"/>
                <w:szCs w:val="21"/>
              </w:rPr>
            </w:pPr>
            <w:r>
              <w:rPr>
                <w:rFonts w:hint="eastAsia" w:ascii="宋体" w:hAnsi="宋体"/>
                <w:color w:val="000000"/>
                <w:kern w:val="2"/>
                <w:szCs w:val="21"/>
              </w:rPr>
              <w:t>3、验收：成交人需在合同约定的内完成项目所有实施内容，包括但不限于活动搭建及布置工作，并确保装置稳定性、用电安全等关键项目符合标准。</w:t>
            </w:r>
          </w:p>
          <w:p w14:paraId="79B28FA7">
            <w:pPr>
              <w:spacing w:line="360" w:lineRule="auto"/>
              <w:rPr>
                <w:rFonts w:hint="eastAsia" w:ascii="宋体" w:hAnsi="宋体"/>
                <w:color w:val="000000"/>
                <w:szCs w:val="21"/>
              </w:rPr>
            </w:pPr>
            <w:r>
              <w:rPr>
                <w:rFonts w:hint="eastAsia" w:ascii="宋体" w:hAnsi="宋体" w:cs="宋体"/>
                <w:color w:val="000000"/>
                <w:szCs w:val="21"/>
              </w:rPr>
              <w:t>4、撤场：经采购人通知，成交人应在1个日历天内启动撤场工作，完成装置拆卸、现场清理，并向采购人提交撤场报告确认现场恢复原状。</w:t>
            </w:r>
          </w:p>
        </w:tc>
      </w:tr>
      <w:tr w14:paraId="77BE5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12" w:type="dxa"/>
            <w:tcBorders>
              <w:top w:val="single" w:color="auto" w:sz="4" w:space="0"/>
              <w:left w:val="single" w:color="auto" w:sz="4" w:space="0"/>
              <w:bottom w:val="single" w:color="auto" w:sz="4" w:space="0"/>
            </w:tcBorders>
            <w:vAlign w:val="center"/>
          </w:tcPr>
          <w:p w14:paraId="2D4BE17C">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验收要求</w:t>
            </w:r>
          </w:p>
        </w:tc>
        <w:tc>
          <w:tcPr>
            <w:tcW w:w="6654" w:type="dxa"/>
            <w:tcBorders>
              <w:top w:val="single" w:color="auto" w:sz="4" w:space="0"/>
              <w:bottom w:val="single" w:color="auto" w:sz="4" w:space="0"/>
              <w:right w:val="single" w:color="auto" w:sz="4" w:space="0"/>
            </w:tcBorders>
          </w:tcPr>
          <w:p w14:paraId="531612EF">
            <w:pPr>
              <w:pStyle w:val="16"/>
              <w:spacing w:line="360" w:lineRule="auto"/>
              <w:rPr>
                <w:rFonts w:hint="eastAsia" w:ascii="宋体" w:hAnsi="宋体" w:cs="宋体"/>
                <w:color w:val="000000"/>
                <w:sz w:val="21"/>
                <w:szCs w:val="21"/>
              </w:rPr>
            </w:pPr>
            <w:r>
              <w:rPr>
                <w:rFonts w:hint="eastAsia" w:ascii="宋体" w:hAnsi="宋体" w:cs="宋体"/>
                <w:color w:val="000000"/>
                <w:sz w:val="21"/>
                <w:szCs w:val="21"/>
              </w:rPr>
              <w:t>1、方案草拟（深化）并确认：成交人提交的活动方案应包含主题、流程、美陈布局等核心要素。审核通过后，双方签署《活动方案确认单》。</w:t>
            </w:r>
          </w:p>
          <w:p w14:paraId="10E14035">
            <w:pPr>
              <w:pStyle w:val="17"/>
              <w:spacing w:line="360" w:lineRule="auto"/>
              <w:ind w:firstLine="0" w:firstLineChars="0"/>
            </w:pPr>
            <w:r>
              <w:rPr>
                <w:rFonts w:hint="eastAsia" w:ascii="宋体" w:hAnsi="宋体" w:cs="宋体"/>
                <w:color w:val="000000"/>
                <w:sz w:val="21"/>
                <w:szCs w:val="21"/>
              </w:rPr>
              <w:t>2、初验双方根据货物清单约定内容进行核验，核验通过后，签署《货物确认单》。</w:t>
            </w:r>
          </w:p>
          <w:p w14:paraId="2C68DB84">
            <w:pPr>
              <w:pStyle w:val="39"/>
              <w:ind w:firstLine="0" w:firstLineChars="0"/>
              <w:rPr>
                <w:rFonts w:hint="eastAsia" w:ascii="宋体" w:hAnsi="宋体"/>
                <w:color w:val="000000"/>
                <w:kern w:val="2"/>
                <w:szCs w:val="21"/>
              </w:rPr>
            </w:pPr>
            <w:r>
              <w:rPr>
                <w:rFonts w:hint="eastAsia" w:ascii="宋体" w:hAnsi="宋体"/>
                <w:color w:val="000000"/>
                <w:kern w:val="2"/>
                <w:szCs w:val="21"/>
              </w:rPr>
              <w:t>3、验收：项目完成后，由采购人组织验收，验收内容包括但不限于活动整体效果、装置安全性及合规性等，确保所有内容达到分项报价表清单预期标准。</w:t>
            </w:r>
          </w:p>
          <w:p w14:paraId="4DBA1B83">
            <w:pPr>
              <w:pStyle w:val="39"/>
              <w:ind w:firstLine="0" w:firstLineChars="0"/>
            </w:pPr>
            <w:r>
              <w:rPr>
                <w:rFonts w:hint="eastAsia" w:ascii="宋体" w:hAnsi="宋体"/>
                <w:color w:val="000000"/>
                <w:szCs w:val="21"/>
              </w:rPr>
              <w:t>4、撤场：完成所有装置拆卸、现场清理及恢复原状，并向采购人提交撤场报告以供确认，签署《撤场验收合格报告》。</w:t>
            </w:r>
          </w:p>
        </w:tc>
      </w:tr>
      <w:tr w14:paraId="2B6BC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tcBorders>
              <w:top w:val="single" w:color="auto" w:sz="4" w:space="0"/>
            </w:tcBorders>
            <w:vAlign w:val="center"/>
          </w:tcPr>
          <w:p w14:paraId="5B624250">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安装调试要求</w:t>
            </w:r>
          </w:p>
        </w:tc>
        <w:tc>
          <w:tcPr>
            <w:tcW w:w="6654" w:type="dxa"/>
            <w:tcBorders>
              <w:top w:val="single" w:color="auto" w:sz="4" w:space="0"/>
            </w:tcBorders>
          </w:tcPr>
          <w:p w14:paraId="6396CE0D">
            <w:pPr>
              <w:tabs>
                <w:tab w:val="left" w:pos="709"/>
              </w:tabs>
              <w:snapToGrid w:val="0"/>
              <w:spacing w:line="360" w:lineRule="auto"/>
              <w:rPr>
                <w:rFonts w:hint="eastAsia" w:ascii="宋体" w:hAnsi="宋体" w:cs="宋体"/>
                <w:snapToGrid w:val="0"/>
                <w:color w:val="000000"/>
                <w:kern w:val="0"/>
                <w:szCs w:val="21"/>
              </w:rPr>
            </w:pPr>
            <w:r>
              <w:rPr>
                <w:rFonts w:hint="eastAsia" w:ascii="宋体" w:hAnsi="宋体" w:cs="宋体"/>
                <w:snapToGrid w:val="0"/>
                <w:color w:val="000000"/>
                <w:kern w:val="0"/>
                <w:szCs w:val="21"/>
              </w:rPr>
              <w:t>按</w:t>
            </w:r>
            <w:r>
              <w:rPr>
                <w:rFonts w:hint="eastAsia" w:ascii="宋体" w:hAnsi="宋体" w:cs="宋体"/>
                <w:color w:val="000000"/>
                <w:szCs w:val="21"/>
              </w:rPr>
              <w:t>方案</w:t>
            </w:r>
            <w:r>
              <w:rPr>
                <w:rFonts w:hint="eastAsia" w:ascii="宋体" w:hAnsi="宋体" w:cs="宋体"/>
                <w:snapToGrid w:val="0"/>
                <w:color w:val="000000"/>
                <w:kern w:val="0"/>
                <w:szCs w:val="21"/>
              </w:rPr>
              <w:t>完成开业前安装、调试，并与采购人完成验收。在合同签订之日起至服务期止，所产生的一切费用由中标人承担。</w:t>
            </w:r>
          </w:p>
        </w:tc>
      </w:tr>
      <w:tr w14:paraId="1E582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vAlign w:val="center"/>
          </w:tcPr>
          <w:p w14:paraId="605E6566">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安全作业要求</w:t>
            </w:r>
          </w:p>
        </w:tc>
        <w:tc>
          <w:tcPr>
            <w:tcW w:w="6654" w:type="dxa"/>
          </w:tcPr>
          <w:p w14:paraId="2064E069">
            <w:pPr>
              <w:tabs>
                <w:tab w:val="left" w:pos="709"/>
              </w:tabs>
              <w:snapToGrid w:val="0"/>
              <w:spacing w:line="360" w:lineRule="auto"/>
              <w:rPr>
                <w:rFonts w:hint="eastAsia" w:ascii="宋体" w:hAnsi="宋体" w:cs="宋体"/>
                <w:color w:val="000000"/>
                <w:szCs w:val="21"/>
              </w:rPr>
            </w:pPr>
            <w:r>
              <w:rPr>
                <w:rFonts w:hint="eastAsia" w:ascii="宋体" w:hAnsi="宋体" w:cs="宋体"/>
                <w:color w:val="000000"/>
                <w:szCs w:val="21"/>
              </w:rPr>
              <w:t>1、严格遵守国家及地方有关高空作业的安全法规和标准，所有高空作业人员必须持有效《特种作业操作证》（高处作业类）上岗，作业前进行安全技术交底，确保作业人员熟悉作业环境和安全操作规程。</w:t>
            </w:r>
          </w:p>
          <w:p w14:paraId="5901D444">
            <w:pPr>
              <w:tabs>
                <w:tab w:val="left" w:pos="709"/>
              </w:tabs>
              <w:snapToGrid w:val="0"/>
              <w:spacing w:line="360" w:lineRule="auto"/>
              <w:rPr>
                <w:rFonts w:hint="eastAsia" w:ascii="宋体" w:hAnsi="宋体" w:cs="宋体"/>
                <w:color w:val="000000"/>
                <w:szCs w:val="21"/>
              </w:rPr>
            </w:pPr>
            <w:r>
              <w:rPr>
                <w:rFonts w:hint="eastAsia" w:ascii="宋体" w:hAnsi="宋体" w:cs="宋体"/>
                <w:color w:val="000000"/>
                <w:szCs w:val="21"/>
              </w:rPr>
              <w:t>2、在活动现场设置明显的安全警示标识和围挡，对高空作业区域、用电设备区域、易燃易爆物品存放区等实施有效隔离，防止非作业人员进入危险区域，确保作业安全。</w:t>
            </w:r>
          </w:p>
          <w:p w14:paraId="3639106B">
            <w:pPr>
              <w:pStyle w:val="16"/>
              <w:spacing w:line="360" w:lineRule="auto"/>
              <w:rPr>
                <w:rFonts w:hint="eastAsia" w:ascii="宋体" w:hAnsi="宋体" w:cs="宋体"/>
                <w:color w:val="000000"/>
                <w:sz w:val="21"/>
                <w:szCs w:val="21"/>
              </w:rPr>
            </w:pPr>
            <w:r>
              <w:rPr>
                <w:rFonts w:hint="eastAsia" w:ascii="宋体" w:hAnsi="宋体" w:cs="宋体"/>
                <w:color w:val="000000"/>
                <w:sz w:val="21"/>
                <w:szCs w:val="21"/>
              </w:rPr>
              <w:t>3、配备齐全的安全防护装备，包括但不限于安全带、安全帽、防滑鞋、安全网等，并确保所有作业人员正确佩戴和使用。同时，为高空作业提供稳固的作业平台和可靠的防坠落措施。</w:t>
            </w:r>
          </w:p>
          <w:p w14:paraId="463798EF">
            <w:pPr>
              <w:pStyle w:val="17"/>
              <w:spacing w:line="360" w:lineRule="auto"/>
              <w:ind w:firstLine="0" w:firstLineChars="0"/>
              <w:rPr>
                <w:rFonts w:hint="eastAsia" w:ascii="宋体" w:hAnsi="宋体" w:cs="宋体"/>
                <w:color w:val="000000"/>
                <w:sz w:val="21"/>
                <w:szCs w:val="21"/>
              </w:rPr>
            </w:pPr>
            <w:r>
              <w:rPr>
                <w:rFonts w:hint="eastAsia" w:ascii="宋体" w:hAnsi="宋体" w:cs="宋体"/>
                <w:color w:val="000000"/>
                <w:sz w:val="21"/>
                <w:szCs w:val="21"/>
              </w:rPr>
              <w:t>4、对活动现场的所有用电设备、线路进行定期检查和维护，确保用电安全。</w:t>
            </w:r>
            <w:r>
              <w:rPr>
                <w:rFonts w:ascii="宋体" w:hAnsi="宋体" w:cs="宋体"/>
                <w:color w:val="000000"/>
                <w:sz w:val="21"/>
                <w:szCs w:val="21"/>
              </w:rPr>
              <w:t>所有电气设备必须接地良好，使用符合标准的配电箱和开关，严禁私拉乱接电线，防止触电事故发生。</w:t>
            </w:r>
          </w:p>
          <w:p w14:paraId="5DF2EE47">
            <w:pPr>
              <w:pStyle w:val="18"/>
              <w:spacing w:line="360" w:lineRule="auto"/>
              <w:rPr>
                <w:rFonts w:hint="eastAsia" w:ascii="宋体" w:hAnsi="宋体" w:cs="宋体"/>
                <w:color w:val="000000"/>
                <w:szCs w:val="21"/>
              </w:rPr>
            </w:pPr>
            <w:r>
              <w:rPr>
                <w:rFonts w:hint="eastAsia" w:ascii="宋体" w:hAnsi="宋体" w:cs="宋体"/>
                <w:color w:val="000000"/>
                <w:szCs w:val="21"/>
              </w:rPr>
              <w:t>5、制定详细的安全应急预案，包括火灾、触电、高空坠落等突发事件的应急处理措施，并定期组织作业人员进行应急演练，提高应对突发事件的能力。</w:t>
            </w:r>
          </w:p>
          <w:p w14:paraId="4BABF162">
            <w:pPr>
              <w:pStyle w:val="18"/>
              <w:spacing w:line="360" w:lineRule="auto"/>
              <w:rPr>
                <w:rFonts w:ascii="Segoe UI" w:hAnsi="Segoe UI" w:eastAsia="Segoe UI" w:cs="Segoe UI"/>
                <w:color w:val="0D0D0D"/>
                <w:sz w:val="24"/>
                <w:shd w:val="clear" w:color="auto" w:fill="FFFFFF"/>
              </w:rPr>
            </w:pPr>
            <w:r>
              <w:rPr>
                <w:rFonts w:hint="eastAsia" w:ascii="宋体" w:hAnsi="宋体" w:cs="宋体"/>
                <w:color w:val="000000"/>
                <w:szCs w:val="21"/>
              </w:rPr>
              <w:t>6、在活动现场设置专职安全管理人员，负责监督安全作业的执行情况，及时发现并纠正违章作业行为。</w:t>
            </w:r>
            <w:r>
              <w:rPr>
                <w:rFonts w:ascii="宋体" w:hAnsi="宋体" w:cs="宋体"/>
                <w:color w:val="000000"/>
                <w:szCs w:val="21"/>
              </w:rPr>
              <w:t>同时，保持与采购人及相关部门的沟通联系，及时报告安全作业情况，共同维护活动现场的安全秩序。</w:t>
            </w:r>
          </w:p>
        </w:tc>
      </w:tr>
      <w:tr w14:paraId="044CE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vAlign w:val="center"/>
          </w:tcPr>
          <w:p w14:paraId="3653085A">
            <w:pPr>
              <w:snapToGrid w:val="0"/>
              <w:spacing w:line="360" w:lineRule="auto"/>
              <w:jc w:val="center"/>
              <w:rPr>
                <w:rFonts w:hint="eastAsia" w:ascii="宋体" w:hAnsi="宋体" w:cs="宋体"/>
                <w:color w:val="000000"/>
                <w:szCs w:val="21"/>
              </w:rPr>
            </w:pPr>
            <w:r>
              <w:rPr>
                <w:rFonts w:hint="eastAsia" w:ascii="宋体" w:hAnsi="宋体" w:cs="宋体"/>
                <w:color w:val="000000"/>
                <w:szCs w:val="21"/>
              </w:rPr>
              <w:t>知识产权归属</w:t>
            </w:r>
          </w:p>
        </w:tc>
        <w:tc>
          <w:tcPr>
            <w:tcW w:w="6654" w:type="dxa"/>
          </w:tcPr>
          <w:p w14:paraId="2A7427AF">
            <w:p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1、成交人应保证在本项目中所使用的所有创意、设计、软件程序、数据库、文档、配套工具等成果的知识产权归属清晰，不会产生因第三方提出侵犯其专利权、商标权、著作权或其他知识产权而引起的法律和经济纠纷。所有因本项目产生的知识产权纠纷，均由成交人承担全部责任，并赔偿由此给采购人造成的一切损失。</w:t>
            </w:r>
          </w:p>
          <w:p w14:paraId="452326E3">
            <w:p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2、本项目实施过程中产生的所有知识成果及知识产权，包括但不限于设计方案、美陈装置设计、活动策划方案、宣传素材等，其著作权及相关权利均归采购人所有。成交人需在项目完成后，向采购人提交所有相关成果的文件资料，并协助采购人办理知识产权登记手续（如需）。</w:t>
            </w:r>
          </w:p>
          <w:p w14:paraId="7097A2C9">
            <w:p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3、成交人如欲在项目实施过程中采用自有知识成果或第三方知识成果，需事先在合同中声明，并提供相关知识产权证明文件。使用第三方知识成果时，成交人需确保已获得合法授权，并承担由此产生的一切费用。</w:t>
            </w:r>
          </w:p>
        </w:tc>
      </w:tr>
      <w:tr w14:paraId="0A7DB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7" w:hRule="atLeast"/>
        </w:trPr>
        <w:tc>
          <w:tcPr>
            <w:tcW w:w="1712" w:type="dxa"/>
            <w:vAlign w:val="center"/>
          </w:tcPr>
          <w:p w14:paraId="1663E414">
            <w:pPr>
              <w:snapToGrid w:val="0"/>
              <w:spacing w:line="360" w:lineRule="auto"/>
              <w:jc w:val="center"/>
              <w:rPr>
                <w:rFonts w:hint="eastAsia" w:ascii="宋体" w:hAnsi="宋体" w:cs="宋体"/>
                <w:color w:val="000000"/>
                <w:szCs w:val="21"/>
              </w:rPr>
            </w:pPr>
            <w:r>
              <w:rPr>
                <w:rFonts w:hint="eastAsia" w:ascii="宋体" w:hAnsi="宋体" w:cs="宋体"/>
                <w:color w:val="000000"/>
                <w:szCs w:val="21"/>
              </w:rPr>
              <w:t>保密要求</w:t>
            </w:r>
          </w:p>
        </w:tc>
        <w:tc>
          <w:tcPr>
            <w:tcW w:w="6654" w:type="dxa"/>
          </w:tcPr>
          <w:p w14:paraId="11319F3F">
            <w:p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1、成交人及其团队人员及为执行合同配备的其他人员对本项目服务过程中所涉及的所有采购人不允许公开发布的信息、文稿、资料等信息负有不可泄露的责任。</w:t>
            </w:r>
          </w:p>
          <w:p w14:paraId="37B6EE68">
            <w:pPr>
              <w:tabs>
                <w:tab w:val="left" w:pos="709"/>
              </w:tabs>
              <w:snapToGrid w:val="0"/>
              <w:spacing w:line="360" w:lineRule="auto"/>
              <w:jc w:val="left"/>
              <w:rPr>
                <w:rFonts w:hint="eastAsia" w:ascii="宋体" w:hAnsi="宋体" w:cs="宋体"/>
                <w:color w:val="000000"/>
                <w:szCs w:val="21"/>
              </w:rPr>
            </w:pPr>
            <w:r>
              <w:rPr>
                <w:rFonts w:hint="eastAsia" w:ascii="宋体" w:hAnsi="宋体" w:cs="宋体"/>
                <w:color w:val="000000"/>
                <w:szCs w:val="21"/>
              </w:rPr>
              <w:t>2、成交人需建立严格的商业信息保守制度，加强管理，杜绝团队人员及为执行本合同配备的啊其他人员对活动保密信息的私自复制行为，不得对他人泄露保密内容。</w:t>
            </w:r>
          </w:p>
          <w:p w14:paraId="7FE4E04C">
            <w:pPr>
              <w:tabs>
                <w:tab w:val="left" w:pos="709"/>
              </w:tabs>
              <w:snapToGrid w:val="0"/>
              <w:spacing w:line="360" w:lineRule="auto"/>
              <w:jc w:val="left"/>
              <w:rPr>
                <w:rFonts w:eastAsia="黑体"/>
              </w:rPr>
            </w:pPr>
            <w:r>
              <w:rPr>
                <w:rFonts w:hint="eastAsia" w:ascii="宋体" w:hAnsi="宋体" w:cs="宋体"/>
                <w:color w:val="000000"/>
                <w:szCs w:val="21"/>
              </w:rPr>
              <w:t>3、成交人在与采购人合作过程中，取得的一切采购人的，包括采购人提供的文字、图像、数据等资料，其使用范围及方向采购人拥有知情权和决定权。对于采购人提供在本项目的IP，除非取得采购人另行书面授权，否则成交人不得用于执行本项目外的任何事项、时间期限，使用本项目的LOGO、形象、文字等。</w:t>
            </w:r>
          </w:p>
        </w:tc>
      </w:tr>
      <w:tr w14:paraId="25A16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vAlign w:val="center"/>
          </w:tcPr>
          <w:p w14:paraId="152CDB8E">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现场考察和开标前答疑会</w:t>
            </w:r>
          </w:p>
        </w:tc>
        <w:tc>
          <w:tcPr>
            <w:tcW w:w="6654" w:type="dxa"/>
          </w:tcPr>
          <w:p w14:paraId="74EF912D">
            <w:pPr>
              <w:tabs>
                <w:tab w:val="left" w:pos="709"/>
              </w:tabs>
              <w:snapToGrid w:val="0"/>
              <w:spacing w:line="360" w:lineRule="auto"/>
              <w:jc w:val="left"/>
              <w:rPr>
                <w:rFonts w:hint="eastAsia" w:ascii="宋体" w:hAnsi="宋体" w:cs="宋体"/>
                <w:bCs/>
                <w:color w:val="000000"/>
                <w:szCs w:val="21"/>
              </w:rPr>
            </w:pPr>
            <w:r>
              <w:rPr>
                <w:rFonts w:hint="eastAsia" w:ascii="宋体" w:hAnsi="宋体" w:cs="宋体"/>
                <w:bCs/>
                <w:color w:val="000000"/>
                <w:szCs w:val="21"/>
              </w:rPr>
              <w:t>本项目不举行现场考察和开标前答疑会。</w:t>
            </w:r>
          </w:p>
        </w:tc>
      </w:tr>
      <w:tr w14:paraId="2666C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vAlign w:val="center"/>
          </w:tcPr>
          <w:p w14:paraId="3CE70F20">
            <w:pPr>
              <w:snapToGrid w:val="0"/>
              <w:spacing w:line="360" w:lineRule="auto"/>
              <w:jc w:val="center"/>
              <w:rPr>
                <w:rFonts w:hint="eastAsia" w:ascii="宋体" w:hAnsi="宋体" w:cs="宋体"/>
                <w:bCs/>
                <w:color w:val="000000"/>
                <w:szCs w:val="21"/>
              </w:rPr>
            </w:pPr>
            <w:r>
              <w:rPr>
                <w:rFonts w:hint="eastAsia" w:ascii="宋体" w:hAnsi="宋体" w:cs="宋体"/>
                <w:bCs/>
                <w:color w:val="000000"/>
                <w:szCs w:val="21"/>
              </w:rPr>
              <w:t>服务地点</w:t>
            </w:r>
          </w:p>
        </w:tc>
        <w:tc>
          <w:tcPr>
            <w:tcW w:w="6654" w:type="dxa"/>
          </w:tcPr>
          <w:p w14:paraId="073C110D">
            <w:pPr>
              <w:tabs>
                <w:tab w:val="left" w:pos="709"/>
              </w:tabs>
              <w:snapToGrid w:val="0"/>
              <w:spacing w:line="360" w:lineRule="auto"/>
              <w:jc w:val="left"/>
              <w:rPr>
                <w:rFonts w:hint="eastAsia" w:ascii="宋体" w:hAnsi="宋体" w:cs="宋体"/>
                <w:bCs/>
                <w:color w:val="000000"/>
                <w:szCs w:val="21"/>
              </w:rPr>
            </w:pPr>
            <w:r>
              <w:rPr>
                <w:rFonts w:hint="eastAsia" w:ascii="宋体" w:hAnsi="宋体" w:cs="宋体"/>
                <w:bCs/>
                <w:color w:val="000000"/>
                <w:szCs w:val="21"/>
              </w:rPr>
              <w:t>广东省东莞市石龙镇西湖环湖中路 28 号（东实旗云广场）（如有变化另行确定）。</w:t>
            </w:r>
          </w:p>
        </w:tc>
      </w:tr>
    </w:tbl>
    <w:p w14:paraId="50A1AA22">
      <w:pPr>
        <w:wordWrap w:val="0"/>
        <w:topLinePunct/>
        <w:spacing w:line="360" w:lineRule="auto"/>
        <w:ind w:firstLine="422" w:firstLineChars="200"/>
        <w:rPr>
          <w:rFonts w:hint="eastAsia" w:ascii="宋体" w:hAnsi="宋体" w:cs="宋体"/>
          <w:b/>
          <w:szCs w:val="21"/>
        </w:rPr>
      </w:pPr>
    </w:p>
    <w:p w14:paraId="6508A9D9">
      <w:pPr>
        <w:rPr>
          <w:rFonts w:hint="eastAsia" w:ascii="宋体" w:hAnsi="宋体" w:cs="宋体"/>
          <w:b/>
          <w:szCs w:val="21"/>
        </w:rPr>
      </w:pPr>
      <w:r>
        <w:rPr>
          <w:rFonts w:hint="eastAsia" w:ascii="宋体" w:hAnsi="宋体" w:cs="宋体"/>
          <w:b/>
          <w:szCs w:val="21"/>
        </w:rPr>
        <w:br w:type="page"/>
      </w:r>
    </w:p>
    <w:p w14:paraId="1868DF53">
      <w:pPr>
        <w:spacing w:line="360" w:lineRule="auto"/>
        <w:rPr>
          <w:b/>
          <w:sz w:val="24"/>
        </w:rPr>
      </w:pPr>
      <w:r>
        <w:rPr>
          <w:rFonts w:hint="eastAsia"/>
          <w:b/>
          <w:sz w:val="24"/>
        </w:rPr>
        <w:t>Ⅱ.技术用户需求：</w:t>
      </w:r>
    </w:p>
    <w:p w14:paraId="0A4C1F70">
      <w:pPr>
        <w:wordWrap w:val="0"/>
        <w:topLinePunct/>
        <w:spacing w:line="360" w:lineRule="auto"/>
        <w:ind w:firstLine="422" w:firstLineChars="200"/>
        <w:rPr>
          <w:rFonts w:hint="eastAsia" w:ascii="宋体" w:hAnsi="宋体" w:cs="宋体"/>
          <w:b/>
          <w:szCs w:val="21"/>
        </w:rPr>
      </w:pPr>
      <w:r>
        <w:rPr>
          <w:rFonts w:hint="eastAsia" w:ascii="宋体" w:hAnsi="宋体" w:cs="宋体"/>
          <w:b/>
          <w:szCs w:val="21"/>
        </w:rPr>
        <w:t>一、项目概况</w:t>
      </w:r>
    </w:p>
    <w:p w14:paraId="255ECC94">
      <w:pPr>
        <w:wordWrap w:val="0"/>
        <w:topLinePunct/>
        <w:spacing w:line="360" w:lineRule="auto"/>
        <w:ind w:firstLine="420" w:firstLineChars="200"/>
        <w:rPr>
          <w:rFonts w:hint="eastAsia" w:ascii="宋体" w:hAnsi="宋体" w:cs="宋体"/>
          <w:bCs/>
          <w:szCs w:val="21"/>
        </w:rPr>
      </w:pPr>
      <w:r>
        <w:rPr>
          <w:rFonts w:hint="eastAsia" w:ascii="宋体" w:hAnsi="宋体" w:cs="宋体"/>
          <w:bCs/>
          <w:szCs w:val="21"/>
        </w:rPr>
        <w:t>旗云广场预计将于2025年12月31日至2026年1月3日举办开业盛典，以“铸就品质生活新空间，点亮区域商业新体验”为核心理念。活动期间将举行开业典礼、“奇妙之夜”及主题打卡等多元内容，旨在打造高品质消费新地标。本次开业致力于引领区域商业升级，树立品牌标杆，为项目长远发展奠定坚实基础。</w:t>
      </w:r>
    </w:p>
    <w:p w14:paraId="40DB08C8">
      <w:pPr>
        <w:wordWrap w:val="0"/>
        <w:topLinePunct/>
        <w:spacing w:line="360" w:lineRule="auto"/>
        <w:ind w:firstLine="422" w:firstLineChars="200"/>
        <w:rPr>
          <w:rFonts w:hint="eastAsia" w:ascii="宋体" w:hAnsi="宋体" w:cs="宋体"/>
          <w:b/>
          <w:szCs w:val="21"/>
        </w:rPr>
      </w:pPr>
      <w:r>
        <w:rPr>
          <w:rFonts w:hint="eastAsia" w:ascii="宋体" w:hAnsi="宋体" w:cs="宋体"/>
          <w:b/>
          <w:szCs w:val="21"/>
        </w:rPr>
        <w:t>二、活动规划总体要求</w:t>
      </w:r>
    </w:p>
    <w:p w14:paraId="2DECB148">
      <w:pPr>
        <w:pStyle w:val="16"/>
        <w:wordWrap w:val="0"/>
        <w:topLinePunct/>
        <w:spacing w:line="360" w:lineRule="auto"/>
        <w:ind w:firstLine="420" w:firstLineChars="200"/>
        <w:rPr>
          <w:rFonts w:hint="eastAsia" w:ascii="宋体" w:hAnsi="宋体" w:cs="宋体"/>
          <w:bCs/>
          <w:sz w:val="21"/>
          <w:szCs w:val="21"/>
        </w:rPr>
      </w:pPr>
      <w:r>
        <w:rPr>
          <w:rFonts w:hint="eastAsia" w:ascii="宋体" w:hAnsi="宋体" w:cs="宋体"/>
          <w:bCs/>
          <w:sz w:val="21"/>
          <w:szCs w:val="21"/>
        </w:rPr>
        <w:t>1、旗云广场开业盛典需深度融合“铸就品质生活新空间，点亮区域商业新体验”的核心理念，通过精心设计的活动流程与创意环节，全方位展现项目独特魅力，为顾客带来耳目一新的开业体验，确保活动主题鲜明且深入人心。</w:t>
      </w:r>
    </w:p>
    <w:p w14:paraId="6C59DBB7">
      <w:pPr>
        <w:pStyle w:val="16"/>
        <w:wordWrap w:val="0"/>
        <w:topLinePunct/>
        <w:spacing w:line="360" w:lineRule="auto"/>
        <w:ind w:firstLine="420" w:firstLineChars="200"/>
        <w:rPr>
          <w:rFonts w:hint="eastAsia" w:ascii="宋体" w:hAnsi="宋体" w:cs="宋体"/>
          <w:bCs/>
          <w:sz w:val="21"/>
          <w:szCs w:val="21"/>
        </w:rPr>
      </w:pPr>
      <w:r>
        <w:rPr>
          <w:rFonts w:hint="eastAsia" w:ascii="宋体" w:hAnsi="宋体" w:cs="宋体"/>
          <w:bCs/>
          <w:sz w:val="21"/>
          <w:szCs w:val="21"/>
        </w:rPr>
        <w:t>2、活动内容规划需兼顾多元性与互动性，涵盖盛大的开业典礼、精彩纷呈的“奇妙之夜”主题演出、以及持续多日的主题打卡与互动体验，确保每日活动亮点不断，满足不同年龄层与兴趣偏好的顾客需求，营造热烈而持久的开业氛围。</w:t>
      </w:r>
    </w:p>
    <w:p w14:paraId="4E4EDD09">
      <w:pPr>
        <w:pStyle w:val="16"/>
        <w:wordWrap w:val="0"/>
        <w:topLinePunct/>
        <w:spacing w:line="360" w:lineRule="auto"/>
        <w:ind w:firstLine="420" w:firstLineChars="200"/>
        <w:rPr>
          <w:rFonts w:hint="eastAsia" w:ascii="宋体" w:hAnsi="宋体" w:cs="宋体"/>
          <w:bCs/>
          <w:sz w:val="21"/>
          <w:szCs w:val="21"/>
        </w:rPr>
      </w:pPr>
      <w:r>
        <w:rPr>
          <w:rFonts w:hint="eastAsia" w:ascii="宋体" w:hAnsi="宋体" w:cs="宋体"/>
          <w:bCs/>
          <w:sz w:val="21"/>
          <w:szCs w:val="21"/>
        </w:rPr>
        <w:t>3、美陈装置设计需注重创意与实用性并重，根据项目各区域功能与空间特点，定制大型主题装置、互动打卡点及特色氛围装饰，确保视觉效果震撼且具备高度互动性，同时考虑装置的安全性与耐久性，为顾客提供安全、愉悦的打卡体验。</w:t>
      </w:r>
    </w:p>
    <w:p w14:paraId="42828F4A">
      <w:pPr>
        <w:pStyle w:val="16"/>
        <w:wordWrap w:val="0"/>
        <w:topLinePunct/>
        <w:spacing w:line="360" w:lineRule="auto"/>
        <w:ind w:firstLine="420" w:firstLineChars="200"/>
        <w:rPr>
          <w:rFonts w:hint="eastAsia" w:ascii="宋体" w:hAnsi="宋体" w:cs="宋体"/>
          <w:bCs/>
          <w:sz w:val="21"/>
          <w:szCs w:val="21"/>
        </w:rPr>
      </w:pPr>
      <w:r>
        <w:rPr>
          <w:rFonts w:hint="eastAsia" w:ascii="宋体" w:hAnsi="宋体" w:cs="宋体"/>
          <w:bCs/>
          <w:sz w:val="21"/>
          <w:szCs w:val="21"/>
        </w:rPr>
        <w:t>4、成交人需建立全面的安全管理体系，包括活动现场的安全检查、应急预案的制定与演练、以及专业安全团队的现场保障，确保所有活动装置、搭建及用电等符合消防、安全、环保要求，为活动的顺利进行提供坚实保障。</w:t>
      </w:r>
    </w:p>
    <w:p w14:paraId="25BFEEBD">
      <w:pPr>
        <w:pStyle w:val="16"/>
        <w:wordWrap w:val="0"/>
        <w:topLinePunct/>
        <w:spacing w:line="360" w:lineRule="auto"/>
        <w:ind w:firstLine="420" w:firstLineChars="200"/>
        <w:rPr>
          <w:rFonts w:hint="eastAsia" w:ascii="宋体" w:hAnsi="宋体" w:cs="宋体"/>
          <w:bCs/>
          <w:sz w:val="21"/>
          <w:szCs w:val="21"/>
        </w:rPr>
      </w:pPr>
      <w:r>
        <w:rPr>
          <w:rFonts w:hint="eastAsia" w:ascii="宋体" w:hAnsi="宋体" w:cs="宋体"/>
          <w:bCs/>
          <w:sz w:val="21"/>
          <w:szCs w:val="21"/>
        </w:rPr>
        <w:t>5、氛围营造需注重整体性与细节性并重，通过统一的视觉元素、宣传文案、音乐风格及互动设计，实现项目内外氛围的和谐统一，同时利用玻璃贴、地贴等细节装饰，营造出浓厚的开业喜庆氛围，让顾客在踏入项目的那一刻起便能感受到浓浓的开业气息。</w:t>
      </w:r>
    </w:p>
    <w:p w14:paraId="4F368EDE">
      <w:pPr>
        <w:pStyle w:val="17"/>
        <w:spacing w:line="360" w:lineRule="auto"/>
        <w:ind w:firstLine="374"/>
        <w:rPr>
          <w:rFonts w:hint="eastAsia" w:ascii="宋体" w:hAnsi="宋体" w:cs="宋体"/>
          <w:bCs/>
          <w:sz w:val="21"/>
          <w:szCs w:val="21"/>
        </w:rPr>
      </w:pPr>
      <w:r>
        <w:rPr>
          <w:rFonts w:hint="eastAsia" w:ascii="宋体" w:hAnsi="宋体" w:cs="宋体"/>
          <w:bCs/>
          <w:sz w:val="21"/>
          <w:szCs w:val="21"/>
        </w:rPr>
        <w:t>6、各类活动清单及要求</w:t>
      </w:r>
    </w:p>
    <w:p w14:paraId="7B13BC0D">
      <w:pPr>
        <w:pStyle w:val="16"/>
        <w:wordWrap w:val="0"/>
        <w:topLinePunct/>
        <w:spacing w:line="360" w:lineRule="auto"/>
        <w:ind w:firstLine="420" w:firstLineChars="200"/>
        <w:rPr>
          <w:rFonts w:hint="eastAsia" w:ascii="宋体" w:hAnsi="宋体" w:cs="宋体"/>
          <w:bCs/>
          <w:sz w:val="21"/>
          <w:szCs w:val="21"/>
        </w:rPr>
      </w:pPr>
      <w:r>
        <w:rPr>
          <w:rFonts w:hint="eastAsia" w:ascii="宋体" w:hAnsi="宋体" w:cs="宋体"/>
          <w:bCs/>
          <w:sz w:val="21"/>
          <w:szCs w:val="21"/>
        </w:rPr>
        <w:t>详见 询价文件附件：分项报价表。</w:t>
      </w:r>
    </w:p>
    <w:p w14:paraId="3F224405">
      <w:pPr>
        <w:pStyle w:val="38"/>
        <w:wordWrap w:val="0"/>
        <w:topLinePunct/>
        <w:ind w:left="0" w:firstLine="422" w:firstLineChars="200"/>
        <w:rPr>
          <w:rFonts w:hint="eastAsia"/>
          <w:b/>
          <w:bCs w:val="0"/>
          <w:sz w:val="21"/>
          <w:lang w:val="en-US" w:bidi="ar-SA"/>
        </w:rPr>
      </w:pPr>
      <w:r>
        <w:rPr>
          <w:rFonts w:hint="eastAsia"/>
          <w:b/>
          <w:bCs w:val="0"/>
          <w:sz w:val="21"/>
          <w:lang w:val="en-US" w:bidi="ar-SA"/>
        </w:rPr>
        <w:t>三、项目人员配备与管理要求</w:t>
      </w:r>
    </w:p>
    <w:p w14:paraId="2098530D">
      <w:pPr>
        <w:pStyle w:val="38"/>
        <w:wordWrap w:val="0"/>
        <w:topLinePunct/>
        <w:ind w:left="0" w:firstLineChars="200"/>
        <w:rPr>
          <w:rFonts w:hint="eastAsia"/>
          <w:sz w:val="21"/>
          <w:lang w:val="en-US" w:bidi="ar-SA"/>
        </w:rPr>
      </w:pPr>
      <w:r>
        <w:rPr>
          <w:rFonts w:hint="eastAsia"/>
          <w:sz w:val="21"/>
          <w:lang w:val="en-US" w:bidi="ar-SA"/>
        </w:rPr>
        <w:t>1、项目负责人（1名）：需具备5年以上商业营销策划执行经验，熟悉商业美陈搭建相关作业施工条件流程及专业标准并熟悉商业营销策划活动执行流程及相关标准，能够统筹协调项目进度、质量及安全管理，具备良好的沟通能力、抗压能力及灵活应变能力。</w:t>
      </w:r>
    </w:p>
    <w:p w14:paraId="0EB6EE65">
      <w:pPr>
        <w:pStyle w:val="38"/>
        <w:wordWrap w:val="0"/>
        <w:topLinePunct/>
        <w:ind w:left="0" w:firstLineChars="200"/>
        <w:rPr>
          <w:rFonts w:hint="eastAsia"/>
          <w:sz w:val="21"/>
          <w:lang w:val="en-US" w:bidi="ar-SA"/>
        </w:rPr>
      </w:pPr>
      <w:r>
        <w:rPr>
          <w:rFonts w:hint="eastAsia"/>
          <w:sz w:val="21"/>
          <w:lang w:val="en-US" w:bidi="ar-SA"/>
        </w:rPr>
        <w:t>2、营销经理（1名）：具备3年以上商业营销策划执行经验，熟悉方案策划、创意构思、执行流程安排、人员管理等相关专业知识，能够解决营销活动筹备期及落地执行过程中的各项问题。</w:t>
      </w:r>
    </w:p>
    <w:p w14:paraId="1AE455E9">
      <w:pPr>
        <w:pStyle w:val="38"/>
        <w:wordWrap w:val="0"/>
        <w:topLinePunct/>
        <w:ind w:left="0" w:firstLineChars="200"/>
        <w:rPr>
          <w:rFonts w:hint="eastAsia"/>
          <w:sz w:val="21"/>
          <w:lang w:val="en-US" w:bidi="ar-SA"/>
        </w:rPr>
      </w:pPr>
      <w:r>
        <w:rPr>
          <w:rFonts w:hint="eastAsia"/>
          <w:sz w:val="21"/>
          <w:lang w:val="en-US" w:bidi="ar-SA"/>
        </w:rPr>
        <w:t>3、美陈经理（1名）：具备3年以上美陈设计制作搭建专业经验，对现场施工进度合理规划管控、现场人员安全管理熟悉，能够解决项目美陈设计制作搭建过程中的各项问题。</w:t>
      </w:r>
    </w:p>
    <w:p w14:paraId="44C08E7B">
      <w:pPr>
        <w:pStyle w:val="38"/>
        <w:wordWrap w:val="0"/>
        <w:topLinePunct/>
        <w:ind w:left="0" w:firstLineChars="200"/>
        <w:rPr>
          <w:rFonts w:hint="eastAsia"/>
          <w:sz w:val="21"/>
          <w:lang w:val="en-US" w:bidi="ar-SA"/>
        </w:rPr>
      </w:pPr>
      <w:r>
        <w:rPr>
          <w:rFonts w:hint="eastAsia"/>
          <w:sz w:val="21"/>
          <w:lang w:val="en-US" w:bidi="ar-SA"/>
        </w:rPr>
        <w:t>4、执行人员：需具备相应的作业能力及安全知识；特种作业人员（如高空安装、电工、焊工等）需持有效《特种作业操作证》上岗，且所有施工人员需接受过安全作业培训，对现场突发状况可及时妥善处理，保障项目顺利平稳开业。</w:t>
      </w:r>
    </w:p>
    <w:p w14:paraId="2A26DF6C">
      <w:pPr>
        <w:spacing w:line="360" w:lineRule="auto"/>
        <w:ind w:firstLine="420" w:firstLineChars="200"/>
        <w:rPr>
          <w:rFonts w:hint="eastAsia" w:ascii="宋体" w:hAnsi="宋体" w:cs="宋体"/>
          <w:szCs w:val="21"/>
        </w:rPr>
      </w:pPr>
      <w:r>
        <w:rPr>
          <w:rFonts w:hint="eastAsia" w:ascii="宋体" w:hAnsi="宋体" w:cs="宋体"/>
          <w:szCs w:val="21"/>
        </w:rPr>
        <w:t>5、成交人在签订合同时应配齐服务团队工作人员，并将团队组织架构提交给采购人。</w:t>
      </w:r>
    </w:p>
    <w:p w14:paraId="30560ACD">
      <w:pPr>
        <w:spacing w:line="360" w:lineRule="auto"/>
        <w:ind w:firstLine="420" w:firstLineChars="200"/>
        <w:rPr>
          <w:rFonts w:hint="eastAsia" w:ascii="宋体" w:hAnsi="宋体" w:cs="宋体"/>
          <w:szCs w:val="21"/>
        </w:rPr>
      </w:pPr>
      <w:r>
        <w:rPr>
          <w:rFonts w:hint="eastAsia" w:ascii="宋体" w:hAnsi="宋体" w:cs="宋体"/>
          <w:szCs w:val="21"/>
        </w:rPr>
        <w:t>6、项目实施期间，项目团队人员未经采购人书面同意不得随意自行更换，如人员更换要及时通知采购人，并取得采购人书面同意。</w:t>
      </w:r>
    </w:p>
    <w:p w14:paraId="6FE928C5">
      <w:pPr>
        <w:spacing w:line="360" w:lineRule="auto"/>
        <w:ind w:firstLine="420" w:firstLineChars="200"/>
        <w:rPr>
          <w:rFonts w:hint="eastAsia" w:ascii="宋体" w:hAnsi="宋体" w:cs="宋体"/>
          <w:szCs w:val="21"/>
        </w:rPr>
      </w:pPr>
      <w:r>
        <w:rPr>
          <w:rFonts w:hint="eastAsia" w:ascii="宋体" w:hAnsi="宋体" w:cs="宋体"/>
          <w:szCs w:val="21"/>
        </w:rPr>
        <w:t>7、项目负责人在承担本项目工作期间，不得承担其他项目，确保与采购人保持密切联系。</w:t>
      </w:r>
    </w:p>
    <w:p w14:paraId="5ECE06A6">
      <w:pPr>
        <w:spacing w:line="360" w:lineRule="auto"/>
        <w:ind w:firstLine="420" w:firstLineChars="200"/>
        <w:rPr>
          <w:rFonts w:hint="eastAsia" w:ascii="宋体" w:hAnsi="宋体" w:cs="宋体"/>
          <w:szCs w:val="21"/>
        </w:rPr>
      </w:pPr>
      <w:r>
        <w:rPr>
          <w:rFonts w:hint="eastAsia" w:ascii="宋体" w:hAnsi="宋体" w:cs="宋体"/>
          <w:szCs w:val="21"/>
        </w:rPr>
        <w:t>8、工作期间，成交人员工须遵守国家法律法规和工程的规章制度，切实履行相关的工作制度和职责。</w:t>
      </w:r>
    </w:p>
    <w:p w14:paraId="20E1FC87">
      <w:pPr>
        <w:pStyle w:val="39"/>
        <w:ind w:firstLine="420"/>
        <w:rPr>
          <w:rFonts w:hint="eastAsia" w:ascii="宋体" w:hAnsi="宋体"/>
          <w:szCs w:val="21"/>
        </w:rPr>
      </w:pPr>
    </w:p>
    <w:p w14:paraId="18A181F0">
      <w:pPr>
        <w:spacing w:line="360" w:lineRule="auto"/>
        <w:ind w:firstLine="422" w:firstLineChars="200"/>
        <w:rPr>
          <w:rFonts w:hint="eastAsia" w:ascii="宋体" w:hAnsi="宋体" w:cs="宋体"/>
          <w:b/>
          <w:bCs/>
          <w:szCs w:val="21"/>
        </w:rPr>
      </w:pPr>
      <w:r>
        <w:rPr>
          <w:rFonts w:hint="eastAsia" w:ascii="宋体" w:hAnsi="宋体" w:cs="宋体"/>
          <w:b/>
          <w:bCs/>
          <w:szCs w:val="21"/>
        </w:rPr>
        <w:t>四、其他事项</w:t>
      </w:r>
    </w:p>
    <w:p w14:paraId="0702A530">
      <w:pPr>
        <w:spacing w:line="360" w:lineRule="auto"/>
        <w:ind w:firstLine="420" w:firstLineChars="200"/>
        <w:rPr>
          <w:rFonts w:hint="eastAsia" w:ascii="宋体" w:hAnsi="宋体" w:cs="宋体"/>
          <w:szCs w:val="21"/>
        </w:rPr>
      </w:pPr>
      <w:r>
        <w:rPr>
          <w:rFonts w:hint="eastAsia" w:ascii="宋体" w:hAnsi="宋体" w:cs="宋体"/>
          <w:szCs w:val="21"/>
        </w:rPr>
        <w:t>1、针对本次采购，成交人需提供满足以上服务需求的服务报价（按附件分项报价表格式）。本项目采用总价包干承包模式，报价已包含完成本项目范围内的用户需求书、活动方案和《分项报价表》的所有内容。用户需求书、活动方案中任何未列入《分项报价表》的清单明细内容，应视为总价包干的范围，结算不再另行增加费用。《分项报价表》如未完成的清单明细内容，结算时相应扣减。</w:t>
      </w:r>
    </w:p>
    <w:p w14:paraId="0B87E37B">
      <w:pPr>
        <w:spacing w:line="360" w:lineRule="auto"/>
        <w:ind w:firstLine="420" w:firstLineChars="200"/>
        <w:rPr>
          <w:rFonts w:hint="eastAsia" w:ascii="宋体" w:hAnsi="宋体" w:cs="宋体"/>
          <w:szCs w:val="21"/>
        </w:rPr>
      </w:pPr>
      <w:r>
        <w:rPr>
          <w:rFonts w:hint="eastAsia" w:ascii="宋体" w:hAnsi="宋体" w:cs="宋体"/>
          <w:szCs w:val="21"/>
        </w:rPr>
        <w:t>2、作业过程中需严格遵守项目现场管理规定，避免影响商场正常作业及后续运营筹备。</w:t>
      </w:r>
    </w:p>
    <w:p w14:paraId="772E8C45">
      <w:pPr>
        <w:spacing w:line="360" w:lineRule="auto"/>
        <w:ind w:firstLine="420" w:firstLineChars="200"/>
        <w:rPr>
          <w:rFonts w:hint="eastAsia" w:ascii="宋体" w:hAnsi="宋体" w:cs="宋体"/>
          <w:szCs w:val="21"/>
        </w:rPr>
      </w:pPr>
      <w:r>
        <w:rPr>
          <w:rFonts w:hint="eastAsia" w:ascii="宋体" w:hAnsi="宋体" w:cs="宋体"/>
          <w:szCs w:val="21"/>
        </w:rPr>
        <w:t>3、成交人需在撤场完成后3个工作日内，将对应物资及设备移交至采购人。</w:t>
      </w:r>
    </w:p>
    <w:p w14:paraId="4FC821CF">
      <w:pPr>
        <w:widowControl/>
        <w:spacing w:line="360" w:lineRule="auto"/>
        <w:jc w:val="left"/>
        <w:rPr>
          <w:rFonts w:hint="eastAsia" w:ascii="宋体" w:hAnsi="宋体"/>
          <w:b/>
          <w:bCs/>
          <w:kern w:val="44"/>
          <w:szCs w:val="21"/>
        </w:rPr>
      </w:pPr>
      <w:r>
        <w:rPr>
          <w:rFonts w:ascii="宋体" w:hAnsi="宋体"/>
          <w:szCs w:val="21"/>
        </w:rPr>
        <w:br w:type="page"/>
      </w:r>
      <w:bookmarkStart w:id="161" w:name="_Toc438143778"/>
      <w:bookmarkStart w:id="162" w:name="_Toc438039969"/>
      <w:bookmarkStart w:id="163" w:name="_Toc435779386"/>
      <w:bookmarkStart w:id="164" w:name="_Toc456552076"/>
    </w:p>
    <w:p w14:paraId="4BC5EE05">
      <w:pPr>
        <w:pStyle w:val="3"/>
        <w:jc w:val="center"/>
        <w:rPr>
          <w:rFonts w:hint="eastAsia" w:ascii="宋体" w:hAnsi="宋体"/>
          <w:sz w:val="28"/>
          <w:szCs w:val="28"/>
        </w:rPr>
      </w:pPr>
      <w:bookmarkStart w:id="165" w:name="_Toc214114392"/>
      <w:bookmarkStart w:id="166" w:name="_Toc18868"/>
      <w:r>
        <w:rPr>
          <w:rFonts w:hint="eastAsia" w:ascii="宋体" w:hAnsi="宋体"/>
          <w:sz w:val="28"/>
          <w:szCs w:val="28"/>
        </w:rPr>
        <w:t>第五章</w:t>
      </w:r>
      <w:r>
        <w:rPr>
          <w:rFonts w:ascii="宋体" w:hAnsi="宋体"/>
          <w:sz w:val="28"/>
          <w:szCs w:val="28"/>
        </w:rPr>
        <w:t xml:space="preserve"> </w:t>
      </w:r>
      <w:r>
        <w:rPr>
          <w:rFonts w:hint="eastAsia" w:ascii="宋体" w:hAnsi="宋体"/>
          <w:sz w:val="28"/>
          <w:szCs w:val="28"/>
        </w:rPr>
        <w:t>合同条款格式</w:t>
      </w:r>
      <w:bookmarkEnd w:id="165"/>
      <w:bookmarkEnd w:id="166"/>
    </w:p>
    <w:p w14:paraId="03491E45">
      <w:pPr>
        <w:pStyle w:val="138"/>
        <w:spacing w:line="360" w:lineRule="auto"/>
        <w:ind w:firstLine="480"/>
        <w:jc w:val="center"/>
        <w:rPr>
          <w:rFonts w:ascii="宋体" w:hAnsi="宋体" w:eastAsia="宋体" w:cs="Times New Roman"/>
          <w:b/>
          <w:bCs/>
          <w:sz w:val="52"/>
          <w:szCs w:val="52"/>
        </w:rPr>
      </w:pPr>
      <w:r>
        <w:rPr>
          <w:rFonts w:hint="eastAsia" w:ascii="宋体" w:hAnsi="宋体" w:eastAsia="宋体" w:cs="Times New Roman"/>
          <w:b/>
          <w:bCs/>
          <w:sz w:val="52"/>
          <w:szCs w:val="52"/>
          <w:lang w:eastAsia="zh-CN"/>
        </w:rPr>
        <w:t>东莞文旅旗云广场项目开业活动策划与执行服务采购项目（二次采购）</w:t>
      </w:r>
      <w:r>
        <w:rPr>
          <w:rFonts w:ascii="宋体" w:hAnsi="宋体" w:eastAsia="宋体" w:cs="Times New Roman"/>
          <w:b/>
          <w:bCs/>
          <w:sz w:val="52"/>
          <w:szCs w:val="52"/>
        </w:rPr>
        <w:t>合同</w:t>
      </w:r>
    </w:p>
    <w:p w14:paraId="271AF87D">
      <w:pPr>
        <w:pStyle w:val="138"/>
        <w:spacing w:line="360" w:lineRule="auto"/>
        <w:ind w:firstLine="480"/>
        <w:jc w:val="center"/>
        <w:rPr>
          <w:rFonts w:ascii="宋体" w:hAnsi="宋体" w:eastAsia="宋体" w:cs="Times New Roman"/>
          <w:b/>
          <w:bCs/>
          <w:sz w:val="52"/>
          <w:szCs w:val="52"/>
        </w:rPr>
      </w:pPr>
    </w:p>
    <w:p w14:paraId="50BB8876">
      <w:pPr>
        <w:spacing w:line="360" w:lineRule="auto"/>
        <w:ind w:left="867" w:leftChars="413"/>
        <w:jc w:val="left"/>
        <w:rPr>
          <w:rFonts w:hint="eastAsia" w:ascii="宋体" w:hAnsi="宋体" w:eastAsia="宋体"/>
          <w:b/>
          <w:sz w:val="28"/>
          <w:szCs w:val="28"/>
          <w:u w:val="single"/>
          <w:lang w:eastAsia="zh-CN"/>
        </w:rPr>
      </w:pPr>
      <w:r>
        <w:rPr>
          <w:rFonts w:hint="eastAsia" w:ascii="宋体" w:hAnsi="宋体"/>
          <w:b/>
          <w:sz w:val="28"/>
          <w:szCs w:val="28"/>
        </w:rPr>
        <w:t>项目名称：</w:t>
      </w:r>
      <w:r>
        <w:rPr>
          <w:rFonts w:hint="eastAsia" w:ascii="宋体" w:hAnsi="宋体"/>
          <w:b/>
          <w:sz w:val="28"/>
          <w:szCs w:val="28"/>
          <w:u w:val="single"/>
          <w:lang w:eastAsia="zh-CN"/>
        </w:rPr>
        <w:t>东莞文旅旗云广场项目开业活动策划与执行服务采购项目（二次采购）</w:t>
      </w:r>
    </w:p>
    <w:p w14:paraId="456EF86C">
      <w:pPr>
        <w:spacing w:line="360" w:lineRule="auto"/>
        <w:ind w:left="867" w:leftChars="413"/>
        <w:jc w:val="left"/>
        <w:rPr>
          <w:rFonts w:hint="eastAsia" w:ascii="宋体" w:hAnsi="宋体"/>
          <w:b/>
          <w:sz w:val="28"/>
          <w:szCs w:val="28"/>
          <w:u w:val="single"/>
        </w:rPr>
      </w:pPr>
      <w:r>
        <w:rPr>
          <w:rFonts w:hint="eastAsia" w:ascii="宋体" w:hAnsi="宋体"/>
          <w:b/>
          <w:sz w:val="28"/>
          <w:szCs w:val="28"/>
        </w:rPr>
        <w:t>项目地点：</w:t>
      </w:r>
      <w:r>
        <w:rPr>
          <w:rFonts w:hint="eastAsia" w:ascii="宋体" w:hAnsi="宋体"/>
          <w:b/>
          <w:sz w:val="28"/>
          <w:szCs w:val="28"/>
          <w:u w:val="single"/>
        </w:rPr>
        <w:t>广东省东莞市石龙镇西湖环湖中路 28 号（东实旗云广场）</w:t>
      </w:r>
    </w:p>
    <w:p w14:paraId="4D3D341B">
      <w:pPr>
        <w:spacing w:line="360" w:lineRule="auto"/>
        <w:ind w:left="867" w:leftChars="413"/>
        <w:jc w:val="left"/>
        <w:rPr>
          <w:rFonts w:hint="eastAsia" w:ascii="宋体" w:hAnsi="宋体"/>
          <w:b/>
          <w:sz w:val="28"/>
          <w:szCs w:val="28"/>
        </w:rPr>
      </w:pPr>
      <w:r>
        <w:rPr>
          <w:rFonts w:hint="eastAsia" w:ascii="宋体" w:hAnsi="宋体"/>
          <w:b/>
          <w:sz w:val="28"/>
          <w:szCs w:val="28"/>
        </w:rPr>
        <w:t>甲方（采购单位）：</w:t>
      </w:r>
      <w:r>
        <w:rPr>
          <w:rFonts w:ascii="宋体" w:hAnsi="宋体"/>
          <w:b/>
          <w:sz w:val="28"/>
          <w:szCs w:val="28"/>
          <w:u w:val="single"/>
        </w:rPr>
        <w:t xml:space="preserve"> </w:t>
      </w:r>
      <w:r>
        <w:rPr>
          <w:rFonts w:hint="eastAsia" w:ascii="宋体" w:hAnsi="宋体"/>
          <w:b/>
          <w:sz w:val="28"/>
          <w:szCs w:val="28"/>
          <w:u w:val="single"/>
        </w:rPr>
        <w:t>东莞文旅有限公司</w:t>
      </w:r>
      <w:r>
        <w:rPr>
          <w:rFonts w:ascii="宋体" w:hAnsi="宋体"/>
          <w:b/>
          <w:sz w:val="28"/>
          <w:szCs w:val="28"/>
          <w:u w:val="single"/>
        </w:rPr>
        <w:t xml:space="preserve">  </w:t>
      </w:r>
      <w:r>
        <w:rPr>
          <w:rFonts w:hint="eastAsia" w:ascii="宋体" w:hAnsi="宋体"/>
          <w:b/>
          <w:sz w:val="28"/>
          <w:szCs w:val="28"/>
        </w:rPr>
        <w:t>（公章）</w:t>
      </w:r>
    </w:p>
    <w:p w14:paraId="4004C6BA">
      <w:pPr>
        <w:spacing w:line="360" w:lineRule="auto"/>
        <w:ind w:left="867" w:leftChars="413"/>
        <w:jc w:val="left"/>
        <w:rPr>
          <w:rFonts w:hint="eastAsia" w:ascii="宋体" w:hAnsi="宋体"/>
          <w:b/>
          <w:sz w:val="28"/>
          <w:szCs w:val="28"/>
        </w:rPr>
      </w:pPr>
      <w:r>
        <w:rPr>
          <w:rFonts w:hint="eastAsia" w:ascii="宋体" w:hAnsi="宋体"/>
          <w:b/>
          <w:sz w:val="28"/>
          <w:szCs w:val="28"/>
        </w:rPr>
        <w:t>乙方（承包单位）：</w:t>
      </w:r>
      <w:r>
        <w:rPr>
          <w:rFonts w:ascii="宋体" w:hAnsi="宋体"/>
          <w:b/>
          <w:sz w:val="28"/>
          <w:szCs w:val="28"/>
          <w:u w:val="single"/>
        </w:rPr>
        <w:t xml:space="preserve"> </w:t>
      </w:r>
      <w:r>
        <w:rPr>
          <w:rFonts w:hint="eastAsia" w:ascii="宋体" w:hAnsi="宋体"/>
          <w:b/>
          <w:sz w:val="28"/>
          <w:szCs w:val="28"/>
          <w:u w:val="single"/>
        </w:rPr>
        <w:t xml:space="preserve">             </w:t>
      </w:r>
      <w:r>
        <w:rPr>
          <w:rFonts w:ascii="宋体" w:hAnsi="宋体"/>
          <w:b/>
          <w:sz w:val="28"/>
          <w:szCs w:val="28"/>
          <w:u w:val="single"/>
        </w:rPr>
        <w:t xml:space="preserve">  </w:t>
      </w:r>
      <w:r>
        <w:rPr>
          <w:rFonts w:hint="eastAsia" w:ascii="宋体" w:hAnsi="宋体"/>
          <w:b/>
          <w:sz w:val="28"/>
          <w:szCs w:val="28"/>
        </w:rPr>
        <w:t>（公章）</w:t>
      </w:r>
    </w:p>
    <w:p w14:paraId="12489C06">
      <w:pPr>
        <w:spacing w:line="360" w:lineRule="auto"/>
        <w:ind w:left="867" w:leftChars="413"/>
        <w:jc w:val="left"/>
        <w:rPr>
          <w:rFonts w:hint="eastAsia" w:ascii="宋体" w:hAnsi="宋体"/>
          <w:b/>
          <w:sz w:val="28"/>
          <w:szCs w:val="28"/>
          <w:u w:val="single"/>
        </w:rPr>
      </w:pPr>
      <w:r>
        <w:rPr>
          <w:rFonts w:hint="eastAsia" w:ascii="宋体" w:hAnsi="宋体"/>
          <w:b/>
          <w:sz w:val="28"/>
          <w:szCs w:val="28"/>
        </w:rPr>
        <w:t>签订日期：</w:t>
      </w:r>
      <w:r>
        <w:rPr>
          <w:rFonts w:hint="eastAsia" w:ascii="宋体" w:hAnsi="宋体"/>
          <w:b/>
          <w:sz w:val="28"/>
          <w:szCs w:val="28"/>
          <w:u w:val="single"/>
        </w:rPr>
        <w:t xml:space="preserve">      年  </w:t>
      </w:r>
      <w:r>
        <w:rPr>
          <w:rFonts w:ascii="宋体" w:hAnsi="宋体"/>
          <w:b/>
          <w:sz w:val="28"/>
          <w:szCs w:val="28"/>
          <w:u w:val="single"/>
        </w:rPr>
        <w:t xml:space="preserve"> </w:t>
      </w:r>
      <w:r>
        <w:rPr>
          <w:rFonts w:hint="eastAsia" w:ascii="宋体" w:hAnsi="宋体"/>
          <w:b/>
          <w:sz w:val="28"/>
          <w:szCs w:val="28"/>
          <w:u w:val="single"/>
        </w:rPr>
        <w:t>月   日</w:t>
      </w:r>
    </w:p>
    <w:p w14:paraId="06964C7A">
      <w:pPr>
        <w:spacing w:line="360" w:lineRule="auto"/>
        <w:ind w:left="867" w:leftChars="413"/>
        <w:jc w:val="left"/>
        <w:rPr>
          <w:rFonts w:hint="eastAsia" w:ascii="宋体" w:hAnsi="宋体"/>
          <w:b/>
          <w:sz w:val="28"/>
          <w:szCs w:val="28"/>
          <w:u w:val="single"/>
        </w:rPr>
      </w:pPr>
      <w:r>
        <w:rPr>
          <w:rFonts w:hint="eastAsia" w:ascii="宋体" w:hAnsi="宋体"/>
          <w:b/>
          <w:sz w:val="28"/>
          <w:szCs w:val="28"/>
        </w:rPr>
        <w:t>签订地点：</w:t>
      </w:r>
      <w:r>
        <w:rPr>
          <w:rFonts w:hint="eastAsia" w:ascii="宋体" w:hAnsi="宋体"/>
          <w:b/>
          <w:sz w:val="28"/>
          <w:szCs w:val="28"/>
          <w:u w:val="single"/>
        </w:rPr>
        <w:t>东莞市</w:t>
      </w:r>
    </w:p>
    <w:p w14:paraId="4F00A3EF">
      <w:pPr>
        <w:pStyle w:val="138"/>
        <w:spacing w:line="360" w:lineRule="auto"/>
        <w:ind w:firstLine="480"/>
        <w:jc w:val="center"/>
        <w:rPr>
          <w:rFonts w:ascii="宋体" w:hAnsi="宋体" w:eastAsia="宋体" w:cs="Times New Roman"/>
          <w:b/>
          <w:bCs/>
          <w:sz w:val="52"/>
          <w:szCs w:val="52"/>
          <w:lang w:eastAsia="zh-CN"/>
        </w:rPr>
      </w:pPr>
      <w:r>
        <w:rPr>
          <w:rFonts w:ascii="宋体" w:hAnsi="宋体" w:eastAsia="宋体" w:cs="Times New Roman"/>
          <w:b/>
          <w:bCs/>
          <w:sz w:val="52"/>
          <w:szCs w:val="52"/>
          <w:lang w:eastAsia="zh-CN"/>
        </w:rPr>
        <w:br w:type="page"/>
      </w:r>
    </w:p>
    <w:p w14:paraId="669DE9D4">
      <w:pPr>
        <w:autoSpaceDE w:val="0"/>
        <w:autoSpaceDN w:val="0"/>
        <w:adjustRightInd w:val="0"/>
        <w:snapToGrid w:val="0"/>
        <w:spacing w:line="600" w:lineRule="exact"/>
        <w:rPr>
          <w:rFonts w:hint="eastAsia" w:ascii="仿宋_GB2312" w:hAnsi="仿宋_GB2312" w:eastAsia="仿宋_GB2312" w:cs="仿宋_GB2312"/>
          <w:snapToGrid w:val="0"/>
          <w:sz w:val="28"/>
          <w:szCs w:val="28"/>
        </w:rPr>
      </w:pPr>
      <w:r>
        <w:rPr>
          <w:rFonts w:hint="eastAsia" w:ascii="仿宋_GB2312" w:hAnsi="仿宋_GB2312" w:eastAsia="仿宋_GB2312" w:cs="仿宋_GB2312"/>
          <w:snapToGrid w:val="0"/>
          <w:sz w:val="28"/>
          <w:szCs w:val="28"/>
        </w:rPr>
        <w:t>甲方（采购人）：东莞文旅有限公司</w:t>
      </w:r>
    </w:p>
    <w:p w14:paraId="53205A55">
      <w:pPr>
        <w:autoSpaceDE w:val="0"/>
        <w:autoSpaceDN w:val="0"/>
        <w:adjustRightInd w:val="0"/>
        <w:snapToGrid w:val="0"/>
        <w:spacing w:line="600" w:lineRule="exact"/>
        <w:rPr>
          <w:rFonts w:hint="eastAsia" w:ascii="仿宋_GB2312" w:hAnsi="仿宋_GB2312" w:eastAsia="仿宋_GB2312" w:cs="仿宋_GB2312"/>
          <w:snapToGrid w:val="0"/>
          <w:sz w:val="28"/>
          <w:szCs w:val="28"/>
        </w:rPr>
      </w:pPr>
      <w:r>
        <w:rPr>
          <w:rFonts w:hint="eastAsia" w:ascii="仿宋_GB2312" w:hAnsi="仿宋_GB2312" w:eastAsia="仿宋_GB2312" w:cs="仿宋_GB2312"/>
          <w:snapToGrid w:val="0"/>
          <w:sz w:val="28"/>
          <w:szCs w:val="28"/>
        </w:rPr>
        <w:t>法定代表人：</w:t>
      </w:r>
    </w:p>
    <w:p w14:paraId="1B36536F">
      <w:pPr>
        <w:autoSpaceDE w:val="0"/>
        <w:autoSpaceDN w:val="0"/>
        <w:adjustRightInd w:val="0"/>
        <w:snapToGrid w:val="0"/>
        <w:spacing w:line="600" w:lineRule="exact"/>
        <w:rPr>
          <w:rFonts w:eastAsia="仿宋_GB2312"/>
          <w:snapToGrid w:val="0"/>
          <w:sz w:val="28"/>
          <w:szCs w:val="28"/>
        </w:rPr>
      </w:pPr>
      <w:r>
        <w:rPr>
          <w:rFonts w:eastAsia="仿宋_GB2312"/>
          <w:snapToGrid w:val="0"/>
          <w:sz w:val="28"/>
          <w:szCs w:val="28"/>
        </w:rPr>
        <w:t>统一社会信用代码：</w:t>
      </w:r>
    </w:p>
    <w:p w14:paraId="0E2B9A06">
      <w:pPr>
        <w:autoSpaceDE w:val="0"/>
        <w:autoSpaceDN w:val="0"/>
        <w:adjustRightInd w:val="0"/>
        <w:snapToGrid w:val="0"/>
        <w:spacing w:line="600" w:lineRule="exact"/>
        <w:rPr>
          <w:rFonts w:eastAsia="仿宋_GB2312"/>
          <w:snapToGrid w:val="0"/>
          <w:sz w:val="28"/>
          <w:szCs w:val="28"/>
        </w:rPr>
      </w:pPr>
      <w:r>
        <w:rPr>
          <w:rFonts w:eastAsia="仿宋_GB2312"/>
          <w:snapToGrid w:val="0"/>
          <w:sz w:val="28"/>
          <w:szCs w:val="28"/>
        </w:rPr>
        <w:t xml:space="preserve">联系人：    </w:t>
      </w:r>
    </w:p>
    <w:p w14:paraId="39C0A3B5">
      <w:pPr>
        <w:autoSpaceDE w:val="0"/>
        <w:autoSpaceDN w:val="0"/>
        <w:adjustRightInd w:val="0"/>
        <w:snapToGrid w:val="0"/>
        <w:spacing w:line="600" w:lineRule="exact"/>
        <w:rPr>
          <w:rFonts w:eastAsia="仿宋_GB2312"/>
          <w:snapToGrid w:val="0"/>
          <w:sz w:val="28"/>
          <w:szCs w:val="28"/>
        </w:rPr>
      </w:pPr>
      <w:r>
        <w:rPr>
          <w:rFonts w:eastAsia="仿宋_GB2312"/>
          <w:snapToGrid w:val="0"/>
          <w:sz w:val="28"/>
          <w:szCs w:val="28"/>
        </w:rPr>
        <w:t xml:space="preserve">电话：                             </w:t>
      </w:r>
    </w:p>
    <w:p w14:paraId="2E553431">
      <w:pPr>
        <w:autoSpaceDE w:val="0"/>
        <w:autoSpaceDN w:val="0"/>
        <w:adjustRightInd w:val="0"/>
        <w:snapToGrid w:val="0"/>
        <w:spacing w:line="600" w:lineRule="exact"/>
        <w:rPr>
          <w:rFonts w:eastAsia="仿宋_GB2312"/>
          <w:snapToGrid w:val="0"/>
          <w:sz w:val="28"/>
          <w:szCs w:val="28"/>
        </w:rPr>
      </w:pPr>
      <w:r>
        <w:rPr>
          <w:rFonts w:eastAsia="仿宋_GB2312"/>
          <w:snapToGrid w:val="0"/>
          <w:sz w:val="28"/>
          <w:szCs w:val="28"/>
        </w:rPr>
        <w:t xml:space="preserve">地址：                </w:t>
      </w:r>
    </w:p>
    <w:p w14:paraId="15C002B0">
      <w:pPr>
        <w:autoSpaceDE w:val="0"/>
        <w:autoSpaceDN w:val="0"/>
        <w:adjustRightInd w:val="0"/>
        <w:snapToGrid w:val="0"/>
        <w:spacing w:line="600" w:lineRule="exact"/>
        <w:rPr>
          <w:rFonts w:eastAsia="仿宋_GB2312"/>
          <w:snapToGrid w:val="0"/>
          <w:sz w:val="28"/>
          <w:szCs w:val="28"/>
        </w:rPr>
      </w:pPr>
    </w:p>
    <w:p w14:paraId="0233C6F9">
      <w:pPr>
        <w:adjustRightInd w:val="0"/>
        <w:snapToGrid w:val="0"/>
        <w:spacing w:line="600" w:lineRule="exact"/>
        <w:rPr>
          <w:rFonts w:eastAsia="仿宋_GB2312"/>
          <w:sz w:val="28"/>
          <w:szCs w:val="28"/>
        </w:rPr>
      </w:pPr>
      <w:r>
        <w:rPr>
          <w:rFonts w:eastAsia="仿宋_GB2312"/>
          <w:snapToGrid w:val="0"/>
          <w:sz w:val="28"/>
          <w:szCs w:val="28"/>
        </w:rPr>
        <w:t>乙方</w:t>
      </w:r>
      <w:r>
        <w:rPr>
          <w:rFonts w:hint="eastAsia" w:eastAsia="仿宋_GB2312"/>
          <w:snapToGrid w:val="0"/>
          <w:sz w:val="28"/>
          <w:szCs w:val="28"/>
        </w:rPr>
        <w:t>（成交人）</w:t>
      </w:r>
      <w:r>
        <w:rPr>
          <w:rFonts w:eastAsia="仿宋_GB2312"/>
          <w:snapToGrid w:val="0"/>
          <w:sz w:val="28"/>
          <w:szCs w:val="28"/>
        </w:rPr>
        <w:t>：</w:t>
      </w:r>
    </w:p>
    <w:p w14:paraId="1764F84E">
      <w:pPr>
        <w:adjustRightInd w:val="0"/>
        <w:snapToGrid w:val="0"/>
        <w:spacing w:line="600" w:lineRule="exact"/>
        <w:rPr>
          <w:rFonts w:eastAsia="仿宋_GB2312"/>
          <w:sz w:val="28"/>
          <w:szCs w:val="28"/>
        </w:rPr>
      </w:pPr>
      <w:r>
        <w:rPr>
          <w:rFonts w:eastAsia="仿宋_GB2312"/>
          <w:sz w:val="28"/>
          <w:szCs w:val="28"/>
        </w:rPr>
        <w:t>法定代表人：</w:t>
      </w:r>
    </w:p>
    <w:p w14:paraId="17968482">
      <w:pPr>
        <w:autoSpaceDE w:val="0"/>
        <w:autoSpaceDN w:val="0"/>
        <w:adjustRightInd w:val="0"/>
        <w:snapToGrid w:val="0"/>
        <w:spacing w:line="600" w:lineRule="exact"/>
        <w:rPr>
          <w:rFonts w:eastAsia="仿宋_GB2312"/>
          <w:snapToGrid w:val="0"/>
          <w:sz w:val="28"/>
          <w:szCs w:val="28"/>
        </w:rPr>
      </w:pPr>
      <w:r>
        <w:rPr>
          <w:rFonts w:eastAsia="仿宋_GB2312"/>
          <w:snapToGrid w:val="0"/>
          <w:sz w:val="28"/>
          <w:szCs w:val="28"/>
        </w:rPr>
        <w:t>统一社会信用代码：</w:t>
      </w:r>
    </w:p>
    <w:p w14:paraId="0466343D">
      <w:pPr>
        <w:autoSpaceDE w:val="0"/>
        <w:autoSpaceDN w:val="0"/>
        <w:adjustRightInd w:val="0"/>
        <w:snapToGrid w:val="0"/>
        <w:spacing w:line="600" w:lineRule="exact"/>
        <w:rPr>
          <w:rFonts w:eastAsia="仿宋_GB2312"/>
          <w:snapToGrid w:val="0"/>
          <w:sz w:val="28"/>
          <w:szCs w:val="28"/>
        </w:rPr>
      </w:pPr>
      <w:r>
        <w:rPr>
          <w:rFonts w:eastAsia="仿宋_GB2312"/>
          <w:snapToGrid w:val="0"/>
          <w:sz w:val="28"/>
          <w:szCs w:val="28"/>
        </w:rPr>
        <w:t xml:space="preserve">联系人：    </w:t>
      </w:r>
    </w:p>
    <w:p w14:paraId="5FEEC6CC">
      <w:pPr>
        <w:autoSpaceDE w:val="0"/>
        <w:autoSpaceDN w:val="0"/>
        <w:adjustRightInd w:val="0"/>
        <w:snapToGrid w:val="0"/>
        <w:spacing w:line="600" w:lineRule="exact"/>
        <w:rPr>
          <w:rFonts w:eastAsia="仿宋_GB2312"/>
          <w:snapToGrid w:val="0"/>
          <w:sz w:val="28"/>
          <w:szCs w:val="28"/>
        </w:rPr>
      </w:pPr>
      <w:r>
        <w:rPr>
          <w:rFonts w:eastAsia="仿宋_GB2312"/>
          <w:snapToGrid w:val="0"/>
          <w:sz w:val="28"/>
          <w:szCs w:val="28"/>
        </w:rPr>
        <w:t xml:space="preserve">电话：                             </w:t>
      </w:r>
    </w:p>
    <w:p w14:paraId="664D7A9D">
      <w:pPr>
        <w:autoSpaceDE w:val="0"/>
        <w:autoSpaceDN w:val="0"/>
        <w:adjustRightInd w:val="0"/>
        <w:snapToGrid w:val="0"/>
        <w:spacing w:line="600" w:lineRule="exact"/>
        <w:rPr>
          <w:rFonts w:eastAsia="仿宋_GB2312"/>
          <w:sz w:val="28"/>
          <w:szCs w:val="28"/>
        </w:rPr>
      </w:pPr>
      <w:r>
        <w:rPr>
          <w:rFonts w:eastAsia="仿宋_GB2312"/>
          <w:snapToGrid w:val="0"/>
          <w:sz w:val="28"/>
          <w:szCs w:val="28"/>
        </w:rPr>
        <w:t xml:space="preserve">地址：                </w:t>
      </w:r>
    </w:p>
    <w:p w14:paraId="4565D890">
      <w:pPr>
        <w:widowControl/>
        <w:spacing w:line="600" w:lineRule="exact"/>
        <w:jc w:val="left"/>
        <w:rPr>
          <w:rFonts w:hint="eastAsia" w:ascii="仿宋_GB2312" w:hAnsi="仿宋_GB2312" w:eastAsia="仿宋_GB2312" w:cs="仿宋_GB2312"/>
          <w:sz w:val="28"/>
          <w:szCs w:val="28"/>
        </w:rPr>
      </w:pPr>
    </w:p>
    <w:p w14:paraId="6F31EBFE">
      <w:pPr>
        <w:widowControl/>
        <w:spacing w:line="60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受甲方委托，广东洲际招标代理有限公司(采购代理机构)组织对</w:t>
      </w:r>
      <w:r>
        <w:rPr>
          <w:rFonts w:hint="eastAsia" w:ascii="仿宋_GB2312" w:hAnsi="仿宋_GB2312" w:eastAsia="仿宋_GB2312" w:cs="仿宋_GB2312"/>
          <w:sz w:val="28"/>
          <w:szCs w:val="28"/>
          <w:lang w:eastAsia="zh-CN"/>
        </w:rPr>
        <w:t>东莞文旅旗云广场项目开业活动策划与执行服务采购项目（二次采购）</w:t>
      </w:r>
      <w:r>
        <w:rPr>
          <w:rFonts w:hint="eastAsia" w:ascii="仿宋_GB2312" w:hAnsi="仿宋_GB2312" w:eastAsia="仿宋_GB2312" w:cs="仿宋_GB2312"/>
          <w:sz w:val="28"/>
          <w:szCs w:val="28"/>
        </w:rPr>
        <w:t xml:space="preserve">（项目编号为           ）进行采购，于    年  月  日通过公开询价采购方式，经询价小组评定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为该项目的成交人。为了保护甲乙双方合法权益，根据《中华人民共和国民法典》，在平等自愿的基础上，按照下面的条款和条件，签署本合同。</w:t>
      </w:r>
    </w:p>
    <w:p w14:paraId="69376DC0">
      <w:pPr>
        <w:spacing w:line="600" w:lineRule="exact"/>
        <w:rPr>
          <w:rFonts w:hint="eastAsia" w:ascii="黑体" w:hAnsi="黑体" w:eastAsia="黑体" w:cs="黑体"/>
          <w:sz w:val="28"/>
          <w:szCs w:val="28"/>
        </w:rPr>
      </w:pPr>
      <w:r>
        <w:rPr>
          <w:rFonts w:hint="eastAsia" w:ascii="黑体" w:hAnsi="黑体" w:eastAsia="黑体" w:cs="黑体"/>
          <w:sz w:val="28"/>
          <w:szCs w:val="28"/>
        </w:rPr>
        <w:t>一、项目概况</w:t>
      </w:r>
    </w:p>
    <w:p w14:paraId="0E7A4FF8">
      <w:pPr>
        <w:numPr>
          <w:ilvl w:val="0"/>
          <w:numId w:val="8"/>
        </w:numPr>
        <w:adjustRightInd w:val="0"/>
        <w:spacing w:line="600" w:lineRule="exact"/>
        <w:ind w:left="0" w:firstLine="560" w:firstLineChars="200"/>
        <w:jc w:val="left"/>
        <w:rPr>
          <w:rFonts w:eastAsia="仿宋_GB2312"/>
          <w:sz w:val="28"/>
          <w:szCs w:val="28"/>
        </w:rPr>
      </w:pPr>
      <w:r>
        <w:rPr>
          <w:rFonts w:eastAsia="仿宋_GB2312"/>
          <w:sz w:val="28"/>
          <w:szCs w:val="28"/>
        </w:rPr>
        <w:t>项目名称：</w:t>
      </w:r>
      <w:r>
        <w:rPr>
          <w:rFonts w:hint="eastAsia" w:eastAsia="仿宋_GB2312"/>
          <w:sz w:val="28"/>
          <w:szCs w:val="28"/>
          <w:lang w:eastAsia="zh-CN"/>
        </w:rPr>
        <w:t>东莞文旅旗云广场项目开业活动策划与执行服务采购项目（二次采购）</w:t>
      </w:r>
    </w:p>
    <w:p w14:paraId="055AA22E">
      <w:pPr>
        <w:numPr>
          <w:ilvl w:val="0"/>
          <w:numId w:val="8"/>
        </w:numPr>
        <w:adjustRightInd w:val="0"/>
        <w:spacing w:line="600" w:lineRule="exact"/>
        <w:ind w:left="0" w:firstLine="560" w:firstLineChars="200"/>
        <w:jc w:val="left"/>
        <w:rPr>
          <w:rFonts w:eastAsia="仿宋_GB2312"/>
          <w:sz w:val="28"/>
          <w:szCs w:val="28"/>
        </w:rPr>
      </w:pPr>
      <w:r>
        <w:rPr>
          <w:rFonts w:hint="eastAsia" w:eastAsia="仿宋_GB2312"/>
          <w:sz w:val="28"/>
          <w:szCs w:val="28"/>
        </w:rPr>
        <w:t>服务期</w:t>
      </w:r>
      <w:r>
        <w:rPr>
          <w:rFonts w:eastAsia="仿宋_GB2312"/>
          <w:sz w:val="28"/>
          <w:szCs w:val="28"/>
        </w:rPr>
        <w:t>：</w:t>
      </w:r>
      <w:r>
        <w:rPr>
          <w:rFonts w:hint="eastAsia" w:eastAsia="仿宋_GB2312"/>
          <w:sz w:val="28"/>
          <w:szCs w:val="28"/>
        </w:rPr>
        <w:t>xx年xx月xx日至xx年xx月xx日</w:t>
      </w:r>
      <w:r>
        <w:rPr>
          <w:rFonts w:eastAsia="仿宋_GB2312"/>
          <w:sz w:val="28"/>
          <w:szCs w:val="28"/>
        </w:rPr>
        <w:t>完成项目所有实施内容并通过验收，后续撤场等安排按</w:t>
      </w:r>
      <w:r>
        <w:rPr>
          <w:rFonts w:hint="eastAsia" w:eastAsia="仿宋_GB2312"/>
          <w:sz w:val="28"/>
          <w:szCs w:val="28"/>
        </w:rPr>
        <w:t>甲方</w:t>
      </w:r>
      <w:r>
        <w:rPr>
          <w:rFonts w:eastAsia="仿宋_GB2312"/>
          <w:sz w:val="28"/>
          <w:szCs w:val="28"/>
        </w:rPr>
        <w:t>通知执行。</w:t>
      </w:r>
      <w:r>
        <w:rPr>
          <w:rFonts w:hint="eastAsia" w:eastAsia="仿宋_GB2312"/>
          <w:sz w:val="28"/>
          <w:szCs w:val="28"/>
          <w:lang w:eastAsia="zh-CN"/>
        </w:rPr>
        <w:t>美陈布置完成时间为：2025年12月28日</w:t>
      </w:r>
      <w:r>
        <w:rPr>
          <w:rFonts w:eastAsia="仿宋_GB2312"/>
          <w:sz w:val="28"/>
          <w:szCs w:val="28"/>
        </w:rPr>
        <w:t>；开业活动开始时间为：2025年12月31日。预计全部撤场完毕时间2026年03月31日，具体服务期限如有调整以</w:t>
      </w:r>
      <w:r>
        <w:rPr>
          <w:rFonts w:hint="eastAsia" w:eastAsia="仿宋_GB2312"/>
          <w:sz w:val="28"/>
          <w:szCs w:val="28"/>
        </w:rPr>
        <w:t>甲方</w:t>
      </w:r>
      <w:r>
        <w:rPr>
          <w:rFonts w:eastAsia="仿宋_GB2312"/>
          <w:sz w:val="28"/>
          <w:szCs w:val="28"/>
        </w:rPr>
        <w:t>书面通知为准。</w:t>
      </w:r>
    </w:p>
    <w:p w14:paraId="010C8453">
      <w:pPr>
        <w:numPr>
          <w:ilvl w:val="0"/>
          <w:numId w:val="8"/>
        </w:numPr>
        <w:adjustRightInd w:val="0"/>
        <w:spacing w:line="600" w:lineRule="exact"/>
        <w:ind w:left="0" w:firstLine="560" w:firstLineChars="200"/>
        <w:jc w:val="left"/>
        <w:rPr>
          <w:rFonts w:eastAsia="仿宋_GB2312"/>
          <w:sz w:val="28"/>
          <w:szCs w:val="28"/>
        </w:rPr>
      </w:pPr>
      <w:r>
        <w:rPr>
          <w:rFonts w:eastAsia="仿宋_GB2312"/>
          <w:sz w:val="28"/>
          <w:szCs w:val="28"/>
        </w:rPr>
        <w:t>合同金额（小写）：</w:t>
      </w:r>
      <w:r>
        <w:rPr>
          <w:rFonts w:eastAsia="仿宋_GB2312"/>
          <w:sz w:val="28"/>
          <w:szCs w:val="28"/>
          <w:u w:val="single"/>
        </w:rPr>
        <w:t xml:space="preserve">          </w:t>
      </w:r>
      <w:r>
        <w:rPr>
          <w:rFonts w:eastAsia="仿宋_GB2312"/>
          <w:sz w:val="28"/>
          <w:szCs w:val="28"/>
        </w:rPr>
        <w:t>元，（大写）：人民币</w:t>
      </w:r>
      <w:r>
        <w:rPr>
          <w:rFonts w:eastAsia="仿宋_GB2312"/>
          <w:sz w:val="28"/>
          <w:szCs w:val="28"/>
          <w:u w:val="single"/>
        </w:rPr>
        <w:t xml:space="preserve">         </w:t>
      </w:r>
      <w:r>
        <w:rPr>
          <w:rFonts w:eastAsia="仿宋_GB2312"/>
          <w:sz w:val="28"/>
          <w:szCs w:val="28"/>
        </w:rPr>
        <w:t>元整；其中不含税价</w:t>
      </w:r>
      <w:r>
        <w:rPr>
          <w:rFonts w:eastAsia="仿宋_GB2312"/>
          <w:sz w:val="28"/>
          <w:szCs w:val="28"/>
          <w:u w:val="single"/>
        </w:rPr>
        <w:t xml:space="preserve">      </w:t>
      </w:r>
      <w:r>
        <w:rPr>
          <w:rFonts w:eastAsia="仿宋_GB2312"/>
          <w:sz w:val="28"/>
          <w:szCs w:val="28"/>
        </w:rPr>
        <w:t>元，增值税</w:t>
      </w:r>
      <w:r>
        <w:rPr>
          <w:rFonts w:eastAsia="仿宋_GB2312"/>
          <w:sz w:val="28"/>
          <w:szCs w:val="28"/>
          <w:u w:val="single"/>
        </w:rPr>
        <w:t xml:space="preserve">         </w:t>
      </w:r>
      <w:r>
        <w:rPr>
          <w:rFonts w:eastAsia="仿宋_GB2312"/>
          <w:sz w:val="28"/>
          <w:szCs w:val="28"/>
        </w:rPr>
        <w:t>元（税点</w:t>
      </w:r>
      <w:r>
        <w:rPr>
          <w:rFonts w:eastAsia="仿宋_GB2312"/>
          <w:sz w:val="28"/>
          <w:szCs w:val="28"/>
          <w:u w:val="single"/>
        </w:rPr>
        <w:t xml:space="preserve">   </w:t>
      </w:r>
      <w:r>
        <w:rPr>
          <w:rFonts w:eastAsia="仿宋_GB2312"/>
          <w:sz w:val="28"/>
          <w:szCs w:val="28"/>
        </w:rPr>
        <w:t>%）。</w:t>
      </w:r>
    </w:p>
    <w:p w14:paraId="583D0DD0">
      <w:pPr>
        <w:numPr>
          <w:ilvl w:val="0"/>
          <w:numId w:val="8"/>
        </w:numPr>
        <w:adjustRightInd w:val="0"/>
        <w:spacing w:line="600" w:lineRule="exact"/>
        <w:ind w:left="0" w:firstLine="560" w:firstLineChars="200"/>
        <w:jc w:val="left"/>
        <w:rPr>
          <w:rFonts w:eastAsia="仿宋_GB2312"/>
          <w:sz w:val="28"/>
          <w:szCs w:val="28"/>
          <w:u w:val="single"/>
        </w:rPr>
      </w:pPr>
      <w:r>
        <w:rPr>
          <w:rFonts w:eastAsia="仿宋_GB2312"/>
          <w:sz w:val="28"/>
          <w:szCs w:val="28"/>
        </w:rPr>
        <w:t>价格应为乙方完成完成本项目方案策划创意费、执行费、设计制作费、包装费、运输费、装置费、拆卸费、人工费、差旅费、食宿费、材料（设备）费、清理费、保险费、利润、国家及地方法律法规规定的税金等一切费用，甲方不再另行支付其他费用。</w:t>
      </w:r>
    </w:p>
    <w:p w14:paraId="3947BE1B">
      <w:pPr>
        <w:numPr>
          <w:ilvl w:val="0"/>
          <w:numId w:val="8"/>
        </w:numPr>
        <w:adjustRightInd w:val="0"/>
        <w:spacing w:line="600" w:lineRule="exact"/>
        <w:ind w:left="0" w:firstLine="560" w:firstLineChars="200"/>
        <w:jc w:val="left"/>
        <w:rPr>
          <w:rFonts w:eastAsia="仿宋_GB2312"/>
          <w:sz w:val="28"/>
          <w:szCs w:val="28"/>
        </w:rPr>
      </w:pPr>
      <w:r>
        <w:rPr>
          <w:rFonts w:eastAsia="仿宋_GB2312"/>
          <w:sz w:val="28"/>
          <w:szCs w:val="28"/>
        </w:rPr>
        <w:t>服务地点：</w:t>
      </w:r>
      <w:r>
        <w:rPr>
          <w:rFonts w:eastAsia="仿宋_GB2312"/>
          <w:sz w:val="28"/>
          <w:szCs w:val="28"/>
          <w:u w:val="single"/>
        </w:rPr>
        <w:t xml:space="preserve">               </w:t>
      </w:r>
      <w:r>
        <w:rPr>
          <w:rFonts w:eastAsia="仿宋_GB2312"/>
          <w:sz w:val="28"/>
          <w:szCs w:val="28"/>
        </w:rPr>
        <w:t>或甲方指定地点。</w:t>
      </w:r>
    </w:p>
    <w:p w14:paraId="1054D313">
      <w:pPr>
        <w:numPr>
          <w:ilvl w:val="0"/>
          <w:numId w:val="9"/>
        </w:numPr>
        <w:spacing w:line="600" w:lineRule="exact"/>
        <w:rPr>
          <w:rFonts w:hint="eastAsia" w:ascii="黑体" w:hAnsi="黑体" w:eastAsia="黑体" w:cs="黑体"/>
          <w:sz w:val="28"/>
          <w:szCs w:val="28"/>
        </w:rPr>
      </w:pPr>
      <w:r>
        <w:rPr>
          <w:rFonts w:hint="eastAsia" w:ascii="黑体" w:hAnsi="黑体" w:eastAsia="黑体" w:cs="黑体"/>
          <w:sz w:val="28"/>
          <w:szCs w:val="28"/>
        </w:rPr>
        <w:t>服务内容及要求</w:t>
      </w:r>
    </w:p>
    <w:p w14:paraId="21323B66">
      <w:pPr>
        <w:autoSpaceDE w:val="0"/>
        <w:autoSpaceDN w:val="0"/>
        <w:adjustRightInd w:val="0"/>
        <w:spacing w:line="600" w:lineRule="exact"/>
        <w:ind w:firstLine="560" w:firstLineChars="200"/>
        <w:jc w:val="left"/>
        <w:rPr>
          <w:rFonts w:eastAsia="仿宋_GB2312"/>
          <w:sz w:val="28"/>
          <w:szCs w:val="28"/>
        </w:rPr>
      </w:pPr>
      <w:r>
        <w:rPr>
          <w:rFonts w:hint="eastAsia" w:eastAsia="仿宋_GB2312"/>
          <w:sz w:val="28"/>
          <w:szCs w:val="28"/>
        </w:rPr>
        <w:t>服务清单</w:t>
      </w:r>
      <w:r>
        <w:rPr>
          <w:rFonts w:eastAsia="仿宋_GB2312"/>
          <w:sz w:val="28"/>
          <w:szCs w:val="28"/>
        </w:rPr>
        <w:t>详见合同附件</w:t>
      </w:r>
      <w:r>
        <w:rPr>
          <w:rFonts w:hint="eastAsia" w:eastAsia="仿宋_GB2312"/>
          <w:sz w:val="28"/>
          <w:szCs w:val="28"/>
        </w:rPr>
        <w:t>一</w:t>
      </w:r>
      <w:r>
        <w:rPr>
          <w:rFonts w:eastAsia="仿宋_GB2312"/>
          <w:sz w:val="28"/>
          <w:szCs w:val="28"/>
        </w:rPr>
        <w:t>：</w:t>
      </w:r>
      <w:r>
        <w:rPr>
          <w:rFonts w:hint="eastAsia" w:eastAsia="仿宋_GB2312"/>
          <w:sz w:val="28"/>
          <w:szCs w:val="28"/>
        </w:rPr>
        <w:t xml:space="preserve">         </w:t>
      </w:r>
      <w:r>
        <w:rPr>
          <w:rFonts w:eastAsia="仿宋_GB2312"/>
          <w:sz w:val="28"/>
          <w:szCs w:val="28"/>
        </w:rPr>
        <w:t>。</w:t>
      </w:r>
    </w:p>
    <w:p w14:paraId="1F1D7413">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合同签订后，活动执行以甲方最终深化方案要求为准，乙方需按最终深化方案进行各项调整，在未产生重大变化的情况下，乙方不得额外收取费用。深化方案要求与附件一存在冲突矛盾的，以深化方案要求为准。</w:t>
      </w:r>
    </w:p>
    <w:p w14:paraId="47FAC356">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活动执行后，形成电子版的验收成果详细说明（验收成果以活动名称+时间进行统一存档），具体要求如下：</w:t>
      </w:r>
    </w:p>
    <w:p w14:paraId="7A248A30">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（1）形成活动复盘报告书，包括但不限于对活动执行亮点、活动执行不足进行归纳总结；</w:t>
      </w:r>
    </w:p>
    <w:p w14:paraId="66D64C5F">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（2）形成活动现场照片，包含但不限于场地布置效果、现场活动、领导致辞、嘉宾签到、开业</w:t>
      </w:r>
      <w:r>
        <w:rPr>
          <w:rFonts w:eastAsia="仿宋_GB2312"/>
          <w:sz w:val="28"/>
          <w:szCs w:val="28"/>
        </w:rPr>
        <w:t>仪式等；</w:t>
      </w:r>
    </w:p>
    <w:p w14:paraId="463CB8F2">
      <w:pPr>
        <w:wordWrap w:val="0"/>
        <w:adjustRightInd w:val="0"/>
        <w:spacing w:line="600" w:lineRule="exact"/>
        <w:ind w:firstLine="560" w:firstLineChars="200"/>
        <w:textAlignment w:val="baseline"/>
        <w:rPr>
          <w:rFonts w:eastAsia="仿宋_GB2312"/>
          <w:sz w:val="28"/>
          <w:szCs w:val="28"/>
        </w:rPr>
      </w:pPr>
      <w:r>
        <w:rPr>
          <w:rFonts w:eastAsia="仿宋_GB2312"/>
          <w:sz w:val="28"/>
          <w:szCs w:val="28"/>
        </w:rPr>
        <w:t>（3）形成活动现场视频，包含但不限于现场活动、领导致辞、嘉宾签到、开业仪式等等</w:t>
      </w:r>
      <w:r>
        <w:rPr>
          <w:rFonts w:hint="eastAsia" w:eastAsia="仿宋_GB2312"/>
          <w:sz w:val="28"/>
          <w:szCs w:val="28"/>
        </w:rPr>
        <w:t>。</w:t>
      </w:r>
    </w:p>
    <w:p w14:paraId="228FECFD">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（4）时间进度要求</w:t>
      </w:r>
    </w:p>
    <w:p w14:paraId="06836DEC">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①方案草拟（深化）并确认：乙方须在中标通知书发出后3个日历天内提交活动方案，内容涵盖主题、流程、美陈布局等，由甲方审核。若方案两次修正后仍未通过甲方书面认可，甲方有权视为乙方违约并直接终止合同，同时保留追责权利。</w:t>
      </w:r>
    </w:p>
    <w:p w14:paraId="7B1C9933">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②初验：2025年12月25日前双方根据货物清单约定内容进行核验，核验通过后，签署《货物确认单》。</w:t>
      </w:r>
    </w:p>
    <w:p w14:paraId="132E28A6">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③验收：乙方需在合同约定的内完成项目所有实施内容，包括但不限于活动搭建及布置工作，并确保装置稳定性、用电安全等关键项目符合标准。</w:t>
      </w:r>
    </w:p>
    <w:p w14:paraId="6CDA2A2A">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④撤场：经甲方通知，乙方应在1个日历天内启动撤场工作，完成装置拆卸、现场清理，并向甲方提交撤场报告确认现场恢复原状。</w:t>
      </w:r>
    </w:p>
    <w:p w14:paraId="08908080">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（5）验收要求</w:t>
      </w:r>
    </w:p>
    <w:p w14:paraId="2A9E7010">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①</w:t>
      </w:r>
      <w:r>
        <w:rPr>
          <w:rFonts w:eastAsia="仿宋_GB2312"/>
          <w:sz w:val="28"/>
          <w:szCs w:val="28"/>
        </w:rPr>
        <w:t>方案草拟（深化）并确认：</w:t>
      </w:r>
      <w:r>
        <w:rPr>
          <w:rFonts w:hint="eastAsia" w:eastAsia="仿宋_GB2312"/>
          <w:sz w:val="28"/>
          <w:szCs w:val="28"/>
        </w:rPr>
        <w:t>乙方</w:t>
      </w:r>
      <w:r>
        <w:rPr>
          <w:rFonts w:eastAsia="仿宋_GB2312"/>
          <w:sz w:val="28"/>
          <w:szCs w:val="28"/>
        </w:rPr>
        <w:t>提交的活动方案应包含主题、流程、美陈布局等核心要素。审核通过后，双方签署《活动方案确认单》。</w:t>
      </w:r>
    </w:p>
    <w:p w14:paraId="1B3DED2E">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②</w:t>
      </w:r>
      <w:r>
        <w:rPr>
          <w:rFonts w:eastAsia="仿宋_GB2312"/>
          <w:sz w:val="28"/>
          <w:szCs w:val="28"/>
        </w:rPr>
        <w:t>初验双方根据货物清单约定内容进行核验，核验通过后，签署《货物确认单》。</w:t>
      </w:r>
    </w:p>
    <w:p w14:paraId="31C0CF9C">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③</w:t>
      </w:r>
      <w:r>
        <w:rPr>
          <w:rFonts w:eastAsia="仿宋_GB2312"/>
          <w:sz w:val="28"/>
          <w:szCs w:val="28"/>
        </w:rPr>
        <w:t>验收：项目完成后，由</w:t>
      </w:r>
      <w:r>
        <w:rPr>
          <w:rFonts w:hint="eastAsia" w:eastAsia="仿宋_GB2312"/>
          <w:sz w:val="28"/>
          <w:szCs w:val="28"/>
        </w:rPr>
        <w:t>甲方</w:t>
      </w:r>
      <w:r>
        <w:rPr>
          <w:rFonts w:eastAsia="仿宋_GB2312"/>
          <w:sz w:val="28"/>
          <w:szCs w:val="28"/>
        </w:rPr>
        <w:t>组织验收，验收内容包括但不限于活动整体效果、装置安全性及合规性等，确保所有内容达到分项报价表清单预期标准。</w:t>
      </w:r>
    </w:p>
    <w:p w14:paraId="4CE95B9A">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④</w:t>
      </w:r>
      <w:r>
        <w:rPr>
          <w:rFonts w:eastAsia="仿宋_GB2312"/>
          <w:sz w:val="28"/>
          <w:szCs w:val="28"/>
        </w:rPr>
        <w:t>撤场：完成所有装置拆卸、现场清理及恢复原状，并向</w:t>
      </w:r>
      <w:r>
        <w:rPr>
          <w:rFonts w:hint="eastAsia" w:eastAsia="仿宋_GB2312"/>
          <w:sz w:val="28"/>
          <w:szCs w:val="28"/>
        </w:rPr>
        <w:t>甲方</w:t>
      </w:r>
      <w:r>
        <w:rPr>
          <w:rFonts w:eastAsia="仿宋_GB2312"/>
          <w:sz w:val="28"/>
          <w:szCs w:val="28"/>
        </w:rPr>
        <w:t>提交撤场报告以供确认，签署《撤场验收合格报告》。</w:t>
      </w:r>
    </w:p>
    <w:p w14:paraId="2F6C0B2C">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（6）安装调试要求</w:t>
      </w:r>
    </w:p>
    <w:p w14:paraId="5EF563DC">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按方案完成开业前安装、调试，并与甲方完成验收。在合同中标通知书发出之日起至服务期结束，所产生的一切费用由乙方承担。</w:t>
      </w:r>
    </w:p>
    <w:p w14:paraId="0704D6B4">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（7）安全作业要求</w:t>
      </w:r>
    </w:p>
    <w:p w14:paraId="5FAD5A75">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①严格遵守国家及地方有关高空作业的安全法规和标准，所有高空作业人员必须持有效《特种作业操作证》（高处作业类）上岗，作业前进行安全技术交底，确保作业人员熟悉作业环境和安全操作规程。</w:t>
      </w:r>
    </w:p>
    <w:p w14:paraId="187414A5">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②在活动现场设置明显的安全警示标识和围挡，对高空作业区域、用电设备区域、易燃易爆物品存放区等实施有效隔离，防止非作业人员进入危险区域，确保作业安全。</w:t>
      </w:r>
    </w:p>
    <w:p w14:paraId="3848C520">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③配备齐全的安全防护装备，包括但不限于安全带、安全帽、防滑鞋、安全网等，并确保所有作业人员正确佩戴和使用。同时，为高空作业提供稳固的作业平台和可靠的防坠落措施。</w:t>
      </w:r>
    </w:p>
    <w:p w14:paraId="5ABF2587">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④对活动现场的所有用电设备、线路进行定期检查和维护，确保用电安全。所有电气设备必须接地良好，使用符合标准的配电箱和开关，严禁私拉乱接电线，防止触电事故发生。</w:t>
      </w:r>
    </w:p>
    <w:p w14:paraId="720FA221">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⑤制定详细的安全应急预案，包括火灾、触电、高空坠落等突发事件的应急处理措施，并定期组织作业人员进行应急演练，提高应对突发事件的能力。</w:t>
      </w:r>
    </w:p>
    <w:p w14:paraId="5CCBB004">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⑥在活动现场设置专职安全管理人员，负责监督安全作业的执行情况，及时发现并纠正违章作业行为。同时，保持与甲方及相关部门的沟通联系，及时报告安全作业情况，共同维护活动现场的安全秩序。</w:t>
      </w:r>
    </w:p>
    <w:p w14:paraId="0D2C762D">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（8）知识产权归属</w:t>
      </w:r>
    </w:p>
    <w:p w14:paraId="7DBE6553">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①乙方应保证在本项目中所使用的所有创意、设计、软件程序、数据库、文档、配套工具等成果的知识产权归属清晰，不会产生因第三方提出侵犯其专利权、商标权、著作权或其他知识产权而引起的法律和经济纠纷。所有因本项目产生的知识产权纠纷，均由乙方承担全部责任，并赔偿由此给甲方造成的一切损失。</w:t>
      </w:r>
    </w:p>
    <w:p w14:paraId="0C421E36">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②本项目实施过程中产生的所有知识成果及知识产权，包括但不限于设计方案、美陈装置设计、活动策划方案、宣传素材等，其著作权及相关权利均归甲方所有。乙方需在项目完成后，向甲方提交所有相关成果的文件资料，并协助甲方办理知识产权登记手续（如需）。</w:t>
      </w:r>
    </w:p>
    <w:p w14:paraId="5F8DB73C">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③乙方如欲在项目实施过程中采用自有知识成果或第三方知识成果，需事先在合同中声明，并提供相关知识产权证明文件。使用第三方知识成果时，乙方需确保已获得合法授权，并承担由此产生的一切费用。</w:t>
      </w:r>
    </w:p>
    <w:p w14:paraId="5ABB6CC9">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④乙方在与甲方合作过程中，取得的一切甲方的，包括甲方提供的文字、图像、数据等资料，其使用范围及方向甲方拥有知情权和决定权。对于甲方提供在本项目的IP，除非取得甲方另行书面授权，否则乙方不得用于执行本合同外的任何事项、时间期限，使用本项目的LOGO、形象、文字等。</w:t>
      </w:r>
    </w:p>
    <w:p w14:paraId="63493BC0">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（9）保密要求</w:t>
      </w:r>
    </w:p>
    <w:p w14:paraId="0B8621B3">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①乙方及其团队人员及</w:t>
      </w:r>
      <w:r>
        <w:rPr>
          <w:rFonts w:hint="eastAsia" w:ascii="仿宋_GB2312" w:hAnsi="仿宋_GB2312" w:eastAsia="仿宋_GB2312" w:cs="仿宋_GB2312"/>
          <w:sz w:val="28"/>
          <w:szCs w:val="28"/>
        </w:rPr>
        <w:t>为执行本合同配备的其他人员</w:t>
      </w:r>
      <w:r>
        <w:rPr>
          <w:rFonts w:hint="eastAsia" w:eastAsia="仿宋_GB2312"/>
          <w:sz w:val="28"/>
          <w:szCs w:val="28"/>
        </w:rPr>
        <w:t>对本项目服务过程中所涉及的所有甲方不允许公开发布的信息、文稿、资料等信息负有不可泄露的责任。</w:t>
      </w:r>
    </w:p>
    <w:p w14:paraId="33C7878D">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②乙方需建立严格的商业信息保守制度，加强管理，杜绝团队人员及</w:t>
      </w:r>
      <w:r>
        <w:rPr>
          <w:rFonts w:hint="eastAsia" w:ascii="仿宋_GB2312" w:hAnsi="仿宋_GB2312" w:eastAsia="仿宋_GB2312" w:cs="仿宋_GB2312"/>
          <w:sz w:val="28"/>
          <w:szCs w:val="28"/>
        </w:rPr>
        <w:t>为执行本合同配备的其他人员</w:t>
      </w:r>
      <w:r>
        <w:rPr>
          <w:rFonts w:hint="eastAsia" w:eastAsia="仿宋_GB2312"/>
          <w:sz w:val="28"/>
          <w:szCs w:val="28"/>
        </w:rPr>
        <w:t>对活动保密信息的私自复制行为，不得对他人泄露保密内容。</w:t>
      </w:r>
    </w:p>
    <w:p w14:paraId="08A7F68E">
      <w:pPr>
        <w:numPr>
          <w:ilvl w:val="0"/>
          <w:numId w:val="10"/>
        </w:num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项目人员配备与管理要求</w:t>
      </w:r>
    </w:p>
    <w:p w14:paraId="2EAA6042">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①项目负责人（1名）：需具备5年以上商业营销策划执行经验，熟悉商业美陈搭建相关作业施工条件流程及专业标准并熟悉商业营销策划活动执行流程及相关标准，能够统筹协调项目进度、质量及安全管理，具备良好的沟通能力、抗压能力及灵活应变能力。</w:t>
      </w:r>
    </w:p>
    <w:p w14:paraId="593B8011">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②营销经理（1名）：具备3年以上商业营销策划执行经验，熟悉方案策划、创意构思、执行流程安排、人员管理等相关专业知识，能够解决营销活动筹备期及落地执行过程中的各项问题。</w:t>
      </w:r>
    </w:p>
    <w:p w14:paraId="5AACFFF0">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③美陈经理（1名）：具备3年以上美陈设计制作搭建专业经验，对现场施工进度合理规划管控、现场人员安全管理熟悉，能够解决项目美陈设计制作搭建过程中的各项问题。</w:t>
      </w:r>
    </w:p>
    <w:p w14:paraId="39E38C61">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④执行人员：需具备相应的作业能力及安全知识；特种作业人员（如高空安装、电工、焊工等）需持有效《特种作业操作证》上岗，且所有施工人员需接受过安全作业培训，对现场突发状况可及时妥善处理，保障项目顺利平稳开业。</w:t>
      </w:r>
    </w:p>
    <w:p w14:paraId="698D382F">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⑤乙方在签订合同时应配齐服务团队工作人员，并将团队组织架构提交给甲方。</w:t>
      </w:r>
    </w:p>
    <w:p w14:paraId="69B13FD5">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⑥项目实施期间，项目团队人员未经甲方同意不得随意自行更换，如人员更换要及时通知甲方。</w:t>
      </w:r>
    </w:p>
    <w:p w14:paraId="4FEAC9A3">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⑦项目负责人在承担本项目工作期间，不得承担其他项目，确保与甲方保持密切联系。</w:t>
      </w:r>
    </w:p>
    <w:p w14:paraId="7D464455">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⑧工作期间，乙方员工须遵守国家法律法规和工程的规章制度，切实履行相关的工作制度和职责。</w:t>
      </w:r>
    </w:p>
    <w:p w14:paraId="0BB87415">
      <w:pPr>
        <w:spacing w:line="600" w:lineRule="exact"/>
        <w:rPr>
          <w:rFonts w:hint="eastAsia" w:ascii="黑体" w:hAnsi="黑体" w:eastAsia="黑体" w:cs="黑体"/>
          <w:sz w:val="28"/>
          <w:szCs w:val="28"/>
        </w:rPr>
      </w:pPr>
      <w:r>
        <w:rPr>
          <w:rFonts w:hint="eastAsia" w:ascii="黑体" w:hAnsi="黑体" w:eastAsia="黑体" w:cs="黑体"/>
          <w:sz w:val="28"/>
          <w:szCs w:val="28"/>
        </w:rPr>
        <w:t>三、费用支付</w:t>
      </w:r>
    </w:p>
    <w:p w14:paraId="3E49FF34">
      <w:pPr>
        <w:numPr>
          <w:ilvl w:val="0"/>
          <w:numId w:val="11"/>
        </w:numPr>
        <w:adjustRightInd w:val="0"/>
        <w:spacing w:line="600" w:lineRule="exact"/>
        <w:ind w:firstLine="560" w:firstLineChars="200"/>
        <w:textAlignment w:val="baseline"/>
        <w:rPr>
          <w:rFonts w:eastAsia="仿宋_GB2312"/>
          <w:sz w:val="28"/>
          <w:szCs w:val="28"/>
        </w:rPr>
      </w:pPr>
      <w:r>
        <w:rPr>
          <w:rFonts w:hint="eastAsia" w:eastAsia="仿宋_GB2312"/>
          <w:sz w:val="28"/>
          <w:szCs w:val="28"/>
        </w:rPr>
        <w:t>付款方式</w:t>
      </w:r>
    </w:p>
    <w:p w14:paraId="37D042DC">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第一次付款：合同签订生效，乙方递交履约保证金并在乙方提供增值税专用发票后，甲方支付合同总价的20%</w:t>
      </w:r>
      <w:r>
        <w:rPr>
          <w:rFonts w:eastAsia="仿宋_GB2312"/>
          <w:sz w:val="28"/>
          <w:szCs w:val="28"/>
        </w:rPr>
        <w:t>；</w:t>
      </w:r>
    </w:p>
    <w:p w14:paraId="4BA1CB03">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第二次付款：经甲方验收合格并在乙方提供合规的增值税专用发票后，甲方支付合同总价60%；</w:t>
      </w:r>
    </w:p>
    <w:p w14:paraId="18F60ACF">
      <w:pPr>
        <w:wordWrap w:val="0"/>
        <w:adjustRightInd w:val="0"/>
        <w:spacing w:line="600" w:lineRule="exact"/>
        <w:ind w:firstLine="560" w:firstLineChars="200"/>
        <w:textAlignment w:val="baseline"/>
        <w:rPr>
          <w:rFonts w:eastAsia="仿宋_GB2312"/>
          <w:sz w:val="28"/>
          <w:szCs w:val="28"/>
        </w:rPr>
      </w:pPr>
      <w:r>
        <w:rPr>
          <w:rFonts w:hint="eastAsia" w:eastAsia="仿宋_GB2312"/>
          <w:sz w:val="28"/>
          <w:szCs w:val="28"/>
        </w:rPr>
        <w:t>第三次付款：美陈等相关空间装饰按双方约定完成展示并完成撤场且双方完成结算后，乙方提供合规的增值税专用发票后，甲方支付合同结算金额的20%。</w:t>
      </w:r>
    </w:p>
    <w:p w14:paraId="32095D13">
      <w:pPr>
        <w:numPr>
          <w:ilvl w:val="0"/>
          <w:numId w:val="11"/>
        </w:numPr>
        <w:adjustRightInd w:val="0"/>
        <w:spacing w:line="600" w:lineRule="exact"/>
        <w:ind w:firstLine="560" w:firstLineChars="200"/>
        <w:textAlignment w:val="baseline"/>
        <w:rPr>
          <w:rFonts w:eastAsia="仿宋_GB2312"/>
          <w:sz w:val="28"/>
          <w:szCs w:val="28"/>
        </w:rPr>
      </w:pPr>
      <w:r>
        <w:rPr>
          <w:rFonts w:eastAsia="仿宋_GB2312"/>
          <w:sz w:val="28"/>
          <w:szCs w:val="28"/>
        </w:rPr>
        <w:t>如因其它因素要更改或取消项目内容，乙方应提前3个工作日书面通知甲方并获得甲方书面认可。《采购清单》如未完成的清单明细内容，结算时相应扣减。</w:t>
      </w:r>
    </w:p>
    <w:p w14:paraId="2C446C62">
      <w:pPr>
        <w:numPr>
          <w:ilvl w:val="0"/>
          <w:numId w:val="11"/>
        </w:numPr>
        <w:adjustRightInd w:val="0"/>
        <w:spacing w:line="600" w:lineRule="exact"/>
        <w:ind w:firstLine="560" w:firstLineChars="200"/>
        <w:textAlignment w:val="baseline"/>
        <w:rPr>
          <w:rFonts w:eastAsia="仿宋_GB2312"/>
          <w:sz w:val="28"/>
          <w:szCs w:val="28"/>
        </w:rPr>
      </w:pPr>
      <w:r>
        <w:rPr>
          <w:rFonts w:eastAsia="仿宋_GB2312"/>
          <w:sz w:val="28"/>
          <w:szCs w:val="28"/>
        </w:rPr>
        <w:t>甲方每次付款前，乙方需向甲方提供相应金额的税务主管部门认可的合法、有效、足额的增值税专用发票，不得使用假增值税发票、套开增值税发票，否则乙方无条件更换增值税发票，并承担票面金额10%的违约金，及由此造成的甲方的损失。若合同执行期间，遇国家税务政策调整所引起的合同价格变化，按照不含税价格调整结算价格。</w:t>
      </w:r>
    </w:p>
    <w:p w14:paraId="57FEB435">
      <w:pPr>
        <w:numPr>
          <w:ilvl w:val="0"/>
          <w:numId w:val="11"/>
        </w:numPr>
        <w:adjustRightInd w:val="0"/>
        <w:spacing w:line="600" w:lineRule="exact"/>
        <w:ind w:firstLine="560" w:firstLineChars="200"/>
        <w:textAlignment w:val="baseline"/>
        <w:rPr>
          <w:rFonts w:eastAsia="仿宋_GB2312"/>
          <w:sz w:val="28"/>
          <w:szCs w:val="28"/>
        </w:rPr>
      </w:pPr>
      <w:r>
        <w:rPr>
          <w:rFonts w:eastAsia="仿宋_GB2312"/>
          <w:sz w:val="28"/>
          <w:szCs w:val="28"/>
        </w:rPr>
        <w:t>甲方开票信息如下：</w:t>
      </w:r>
    </w:p>
    <w:p w14:paraId="61542F77">
      <w:pPr>
        <w:adjustRightInd w:val="0"/>
        <w:spacing w:line="600" w:lineRule="exact"/>
        <w:ind w:left="420" w:leftChars="200"/>
        <w:textAlignment w:val="baseline"/>
        <w:rPr>
          <w:rFonts w:eastAsia="仿宋_GB2312"/>
          <w:sz w:val="28"/>
          <w:szCs w:val="28"/>
        </w:rPr>
      </w:pPr>
      <w:r>
        <w:rPr>
          <w:rFonts w:eastAsia="仿宋_GB2312"/>
          <w:sz w:val="28"/>
          <w:szCs w:val="28"/>
        </w:rPr>
        <w:t>纳税人名称：</w:t>
      </w:r>
      <w:r>
        <w:rPr>
          <w:rFonts w:hint="eastAsia" w:eastAsia="仿宋_GB2312"/>
          <w:sz w:val="28"/>
          <w:szCs w:val="28"/>
        </w:rPr>
        <w:t xml:space="preserve">     </w:t>
      </w:r>
    </w:p>
    <w:p w14:paraId="75ADDCBE">
      <w:pPr>
        <w:adjustRightInd w:val="0"/>
        <w:spacing w:line="600" w:lineRule="exact"/>
        <w:ind w:left="420" w:leftChars="200"/>
        <w:textAlignment w:val="baseline"/>
        <w:rPr>
          <w:rFonts w:eastAsia="仿宋_GB2312"/>
          <w:sz w:val="28"/>
          <w:szCs w:val="28"/>
        </w:rPr>
      </w:pPr>
      <w:r>
        <w:rPr>
          <w:rFonts w:eastAsia="仿宋_GB2312"/>
          <w:sz w:val="28"/>
          <w:szCs w:val="28"/>
        </w:rPr>
        <w:t>税务登记号：</w:t>
      </w:r>
      <w:r>
        <w:rPr>
          <w:rFonts w:hint="eastAsia" w:eastAsia="仿宋_GB2312"/>
          <w:sz w:val="28"/>
          <w:szCs w:val="28"/>
        </w:rPr>
        <w:t xml:space="preserve">    </w:t>
      </w:r>
    </w:p>
    <w:p w14:paraId="29FA502C">
      <w:pPr>
        <w:adjustRightInd w:val="0"/>
        <w:spacing w:line="600" w:lineRule="exact"/>
        <w:ind w:left="420" w:leftChars="200"/>
        <w:textAlignment w:val="baseline"/>
        <w:rPr>
          <w:rFonts w:eastAsia="仿宋_GB2312"/>
          <w:sz w:val="28"/>
          <w:szCs w:val="28"/>
        </w:rPr>
      </w:pPr>
      <w:r>
        <w:rPr>
          <w:rFonts w:eastAsia="仿宋_GB2312"/>
          <w:sz w:val="28"/>
          <w:szCs w:val="28"/>
        </w:rPr>
        <w:t>税务登记地址：</w:t>
      </w:r>
      <w:r>
        <w:rPr>
          <w:rFonts w:hint="eastAsia" w:eastAsia="仿宋_GB2312"/>
          <w:sz w:val="28"/>
          <w:szCs w:val="28"/>
        </w:rPr>
        <w:t xml:space="preserve">    </w:t>
      </w:r>
    </w:p>
    <w:p w14:paraId="02E2783D">
      <w:pPr>
        <w:adjustRightInd w:val="0"/>
        <w:spacing w:line="600" w:lineRule="exact"/>
        <w:ind w:left="420" w:leftChars="200"/>
        <w:textAlignment w:val="baseline"/>
        <w:rPr>
          <w:rFonts w:eastAsia="仿宋_GB2312"/>
          <w:sz w:val="28"/>
          <w:szCs w:val="28"/>
        </w:rPr>
      </w:pPr>
      <w:r>
        <w:rPr>
          <w:rFonts w:eastAsia="仿宋_GB2312"/>
          <w:sz w:val="28"/>
          <w:szCs w:val="28"/>
        </w:rPr>
        <w:t>税务登记联系电话：</w:t>
      </w:r>
      <w:r>
        <w:rPr>
          <w:rFonts w:hint="eastAsia" w:eastAsia="仿宋_GB2312"/>
          <w:sz w:val="28"/>
          <w:szCs w:val="28"/>
        </w:rPr>
        <w:t xml:space="preserve">    </w:t>
      </w:r>
    </w:p>
    <w:p w14:paraId="452B5DE1">
      <w:pPr>
        <w:adjustRightInd w:val="0"/>
        <w:spacing w:line="600" w:lineRule="exact"/>
        <w:ind w:left="420" w:leftChars="200"/>
        <w:textAlignment w:val="baseline"/>
        <w:rPr>
          <w:rFonts w:eastAsia="仿宋_GB2312"/>
          <w:sz w:val="28"/>
          <w:szCs w:val="28"/>
        </w:rPr>
      </w:pPr>
      <w:r>
        <w:rPr>
          <w:rFonts w:eastAsia="仿宋_GB2312"/>
          <w:sz w:val="28"/>
          <w:szCs w:val="28"/>
        </w:rPr>
        <w:t>开户银行：</w:t>
      </w:r>
      <w:r>
        <w:rPr>
          <w:rFonts w:hint="eastAsia" w:eastAsia="仿宋_GB2312"/>
          <w:sz w:val="28"/>
          <w:szCs w:val="28"/>
        </w:rPr>
        <w:t xml:space="preserve">  </w:t>
      </w:r>
    </w:p>
    <w:p w14:paraId="2BBD508A">
      <w:pPr>
        <w:adjustRightInd w:val="0"/>
        <w:spacing w:line="600" w:lineRule="exact"/>
        <w:ind w:left="420" w:leftChars="200"/>
        <w:textAlignment w:val="baseline"/>
        <w:rPr>
          <w:rFonts w:eastAsia="仿宋_GB2312"/>
          <w:sz w:val="28"/>
          <w:szCs w:val="28"/>
        </w:rPr>
      </w:pPr>
      <w:r>
        <w:rPr>
          <w:rFonts w:eastAsia="仿宋_GB2312"/>
          <w:sz w:val="28"/>
          <w:szCs w:val="28"/>
        </w:rPr>
        <w:t>银行账号：</w:t>
      </w:r>
      <w:r>
        <w:rPr>
          <w:rFonts w:hint="eastAsia" w:eastAsia="仿宋_GB2312"/>
          <w:sz w:val="28"/>
          <w:szCs w:val="28"/>
        </w:rPr>
        <w:t xml:space="preserve">   </w:t>
      </w:r>
    </w:p>
    <w:p w14:paraId="18C799C6">
      <w:pPr>
        <w:numPr>
          <w:ilvl w:val="0"/>
          <w:numId w:val="11"/>
        </w:numPr>
        <w:adjustRightInd w:val="0"/>
        <w:spacing w:line="600" w:lineRule="exact"/>
        <w:ind w:firstLine="560" w:firstLineChars="200"/>
        <w:textAlignment w:val="baseline"/>
        <w:rPr>
          <w:rFonts w:eastAsia="仿宋_GB2312"/>
          <w:sz w:val="28"/>
          <w:szCs w:val="28"/>
        </w:rPr>
      </w:pPr>
      <w:r>
        <w:rPr>
          <w:rFonts w:eastAsia="仿宋_GB2312"/>
          <w:sz w:val="28"/>
          <w:szCs w:val="28"/>
        </w:rPr>
        <w:t>甲方以</w:t>
      </w:r>
      <w:r>
        <w:rPr>
          <w:rFonts w:hint="eastAsia" w:eastAsia="仿宋_GB2312"/>
          <w:sz w:val="28"/>
          <w:szCs w:val="28"/>
        </w:rPr>
        <w:t>公对公</w:t>
      </w:r>
      <w:r>
        <w:rPr>
          <w:rFonts w:eastAsia="仿宋_GB2312"/>
          <w:sz w:val="28"/>
          <w:szCs w:val="28"/>
        </w:rPr>
        <w:t>转账形式支付给乙方。</w:t>
      </w:r>
    </w:p>
    <w:p w14:paraId="3C62FA07">
      <w:pPr>
        <w:numPr>
          <w:ilvl w:val="0"/>
          <w:numId w:val="11"/>
        </w:numPr>
        <w:adjustRightInd w:val="0"/>
        <w:spacing w:line="600" w:lineRule="exact"/>
        <w:ind w:firstLine="560" w:firstLineChars="200"/>
        <w:textAlignment w:val="baseline"/>
        <w:rPr>
          <w:rFonts w:eastAsia="仿宋_GB2312"/>
          <w:sz w:val="28"/>
          <w:szCs w:val="28"/>
        </w:rPr>
      </w:pPr>
      <w:r>
        <w:rPr>
          <w:rFonts w:eastAsia="仿宋_GB2312"/>
          <w:sz w:val="28"/>
          <w:szCs w:val="28"/>
        </w:rPr>
        <w:t>乙方收款信息如下：</w:t>
      </w:r>
    </w:p>
    <w:p w14:paraId="3C1EA1C1">
      <w:pPr>
        <w:adjustRightInd w:val="0"/>
        <w:spacing w:line="600" w:lineRule="exact"/>
        <w:ind w:left="420" w:leftChars="200"/>
        <w:textAlignment w:val="baseline"/>
        <w:rPr>
          <w:rFonts w:eastAsia="仿宋_GB2312"/>
          <w:sz w:val="28"/>
          <w:szCs w:val="28"/>
        </w:rPr>
      </w:pPr>
      <w:r>
        <w:rPr>
          <w:rFonts w:eastAsia="仿宋_GB2312"/>
          <w:sz w:val="28"/>
          <w:szCs w:val="28"/>
        </w:rPr>
        <w:t>收款人名称：</w:t>
      </w:r>
      <w:r>
        <w:rPr>
          <w:rFonts w:hint="eastAsia" w:eastAsia="仿宋_GB2312"/>
          <w:sz w:val="28"/>
          <w:szCs w:val="28"/>
        </w:rPr>
        <w:t xml:space="preserve">    </w:t>
      </w:r>
    </w:p>
    <w:p w14:paraId="7E304054">
      <w:pPr>
        <w:adjustRightInd w:val="0"/>
        <w:spacing w:line="600" w:lineRule="exact"/>
        <w:ind w:left="420" w:leftChars="200"/>
        <w:textAlignment w:val="baseline"/>
        <w:rPr>
          <w:rFonts w:eastAsia="仿宋_GB2312"/>
          <w:sz w:val="28"/>
          <w:szCs w:val="28"/>
        </w:rPr>
      </w:pPr>
      <w:r>
        <w:rPr>
          <w:rFonts w:eastAsia="仿宋_GB2312"/>
          <w:sz w:val="28"/>
          <w:szCs w:val="28"/>
        </w:rPr>
        <w:t>开户银行：</w:t>
      </w:r>
      <w:r>
        <w:rPr>
          <w:rFonts w:hint="eastAsia" w:eastAsia="仿宋_GB2312"/>
          <w:sz w:val="28"/>
          <w:szCs w:val="28"/>
        </w:rPr>
        <w:t xml:space="preserve">    </w:t>
      </w:r>
    </w:p>
    <w:p w14:paraId="1C20C0D7">
      <w:pPr>
        <w:adjustRightInd w:val="0"/>
        <w:spacing w:line="600" w:lineRule="exact"/>
        <w:ind w:left="420" w:leftChars="200"/>
        <w:textAlignment w:val="baseline"/>
        <w:rPr>
          <w:rFonts w:eastAsia="仿宋_GB2312"/>
          <w:sz w:val="28"/>
          <w:szCs w:val="28"/>
        </w:rPr>
      </w:pPr>
      <w:r>
        <w:rPr>
          <w:rFonts w:eastAsia="仿宋_GB2312"/>
          <w:sz w:val="28"/>
          <w:szCs w:val="28"/>
        </w:rPr>
        <w:t>银行</w:t>
      </w:r>
      <w:r>
        <w:rPr>
          <w:rFonts w:hint="eastAsia" w:eastAsia="仿宋_GB2312"/>
          <w:sz w:val="28"/>
          <w:szCs w:val="28"/>
        </w:rPr>
        <w:t>账户</w:t>
      </w:r>
      <w:r>
        <w:rPr>
          <w:rFonts w:eastAsia="仿宋_GB2312"/>
          <w:sz w:val="28"/>
          <w:szCs w:val="28"/>
        </w:rPr>
        <w:t>：</w:t>
      </w:r>
      <w:r>
        <w:rPr>
          <w:rFonts w:hint="eastAsia" w:eastAsia="仿宋_GB2312"/>
          <w:sz w:val="28"/>
          <w:szCs w:val="28"/>
        </w:rPr>
        <w:t xml:space="preserve">     </w:t>
      </w:r>
    </w:p>
    <w:p w14:paraId="2F92C85B">
      <w:pPr>
        <w:pStyle w:val="11"/>
        <w:ind w:firstLine="560"/>
        <w:rPr>
          <w:rFonts w:eastAsia="仿宋_GB2312"/>
          <w:sz w:val="28"/>
          <w:szCs w:val="28"/>
        </w:rPr>
      </w:pPr>
      <w:r>
        <w:rPr>
          <w:rFonts w:eastAsia="仿宋_GB2312"/>
          <w:sz w:val="28"/>
          <w:szCs w:val="28"/>
        </w:rPr>
        <w:t>乙方变更收款信息的，应提前5日以书面形式通知甲方，因乙方未及时通知甲方而导致的一切后果由乙方自行承担。</w:t>
      </w:r>
    </w:p>
    <w:p w14:paraId="2D1D1324">
      <w:pPr>
        <w:spacing w:line="600" w:lineRule="exact"/>
        <w:rPr>
          <w:rFonts w:hint="eastAsia" w:ascii="黑体" w:hAnsi="黑体" w:eastAsia="黑体" w:cs="黑体"/>
          <w:sz w:val="28"/>
          <w:szCs w:val="28"/>
        </w:rPr>
      </w:pPr>
      <w:r>
        <w:rPr>
          <w:rFonts w:hint="eastAsia" w:ascii="黑体" w:hAnsi="黑体" w:eastAsia="黑体" w:cs="黑体"/>
          <w:sz w:val="28"/>
          <w:szCs w:val="28"/>
        </w:rPr>
        <w:t>四、履约担保</w:t>
      </w:r>
    </w:p>
    <w:p w14:paraId="4F741BE0">
      <w:pPr>
        <w:tabs>
          <w:tab w:val="left" w:pos="567"/>
        </w:tabs>
        <w:spacing w:line="360" w:lineRule="auto"/>
        <w:ind w:firstLine="540" w:firstLineChars="193"/>
        <w:rPr>
          <w:rFonts w:eastAsia="仿宋_GB2312"/>
          <w:sz w:val="28"/>
          <w:szCs w:val="28"/>
        </w:rPr>
      </w:pPr>
      <w:r>
        <w:rPr>
          <w:rFonts w:eastAsia="仿宋_GB2312"/>
          <w:sz w:val="28"/>
          <w:szCs w:val="28"/>
        </w:rPr>
        <w:t>1</w:t>
      </w:r>
      <w:r>
        <w:rPr>
          <w:rFonts w:hint="eastAsia" w:eastAsia="仿宋_GB2312"/>
          <w:sz w:val="28"/>
          <w:szCs w:val="28"/>
        </w:rPr>
        <w:t>、乙方在合同签订前提交履约担保，履约担保金额为本合同总金额的10%。如乙方违反本合同约定，甲方有权依合同追究违约责任外，同时有权直接在履约保证金中扣除乙方的违约赔偿款，若履约保证金不足以抵扣乙方的违约赔偿款的，乙方应予以补足。</w:t>
      </w:r>
    </w:p>
    <w:p w14:paraId="345E4B60">
      <w:pPr>
        <w:tabs>
          <w:tab w:val="left" w:pos="567"/>
        </w:tabs>
        <w:spacing w:line="360" w:lineRule="auto"/>
        <w:ind w:firstLine="540" w:firstLineChars="193"/>
        <w:rPr>
          <w:rFonts w:eastAsia="仿宋_GB2312"/>
          <w:sz w:val="28"/>
          <w:szCs w:val="28"/>
        </w:rPr>
      </w:pPr>
      <w:r>
        <w:rPr>
          <w:rFonts w:hint="eastAsia" w:eastAsia="仿宋_GB2312"/>
          <w:sz w:val="28"/>
          <w:szCs w:val="28"/>
        </w:rPr>
        <w:t>2、履约担保期限：从合同签订之日起至签署《撤场验收合格报告》且</w:t>
      </w:r>
      <w:r>
        <w:rPr>
          <w:rFonts w:hint="eastAsia" w:eastAsia="仿宋_GB2312"/>
          <w:sz w:val="28"/>
          <w:szCs w:val="28"/>
          <w:lang w:val="zh-CN"/>
        </w:rPr>
        <w:t>双方完成结算</w:t>
      </w:r>
      <w:r>
        <w:rPr>
          <w:rFonts w:hint="eastAsia" w:eastAsia="仿宋_GB2312"/>
          <w:sz w:val="28"/>
          <w:szCs w:val="28"/>
        </w:rPr>
        <w:t>。合同结算后，若乙方无违约行为，经乙方书面申请，以银行转账的方式无息原路退回到乙方原汇入账户。</w:t>
      </w:r>
    </w:p>
    <w:p w14:paraId="207E640A">
      <w:pPr>
        <w:tabs>
          <w:tab w:val="left" w:pos="567"/>
        </w:tabs>
        <w:spacing w:line="360" w:lineRule="auto"/>
        <w:ind w:firstLine="540" w:firstLineChars="193"/>
        <w:rPr>
          <w:rFonts w:eastAsia="仿宋_GB2312"/>
          <w:sz w:val="28"/>
          <w:szCs w:val="28"/>
        </w:rPr>
      </w:pPr>
      <w:r>
        <w:rPr>
          <w:rFonts w:hint="eastAsia" w:eastAsia="仿宋_GB2312"/>
          <w:sz w:val="28"/>
          <w:szCs w:val="28"/>
        </w:rPr>
        <w:t>3、履约保证金采用银行转账形式缴纳。具体要求如下：</w:t>
      </w:r>
    </w:p>
    <w:p w14:paraId="2BD09605">
      <w:pPr>
        <w:tabs>
          <w:tab w:val="left" w:pos="567"/>
        </w:tabs>
        <w:spacing w:line="360" w:lineRule="auto"/>
        <w:ind w:firstLine="540" w:firstLineChars="193"/>
        <w:rPr>
          <w:rFonts w:eastAsia="仿宋_GB2312"/>
          <w:sz w:val="28"/>
          <w:szCs w:val="28"/>
        </w:rPr>
      </w:pPr>
      <w:r>
        <w:rPr>
          <w:rFonts w:hint="eastAsia" w:eastAsia="仿宋_GB2312"/>
          <w:sz w:val="28"/>
          <w:szCs w:val="28"/>
        </w:rPr>
        <w:t>（1）采用银行转帐方式提交，乙方必须保证履约保证金以乙方的名称在（合同约定的日期）前提交至甲方指定账户。</w:t>
      </w:r>
    </w:p>
    <w:p w14:paraId="7C18151B">
      <w:pPr>
        <w:tabs>
          <w:tab w:val="left" w:pos="567"/>
        </w:tabs>
        <w:spacing w:line="360" w:lineRule="auto"/>
        <w:ind w:firstLine="540" w:firstLineChars="193"/>
        <w:rPr>
          <w:rFonts w:eastAsia="仿宋_GB2312"/>
          <w:sz w:val="28"/>
          <w:szCs w:val="28"/>
        </w:rPr>
      </w:pPr>
      <w:r>
        <w:rPr>
          <w:rFonts w:hint="eastAsia" w:eastAsia="仿宋_GB2312"/>
          <w:sz w:val="28"/>
          <w:szCs w:val="28"/>
        </w:rPr>
        <w:t>（2）乙方应在汇入履约保证金时在汇款单备注中注明：项目编号。</w:t>
      </w:r>
    </w:p>
    <w:p w14:paraId="42EE9E1A">
      <w:pPr>
        <w:pStyle w:val="11"/>
        <w:ind w:firstLine="560"/>
        <w:rPr>
          <w:rFonts w:eastAsia="仿宋_GB2312"/>
          <w:sz w:val="28"/>
          <w:szCs w:val="28"/>
        </w:rPr>
      </w:pPr>
      <w:r>
        <w:rPr>
          <w:rFonts w:hint="eastAsia" w:eastAsia="仿宋_GB2312"/>
          <w:sz w:val="28"/>
          <w:szCs w:val="28"/>
        </w:rPr>
        <w:t>（3）甲方履约保证金收款账号：</w:t>
      </w:r>
    </w:p>
    <w:p w14:paraId="5734177F">
      <w:pPr>
        <w:adjustRightInd w:val="0"/>
        <w:spacing w:line="600" w:lineRule="exact"/>
        <w:ind w:left="420" w:leftChars="200"/>
        <w:textAlignment w:val="baseline"/>
        <w:rPr>
          <w:rFonts w:eastAsia="仿宋_GB2312"/>
          <w:sz w:val="28"/>
          <w:szCs w:val="28"/>
        </w:rPr>
      </w:pPr>
      <w:r>
        <w:rPr>
          <w:rFonts w:eastAsia="仿宋_GB2312"/>
          <w:sz w:val="28"/>
          <w:szCs w:val="28"/>
        </w:rPr>
        <w:t>名称：</w:t>
      </w:r>
      <w:r>
        <w:rPr>
          <w:rFonts w:hint="eastAsia" w:eastAsia="仿宋_GB2312"/>
          <w:sz w:val="28"/>
          <w:szCs w:val="28"/>
        </w:rPr>
        <w:t xml:space="preserve">                </w:t>
      </w:r>
    </w:p>
    <w:p w14:paraId="04764AFE">
      <w:pPr>
        <w:adjustRightInd w:val="0"/>
        <w:spacing w:line="600" w:lineRule="exact"/>
        <w:ind w:left="420" w:leftChars="200"/>
        <w:textAlignment w:val="baseline"/>
        <w:rPr>
          <w:rFonts w:eastAsia="仿宋_GB2312"/>
          <w:sz w:val="28"/>
          <w:szCs w:val="28"/>
        </w:rPr>
      </w:pPr>
      <w:r>
        <w:rPr>
          <w:rFonts w:eastAsia="仿宋_GB2312"/>
          <w:sz w:val="28"/>
          <w:szCs w:val="28"/>
        </w:rPr>
        <w:t>开户银行：</w:t>
      </w:r>
      <w:r>
        <w:rPr>
          <w:rFonts w:hint="eastAsia" w:eastAsia="仿宋_GB2312"/>
          <w:sz w:val="28"/>
          <w:szCs w:val="28"/>
        </w:rPr>
        <w:t xml:space="preserve">            </w:t>
      </w:r>
    </w:p>
    <w:p w14:paraId="49279C4F">
      <w:pPr>
        <w:adjustRightInd w:val="0"/>
        <w:spacing w:line="600" w:lineRule="exact"/>
        <w:ind w:left="420" w:leftChars="200"/>
        <w:textAlignment w:val="baseline"/>
        <w:rPr>
          <w:rFonts w:eastAsia="仿宋_GB2312"/>
          <w:sz w:val="28"/>
          <w:szCs w:val="28"/>
        </w:rPr>
      </w:pPr>
      <w:r>
        <w:rPr>
          <w:rFonts w:eastAsia="仿宋_GB2312"/>
          <w:sz w:val="28"/>
          <w:szCs w:val="28"/>
        </w:rPr>
        <w:t>银行账号：</w:t>
      </w:r>
      <w:r>
        <w:rPr>
          <w:rFonts w:hint="eastAsia" w:eastAsia="仿宋_GB2312"/>
          <w:sz w:val="28"/>
          <w:szCs w:val="28"/>
        </w:rPr>
        <w:t xml:space="preserve">            </w:t>
      </w:r>
    </w:p>
    <w:p w14:paraId="0FA458B8">
      <w:pPr>
        <w:pStyle w:val="11"/>
        <w:ind w:firstLine="0" w:firstLineChars="0"/>
      </w:pPr>
    </w:p>
    <w:p w14:paraId="2EEC5267">
      <w:pPr>
        <w:spacing w:line="600" w:lineRule="exact"/>
        <w:rPr>
          <w:rFonts w:hint="eastAsia" w:ascii="黑体" w:hAnsi="黑体" w:eastAsia="黑体" w:cs="黑体"/>
          <w:sz w:val="28"/>
          <w:szCs w:val="28"/>
        </w:rPr>
      </w:pPr>
      <w:r>
        <w:rPr>
          <w:rFonts w:hint="eastAsia" w:ascii="黑体" w:hAnsi="黑体" w:eastAsia="黑体" w:cs="黑体"/>
          <w:sz w:val="28"/>
          <w:szCs w:val="28"/>
        </w:rPr>
        <w:t>五、甲方的权利和义务</w:t>
      </w:r>
    </w:p>
    <w:p w14:paraId="3B21FECD">
      <w:pPr>
        <w:numPr>
          <w:ilvl w:val="0"/>
          <w:numId w:val="12"/>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甲方有权督促乙方完成活动物料清单中规定的工作。</w:t>
      </w:r>
    </w:p>
    <w:p w14:paraId="2238DFF5">
      <w:pPr>
        <w:numPr>
          <w:ilvl w:val="0"/>
          <w:numId w:val="12"/>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甲方负责本活动的预告宣传；提供活动相关设计素材，如品牌标志、相关公司资料及设计等。</w:t>
      </w:r>
    </w:p>
    <w:p w14:paraId="7AF4798A">
      <w:pPr>
        <w:numPr>
          <w:ilvl w:val="0"/>
          <w:numId w:val="12"/>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提供活动执行场地以及活动场地报批手续。</w:t>
      </w:r>
    </w:p>
    <w:p w14:paraId="0FE7A48A">
      <w:pPr>
        <w:numPr>
          <w:ilvl w:val="0"/>
          <w:numId w:val="12"/>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经甲方提前3日书面通知，甲方有权要求延迟本活动，不视为甲方违约，乙方应予以无条件配合。</w:t>
      </w:r>
    </w:p>
    <w:p w14:paraId="449FE9EB">
      <w:pPr>
        <w:numPr>
          <w:ilvl w:val="0"/>
          <w:numId w:val="12"/>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提供活动执行过程中的保安人员及配合乙方维护活动全过程的现场秩序。</w:t>
      </w:r>
    </w:p>
    <w:p w14:paraId="45DDC785">
      <w:pPr>
        <w:numPr>
          <w:ilvl w:val="0"/>
          <w:numId w:val="12"/>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甲方应按本合同的付款规定，支付乙方相关费用。</w:t>
      </w:r>
    </w:p>
    <w:p w14:paraId="683C096A">
      <w:pPr>
        <w:spacing w:line="600" w:lineRule="exact"/>
        <w:rPr>
          <w:rFonts w:hint="eastAsia" w:ascii="黑体" w:hAnsi="黑体" w:eastAsia="黑体" w:cs="黑体"/>
          <w:sz w:val="28"/>
          <w:szCs w:val="28"/>
        </w:rPr>
      </w:pPr>
      <w:r>
        <w:rPr>
          <w:rFonts w:hint="eastAsia" w:ascii="黑体" w:hAnsi="黑体" w:eastAsia="黑体" w:cs="黑体"/>
          <w:sz w:val="28"/>
          <w:szCs w:val="28"/>
        </w:rPr>
        <w:t>六、乙方的权利和义务</w:t>
      </w:r>
    </w:p>
    <w:p w14:paraId="62420804">
      <w:pPr>
        <w:numPr>
          <w:ilvl w:val="0"/>
          <w:numId w:val="13"/>
        </w:numPr>
        <w:adjustRightInd w:val="0"/>
        <w:spacing w:line="600" w:lineRule="exact"/>
        <w:ind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乙方按照向甲方所提交的物料清单作为项目操作的依据进行服务，乙方应协同甲方共同协调、维护各方关系，保证活动顺利进行。</w:t>
      </w:r>
    </w:p>
    <w:p w14:paraId="1A3A597F">
      <w:pPr>
        <w:numPr>
          <w:ilvl w:val="0"/>
          <w:numId w:val="13"/>
        </w:numPr>
        <w:adjustRightInd w:val="0"/>
        <w:spacing w:line="600" w:lineRule="exact"/>
        <w:ind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乙方应保证具有履行本合同项目下的活动的经营范围和许可，并不会因此而给甲方造成任何损失或伤害。</w:t>
      </w:r>
    </w:p>
    <w:p w14:paraId="4B882105">
      <w:pPr>
        <w:numPr>
          <w:ilvl w:val="0"/>
          <w:numId w:val="13"/>
        </w:numPr>
        <w:adjustRightInd w:val="0"/>
        <w:spacing w:line="600" w:lineRule="exact"/>
        <w:ind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乙方应严格根据合同约定，按照甲方通知的时间提前进场安装布展、撤展清洁，不得拖延工期（不可抗力除外）。项目中涉及由乙方负责制定或深化方案的，乙方需按项目进程提前提供方案稿件给甲方确认。</w:t>
      </w:r>
    </w:p>
    <w:p w14:paraId="4067AC63">
      <w:pPr>
        <w:numPr>
          <w:ilvl w:val="0"/>
          <w:numId w:val="13"/>
        </w:numPr>
        <w:adjustRightInd w:val="0"/>
        <w:spacing w:line="600" w:lineRule="exact"/>
        <w:ind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保证在本项目中所使用的所有创意、设计、软件程序、数据库、文档、配套工具等成果的知识产权归属清晰，不会产生因第三方提出侵犯其专利权、商标权、著作权或其他知识产权而引起的法律和经济纠纷。所有因本项目产生的知识产权纠纷，均由乙方承担全部责任，并赔偿由此给甲方造成的一切损失。乙方如在项目实施过程中采用自有知识成果或第三方知识成果，应提前告知甲方并提供相关知识产权证明文件。使用第三方知识成果时，乙方需确保已获得合法授权，并承担由此产生的一切费用。</w:t>
      </w:r>
    </w:p>
    <w:p w14:paraId="644D1732">
      <w:pPr>
        <w:numPr>
          <w:ilvl w:val="0"/>
          <w:numId w:val="13"/>
        </w:numPr>
        <w:adjustRightInd w:val="0"/>
        <w:spacing w:line="600" w:lineRule="exact"/>
        <w:ind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本项目之乙方项目负责人为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，负责与甲方一就项目执行事宜进行沟通、联系，并保证计划顺利执行。项目团队人员由乙方挑选专业人员担当，项目团队共   人。未经甲方一同意，且未提供同等专业资历替代人员经甲方书面认可后，项目过程中不得更换项目负责人及其他团队人员。乙方负责培训、管理开业活动中所需的工作人员，需组织全体工作人员按要求及质量完成本次活动。</w:t>
      </w:r>
    </w:p>
    <w:p w14:paraId="7C7FD312">
      <w:pPr>
        <w:numPr>
          <w:ilvl w:val="0"/>
          <w:numId w:val="13"/>
        </w:numPr>
        <w:adjustRightInd w:val="0"/>
        <w:spacing w:line="600" w:lineRule="exact"/>
        <w:ind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保证除甲方外，不对第三方提供任何与本次活动有关的企划和执行细节。乙方需建立严格的商业信息保守制度，加强管理，杜绝团队人员及乙方为执行本合同配备的其他人员对活动保密信息的私自复制行为，不得对他人泄露保密内容。</w:t>
      </w:r>
    </w:p>
    <w:p w14:paraId="4ED147AF">
      <w:pPr>
        <w:numPr>
          <w:ilvl w:val="0"/>
          <w:numId w:val="13"/>
        </w:numPr>
        <w:adjustRightInd w:val="0"/>
        <w:spacing w:line="600" w:lineRule="exact"/>
        <w:ind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乙方需负责活动物品的制作、管理和维护。如物品损坏等情况导致费用的增减，甲方不予另行支付费用。</w:t>
      </w:r>
    </w:p>
    <w:p w14:paraId="4DB7DF03">
      <w:pPr>
        <w:numPr>
          <w:ilvl w:val="0"/>
          <w:numId w:val="13"/>
        </w:numPr>
        <w:adjustRightInd w:val="0"/>
        <w:spacing w:line="600" w:lineRule="exact"/>
        <w:ind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负责本活动的安全保障措施，并配合甲方实行现场管理。因执行本合同事宜发生的安全事故、造成甲方、乙方（包括其雇员）或任何第三方人身、财产损害的，相关责任由乙方承担。如甲方因此受到影响的，乙方应负责妥善解决并赔偿甲方损失。如乙方雇员的行为造成甲方或任何第三方的合法权利受到损害的，乙方对此承担连带责任。</w:t>
      </w:r>
    </w:p>
    <w:p w14:paraId="21F35926">
      <w:pPr>
        <w:spacing w:line="600" w:lineRule="exact"/>
        <w:rPr>
          <w:rFonts w:hint="eastAsia" w:ascii="黑体" w:hAnsi="黑体" w:eastAsia="黑体" w:cs="黑体"/>
          <w:sz w:val="28"/>
          <w:szCs w:val="28"/>
        </w:rPr>
      </w:pPr>
      <w:r>
        <w:rPr>
          <w:rFonts w:hint="eastAsia" w:ascii="黑体" w:hAnsi="黑体" w:eastAsia="黑体" w:cs="黑体"/>
          <w:sz w:val="28"/>
          <w:szCs w:val="28"/>
        </w:rPr>
        <w:t>七、其他约定</w:t>
      </w:r>
    </w:p>
    <w:p w14:paraId="0FAFBF3B">
      <w:pPr>
        <w:adjustRightInd w:val="0"/>
        <w:spacing w:line="600" w:lineRule="exact"/>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本项目采用总价包干承包模式，合同价款已包含完成本项目范围内的用户需求书、活动方案和《采购清单》的所有内容。用户需求书、活动方案中任何未列入《采购清单》的清单明细内容，应视为总价包干的范围，结算不再另行增加费用。《采购清单》如未完成的清单明细内容，结算时相应扣减。</w:t>
      </w:r>
    </w:p>
    <w:p w14:paraId="6447E54A">
      <w:pPr>
        <w:adjustRightInd w:val="0"/>
        <w:spacing w:line="600" w:lineRule="exact"/>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本项目实施过程中产生的所有知识成果及知识产权，包括但不限于设计方案、美陈装置设计、活动策划方案、宣传素材等，其著作权及相关权利均归甲方所有。乙方需在项目完成后，向甲方提交所有相关成果的文件资料，并协助甲方办理知识产权登记手续（如需）。</w:t>
      </w:r>
    </w:p>
    <w:p w14:paraId="35344431">
      <w:pPr>
        <w:adjustRightInd w:val="0"/>
        <w:spacing w:line="600" w:lineRule="exact"/>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3.不论何种原则导致的合同解除，乙方均应按照合同执行完毕相关要求，撤离活动执行场地。</w:t>
      </w:r>
    </w:p>
    <w:p w14:paraId="3128CC64">
      <w:pPr>
        <w:spacing w:line="600" w:lineRule="exact"/>
        <w:rPr>
          <w:rFonts w:hint="eastAsia" w:ascii="黑体" w:hAnsi="黑体" w:eastAsia="黑体" w:cs="黑体"/>
          <w:sz w:val="28"/>
          <w:szCs w:val="28"/>
        </w:rPr>
      </w:pPr>
      <w:r>
        <w:rPr>
          <w:rFonts w:hint="eastAsia" w:ascii="黑体" w:hAnsi="黑体" w:eastAsia="黑体" w:cs="黑体"/>
          <w:sz w:val="28"/>
          <w:szCs w:val="28"/>
        </w:rPr>
        <w:t>八、违约责任</w:t>
      </w:r>
    </w:p>
    <w:p w14:paraId="0535E1D6">
      <w:pPr>
        <w:numPr>
          <w:ilvl w:val="0"/>
          <w:numId w:val="14"/>
        </w:numPr>
        <w:adjustRightInd w:val="0"/>
        <w:spacing w:line="600" w:lineRule="exact"/>
        <w:textAlignment w:val="baseline"/>
        <w:rPr>
          <w:rFonts w:eastAsia="仿宋_GB2312"/>
          <w:sz w:val="28"/>
          <w:szCs w:val="28"/>
        </w:rPr>
      </w:pPr>
      <w:r>
        <w:rPr>
          <w:rFonts w:eastAsia="仿宋_GB2312"/>
          <w:sz w:val="28"/>
          <w:szCs w:val="28"/>
        </w:rPr>
        <w:t>由于乙方的原因导致项目活动无法按时举行的，甲方有权解除合同，并要求乙方支付合同总价的</w:t>
      </w:r>
      <w:r>
        <w:rPr>
          <w:rFonts w:hint="eastAsia" w:eastAsia="仿宋_GB2312"/>
          <w:sz w:val="28"/>
          <w:szCs w:val="28"/>
        </w:rPr>
        <w:t>3</w:t>
      </w:r>
      <w:r>
        <w:rPr>
          <w:rFonts w:eastAsia="仿宋_GB2312"/>
          <w:sz w:val="28"/>
          <w:szCs w:val="28"/>
        </w:rPr>
        <w:t>0%作为违约金。乙方应退回甲方已支付的所有款项及赔偿由于活动</w:t>
      </w:r>
      <w:r>
        <w:rPr>
          <w:rFonts w:hint="eastAsia" w:eastAsia="仿宋_GB2312"/>
          <w:sz w:val="28"/>
          <w:szCs w:val="28"/>
        </w:rPr>
        <w:t>无法按期举行</w:t>
      </w:r>
      <w:r>
        <w:rPr>
          <w:rFonts w:eastAsia="仿宋_GB2312"/>
          <w:sz w:val="28"/>
          <w:szCs w:val="28"/>
        </w:rPr>
        <w:t>给甲方造成的损失（包括但不限于场地</w:t>
      </w:r>
      <w:r>
        <w:rPr>
          <w:rFonts w:hint="eastAsia" w:eastAsia="仿宋_GB2312"/>
          <w:sz w:val="28"/>
          <w:szCs w:val="28"/>
        </w:rPr>
        <w:t>占用费</w:t>
      </w:r>
      <w:r>
        <w:rPr>
          <w:rFonts w:eastAsia="仿宋_GB2312"/>
          <w:sz w:val="28"/>
          <w:szCs w:val="28"/>
        </w:rPr>
        <w:t>、活动准备费用</w:t>
      </w:r>
      <w:r>
        <w:rPr>
          <w:rFonts w:hint="eastAsia" w:eastAsia="仿宋_GB2312"/>
          <w:sz w:val="28"/>
          <w:szCs w:val="28"/>
        </w:rPr>
        <w:t>、前期宣发费用</w:t>
      </w:r>
      <w:r>
        <w:rPr>
          <w:rFonts w:eastAsia="仿宋_GB2312"/>
          <w:sz w:val="28"/>
          <w:szCs w:val="28"/>
        </w:rPr>
        <w:t>等）。</w:t>
      </w:r>
    </w:p>
    <w:p w14:paraId="7F25897C">
      <w:pPr>
        <w:numPr>
          <w:ilvl w:val="0"/>
          <w:numId w:val="14"/>
        </w:numPr>
        <w:adjustRightInd w:val="0"/>
        <w:spacing w:line="600" w:lineRule="exact"/>
        <w:textAlignment w:val="baseline"/>
        <w:rPr>
          <w:rFonts w:eastAsia="仿宋_GB2312"/>
          <w:sz w:val="28"/>
          <w:szCs w:val="28"/>
        </w:rPr>
      </w:pPr>
      <w:r>
        <w:rPr>
          <w:rFonts w:eastAsia="仿宋_GB2312"/>
          <w:sz w:val="28"/>
          <w:szCs w:val="28"/>
        </w:rPr>
        <w:t>乙方交付的产品或服务不能满足甲方书面要求，甲方有权要求乙方整改，并由乙方承担由此产生的费用。乙方在甲方指定期限内拒绝整改或整改后仍不符合要求的，甲方有权解除合同，乙方除向甲方退还对应的服务金额外，甲方有权要求乙方按照合同总价20%的数额支付违约金。</w:t>
      </w:r>
    </w:p>
    <w:p w14:paraId="5E184378">
      <w:pPr>
        <w:numPr>
          <w:ilvl w:val="0"/>
          <w:numId w:val="14"/>
        </w:numPr>
        <w:adjustRightInd w:val="0"/>
        <w:spacing w:line="600" w:lineRule="exact"/>
        <w:textAlignment w:val="baseline"/>
        <w:rPr>
          <w:rFonts w:eastAsia="仿宋_GB2312"/>
          <w:sz w:val="28"/>
          <w:szCs w:val="28"/>
        </w:rPr>
      </w:pPr>
      <w:r>
        <w:rPr>
          <w:rFonts w:eastAsia="仿宋_GB2312"/>
          <w:sz w:val="28"/>
          <w:szCs w:val="28"/>
        </w:rPr>
        <w:t>由于乙方原因导致部分活动项目取消的，甲方有权要求乙方提供替代活动项目或要求乙方按活动物料费用清单退回相应的合同价款，并要求乙方支付合同总价的</w:t>
      </w:r>
      <w:r>
        <w:rPr>
          <w:rFonts w:hint="eastAsia" w:eastAsia="仿宋_GB2312"/>
          <w:sz w:val="28"/>
          <w:szCs w:val="28"/>
        </w:rPr>
        <w:t>3</w:t>
      </w:r>
      <w:r>
        <w:rPr>
          <w:rFonts w:eastAsia="仿宋_GB2312"/>
          <w:sz w:val="28"/>
          <w:szCs w:val="28"/>
        </w:rPr>
        <w:t>0%作为违约金</w:t>
      </w:r>
      <w:r>
        <w:rPr>
          <w:rFonts w:hint="eastAsia" w:eastAsia="仿宋_GB2312"/>
          <w:sz w:val="28"/>
          <w:szCs w:val="28"/>
        </w:rPr>
        <w:t>，违约金不足以弥补甲方损失的，乙方应予补足</w:t>
      </w:r>
      <w:r>
        <w:rPr>
          <w:rFonts w:eastAsia="仿宋_GB2312"/>
          <w:sz w:val="28"/>
          <w:szCs w:val="28"/>
        </w:rPr>
        <w:t>。</w:t>
      </w:r>
    </w:p>
    <w:p w14:paraId="63E1424F">
      <w:pPr>
        <w:numPr>
          <w:ilvl w:val="0"/>
          <w:numId w:val="14"/>
        </w:numPr>
        <w:adjustRightInd w:val="0"/>
        <w:spacing w:line="600" w:lineRule="exact"/>
        <w:textAlignment w:val="baseline"/>
        <w:rPr>
          <w:rFonts w:eastAsia="仿宋_GB2312"/>
          <w:sz w:val="28"/>
          <w:szCs w:val="28"/>
        </w:rPr>
      </w:pPr>
      <w:r>
        <w:rPr>
          <w:rFonts w:eastAsia="仿宋_GB2312"/>
          <w:sz w:val="28"/>
          <w:szCs w:val="28"/>
        </w:rPr>
        <w:t>未经甲方同意，</w:t>
      </w:r>
      <w:r>
        <w:rPr>
          <w:rFonts w:hint="eastAsia" w:eastAsia="仿宋_GB2312"/>
          <w:sz w:val="28"/>
          <w:szCs w:val="28"/>
        </w:rPr>
        <w:t>乙方在</w:t>
      </w:r>
      <w:r>
        <w:rPr>
          <w:rFonts w:eastAsia="仿宋_GB2312"/>
          <w:sz w:val="28"/>
          <w:szCs w:val="28"/>
        </w:rPr>
        <w:t>项目过程中</w:t>
      </w:r>
      <w:r>
        <w:rPr>
          <w:rFonts w:hint="eastAsia" w:eastAsia="仿宋_GB2312"/>
          <w:sz w:val="28"/>
          <w:szCs w:val="28"/>
        </w:rPr>
        <w:t>擅自</w:t>
      </w:r>
      <w:r>
        <w:rPr>
          <w:rFonts w:eastAsia="仿宋_GB2312"/>
          <w:sz w:val="28"/>
          <w:szCs w:val="28"/>
        </w:rPr>
        <w:t>更换项目负责人及</w:t>
      </w:r>
      <w:r>
        <w:rPr>
          <w:rFonts w:hint="eastAsia" w:eastAsia="仿宋_GB2312"/>
          <w:sz w:val="28"/>
          <w:szCs w:val="28"/>
        </w:rPr>
        <w:t>执行团队的，乙方应向甲方支付10000/次的违约金。</w:t>
      </w:r>
    </w:p>
    <w:p w14:paraId="53B9CA3B">
      <w:pPr>
        <w:numPr>
          <w:ilvl w:val="0"/>
          <w:numId w:val="14"/>
        </w:numPr>
        <w:adjustRightInd w:val="0"/>
        <w:spacing w:line="600" w:lineRule="exact"/>
        <w:textAlignment w:val="baseline"/>
        <w:rPr>
          <w:rFonts w:eastAsia="仿宋_GB2312"/>
          <w:sz w:val="28"/>
          <w:szCs w:val="28"/>
        </w:rPr>
      </w:pPr>
      <w:r>
        <w:rPr>
          <w:rFonts w:hint="eastAsia" w:eastAsia="仿宋_GB2312"/>
          <w:sz w:val="28"/>
          <w:szCs w:val="28"/>
        </w:rPr>
        <w:t>如</w:t>
      </w:r>
      <w:r>
        <w:rPr>
          <w:rFonts w:eastAsia="仿宋_GB2312"/>
          <w:sz w:val="28"/>
          <w:szCs w:val="28"/>
        </w:rPr>
        <w:t>乙方（包括乙方团队人员或乙方为执行本合同配备的其他人员）泄露</w:t>
      </w:r>
      <w:r>
        <w:rPr>
          <w:rFonts w:hint="eastAsia" w:ascii="仿宋_GB2312" w:hAnsi="仿宋_GB2312" w:eastAsia="仿宋_GB2312" w:cs="仿宋_GB2312"/>
          <w:sz w:val="28"/>
          <w:szCs w:val="28"/>
        </w:rPr>
        <w:t>与本次活动有关的企划和执行细节的</w:t>
      </w:r>
      <w:r>
        <w:rPr>
          <w:rFonts w:ascii="仿宋_GB2312" w:hAnsi="仿宋_GB2312" w:eastAsia="仿宋_GB2312" w:cs="仿宋_GB2312"/>
          <w:sz w:val="28"/>
          <w:szCs w:val="28"/>
        </w:rPr>
        <w:t>，</w:t>
      </w:r>
      <w:r>
        <w:rPr>
          <w:rFonts w:eastAsia="仿宋_GB2312"/>
          <w:sz w:val="28"/>
          <w:szCs w:val="28"/>
        </w:rPr>
        <w:t>乙方应赔偿因此而给甲方造成的任何直接或间接的损失，且甲方有权要求乙方支付合同总价的10%作为违约金。。</w:t>
      </w:r>
    </w:p>
    <w:p w14:paraId="19902B1A">
      <w:pPr>
        <w:numPr>
          <w:ilvl w:val="0"/>
          <w:numId w:val="14"/>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本合同甲方损失包含</w:t>
      </w:r>
      <w:r>
        <w:rPr>
          <w:rFonts w:eastAsia="仿宋_GB2312"/>
          <w:sz w:val="28"/>
          <w:szCs w:val="28"/>
        </w:rPr>
        <w:t>甲方因</w:t>
      </w:r>
      <w:r>
        <w:rPr>
          <w:rFonts w:hint="eastAsia" w:eastAsia="仿宋_GB2312"/>
          <w:sz w:val="28"/>
          <w:szCs w:val="28"/>
        </w:rPr>
        <w:t>乙方违约</w:t>
      </w:r>
      <w:r>
        <w:rPr>
          <w:rFonts w:eastAsia="仿宋_GB2312"/>
          <w:sz w:val="28"/>
          <w:szCs w:val="28"/>
        </w:rPr>
        <w:t>而支出的一切费用（包括但不限于律师费、案件受理费、执行费、差旅费等）</w:t>
      </w:r>
      <w:r>
        <w:rPr>
          <w:rFonts w:hint="eastAsia" w:ascii="仿宋_GB2312" w:hAnsi="仿宋_GB2312" w:eastAsia="仿宋_GB2312" w:cs="仿宋_GB2312"/>
          <w:sz w:val="28"/>
          <w:szCs w:val="28"/>
        </w:rPr>
        <w:t>。</w:t>
      </w:r>
    </w:p>
    <w:p w14:paraId="4AD24CFA">
      <w:pPr>
        <w:numPr>
          <w:ilvl w:val="0"/>
          <w:numId w:val="14"/>
        </w:numPr>
        <w:adjustRightInd w:val="0"/>
        <w:spacing w:line="600" w:lineRule="exact"/>
        <w:textAlignment w:val="baseline"/>
        <w:rPr>
          <w:rFonts w:eastAsia="仿宋_GB2312"/>
          <w:sz w:val="28"/>
          <w:szCs w:val="28"/>
        </w:rPr>
      </w:pPr>
      <w:r>
        <w:rPr>
          <w:rFonts w:eastAsia="仿宋_GB2312"/>
          <w:sz w:val="28"/>
          <w:szCs w:val="28"/>
        </w:rPr>
        <w:t>本合同项下所有执行成果（包括但不限于花絮视频、文案展板等）及其相关知识产权归甲方所有，乙方仅为履行本合同目的使用，不得擅自使用、转让、许可或授权第三方。乙方不得将上述成果用于与甲方无关的任何项目或对外披露，否则应向甲方支付相当于合同总价30%的违约金，违约金不足以弥补甲方损失的，乙方应予补足。</w:t>
      </w:r>
    </w:p>
    <w:p w14:paraId="00DFE612">
      <w:pPr>
        <w:numPr>
          <w:ilvl w:val="0"/>
          <w:numId w:val="14"/>
        </w:numPr>
        <w:adjustRightInd w:val="0"/>
        <w:spacing w:line="600" w:lineRule="exact"/>
        <w:textAlignment w:val="baseline"/>
        <w:rPr>
          <w:rFonts w:hint="eastAsia" w:ascii="仿宋_GB2312" w:hAnsi="仿宋_GB2312" w:eastAsia="仿宋_GB2312" w:cs="仿宋_GB2312"/>
          <w:sz w:val="28"/>
          <w:szCs w:val="28"/>
        </w:rPr>
      </w:pPr>
      <w:r>
        <w:rPr>
          <w:rFonts w:eastAsia="仿宋_GB2312"/>
          <w:sz w:val="28"/>
          <w:szCs w:val="28"/>
        </w:rPr>
        <w:t>乙方在履行本合同期间，违反有关法律法规的规定及合同约定的条款，损害甲方利益的，甲方有权不予退还履约保证金，同时要求乙方支付合同总价的10%作为违约金，并赔偿甲方因此造成的损失。</w:t>
      </w:r>
    </w:p>
    <w:p w14:paraId="2889EC73">
      <w:pPr>
        <w:spacing w:line="600" w:lineRule="exact"/>
        <w:rPr>
          <w:rFonts w:hint="eastAsia" w:ascii="黑体" w:hAnsi="黑体" w:eastAsia="黑体" w:cs="黑体"/>
          <w:sz w:val="28"/>
          <w:szCs w:val="28"/>
        </w:rPr>
      </w:pPr>
      <w:r>
        <w:rPr>
          <w:rFonts w:hint="eastAsia" w:ascii="黑体" w:hAnsi="黑体" w:eastAsia="黑体" w:cs="黑体"/>
          <w:sz w:val="28"/>
          <w:szCs w:val="28"/>
        </w:rPr>
        <w:t>九、争议解决</w:t>
      </w:r>
    </w:p>
    <w:p w14:paraId="4E40BC30">
      <w:pPr>
        <w:adjustRightInd w:val="0"/>
        <w:spacing w:line="600" w:lineRule="exact"/>
        <w:ind w:firstLine="560" w:firstLineChars="200"/>
        <w:textAlignment w:val="baseline"/>
        <w:rPr>
          <w:rFonts w:hint="eastAsia" w:ascii="黑体" w:hAnsi="黑体" w:eastAsia="黑体" w:cs="黑体"/>
          <w:sz w:val="28"/>
          <w:szCs w:val="28"/>
        </w:rPr>
      </w:pPr>
      <w:r>
        <w:rPr>
          <w:rFonts w:ascii="仿宋_GB2312" w:hAnsi="仿宋_GB2312" w:eastAsia="仿宋_GB2312" w:cs="仿宋_GB2312"/>
          <w:sz w:val="28"/>
          <w:szCs w:val="28"/>
        </w:rPr>
        <w:t>对于因本合同引起的或与本合同有关的争议，双方协商解决。如协商解决不成的，双方一致同意向甲方所在地人民法院提起诉讼。</w:t>
      </w:r>
    </w:p>
    <w:p w14:paraId="24805C90">
      <w:pPr>
        <w:spacing w:line="600" w:lineRule="exact"/>
        <w:rPr>
          <w:rFonts w:hint="eastAsia" w:ascii="黑体" w:hAnsi="黑体" w:eastAsia="黑体" w:cs="黑体"/>
          <w:sz w:val="28"/>
          <w:szCs w:val="28"/>
        </w:rPr>
      </w:pPr>
      <w:r>
        <w:rPr>
          <w:rFonts w:hint="eastAsia" w:ascii="黑体" w:hAnsi="黑体" w:eastAsia="黑体" w:cs="黑体"/>
          <w:sz w:val="28"/>
          <w:szCs w:val="28"/>
        </w:rPr>
        <w:t>十、其他</w:t>
      </w:r>
    </w:p>
    <w:p w14:paraId="6B6BB74F">
      <w:pPr>
        <w:numPr>
          <w:ilvl w:val="0"/>
          <w:numId w:val="15"/>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遇不可抗力事由，导致一方无法按合同及附件要求执行，无法执行一方应在不可抗力事由发生后24小时内书面通知对方，并提供相关部门的证明，确认为不可抗力的，双方均不承担违约责任。合同解除后，已经订货的材料、设备由乙方负责退货或解除订货合同，不能退还的货款和因退货、解除订货合同发生的费用，由甲方与乙方另行协商解决，因未及时退货造成的损失由责任方承担。</w:t>
      </w:r>
    </w:p>
    <w:p w14:paraId="1E6437FB">
      <w:pPr>
        <w:numPr>
          <w:ilvl w:val="0"/>
          <w:numId w:val="15"/>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本合同的附件为本合同不可分割的一部分，与本合同具有同等的法律效力。</w:t>
      </w:r>
    </w:p>
    <w:p w14:paraId="05C4496A">
      <w:pPr>
        <w:numPr>
          <w:ilvl w:val="0"/>
          <w:numId w:val="15"/>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本合同自双方签字盖章之日起生效。本合同及附件一式贰份，甲乙双方各执壹份，具有同等法律效力。</w:t>
      </w:r>
    </w:p>
    <w:p w14:paraId="564127F2">
      <w:pPr>
        <w:numPr>
          <w:ilvl w:val="0"/>
          <w:numId w:val="15"/>
        </w:numPr>
        <w:adjustRightInd w:val="0"/>
        <w:spacing w:line="60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本合同中未尽事宜，经甲、乙双方协商另行签订补充协议，补充协议与本合同具有同等法律效力。</w:t>
      </w:r>
    </w:p>
    <w:p w14:paraId="1CA650D9">
      <w:pPr>
        <w:adjustRightInd w:val="0"/>
        <w:spacing w:line="600" w:lineRule="exact"/>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附件一：采购清单</w:t>
      </w:r>
    </w:p>
    <w:p w14:paraId="337857D2">
      <w:pPr>
        <w:adjustRightInd w:val="0"/>
        <w:spacing w:line="600" w:lineRule="exact"/>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附件二：阳光合作协议</w:t>
      </w:r>
    </w:p>
    <w:p w14:paraId="2ACDD59A">
      <w:pPr>
        <w:adjustRightInd w:val="0"/>
        <w:spacing w:line="600" w:lineRule="exact"/>
        <w:ind w:left="4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（以下无正文）</w:t>
      </w:r>
    </w:p>
    <w:p w14:paraId="35884545">
      <w:pPr>
        <w:adjustRightInd w:val="0"/>
        <w:spacing w:line="600" w:lineRule="exact"/>
        <w:ind w:left="400"/>
        <w:textAlignment w:val="baseline"/>
        <w:rPr>
          <w:rFonts w:hint="eastAsia" w:ascii="仿宋_GB2312" w:hAnsi="仿宋_GB2312" w:eastAsia="仿宋_GB2312" w:cs="仿宋_GB2312"/>
          <w:sz w:val="28"/>
          <w:szCs w:val="28"/>
        </w:rPr>
      </w:pPr>
    </w:p>
    <w:p w14:paraId="47D6371E">
      <w:pPr>
        <w:adjustRightInd w:val="0"/>
        <w:spacing w:line="600" w:lineRule="exact"/>
        <w:textAlignment w:val="baseline"/>
        <w:rPr>
          <w:rFonts w:hint="eastAsia" w:ascii="仿宋_GB2312" w:hAnsi="仿宋_GB2312" w:eastAsia="仿宋_GB2312" w:cs="仿宋_GB2312"/>
          <w:sz w:val="28"/>
          <w:szCs w:val="28"/>
        </w:rPr>
      </w:pPr>
    </w:p>
    <w:tbl>
      <w:tblPr>
        <w:tblStyle w:val="40"/>
        <w:tblW w:w="8522" w:type="dxa"/>
        <w:tblInd w:w="0" w:type="dxa"/>
        <w:tblBorders>
          <w:top w:val="none" w:color="auto" w:sz="4" w:space="0"/>
          <w:left w:val="none" w:color="auto" w:sz="4" w:space="0"/>
          <w:bottom w:val="none" w:color="auto" w:sz="4" w:space="0"/>
          <w:right w:val="none" w:color="auto" w:sz="4" w:space="0"/>
          <w:insideH w:val="none" w:color="auto" w:sz="4" w:space="0"/>
          <w:insideV w:val="none" w:color="auto" w:sz="4" w:space="0"/>
        </w:tblBorders>
        <w:tblLayout w:type="autofit"/>
        <w:tblCellMar>
          <w:top w:w="0" w:type="dxa"/>
          <w:left w:w="108" w:type="dxa"/>
          <w:bottom w:w="0" w:type="dxa"/>
          <w:right w:w="108" w:type="dxa"/>
        </w:tblCellMar>
      </w:tblPr>
      <w:tblGrid>
        <w:gridCol w:w="4261"/>
        <w:gridCol w:w="4261"/>
      </w:tblGrid>
      <w:tr w14:paraId="314B5DA0">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c>
          <w:tcPr>
            <w:tcW w:w="4261" w:type="dxa"/>
          </w:tcPr>
          <w:p w14:paraId="000D4595">
            <w:pPr>
              <w:rPr>
                <w:rFonts w:hint="eastAsia" w:ascii="仿宋" w:hAnsi="仿宋" w:eastAsia="仿宋" w:cs="仿宋"/>
                <w:sz w:val="28"/>
                <w:szCs w:val="28"/>
              </w:rPr>
            </w:pPr>
            <w:r>
              <w:rPr>
                <w:rFonts w:hint="eastAsia" w:ascii="仿宋" w:hAnsi="仿宋" w:eastAsia="仿宋" w:cs="仿宋"/>
                <w:sz w:val="28"/>
                <w:szCs w:val="28"/>
                <w:lang w:bidi="ar"/>
              </w:rPr>
              <w:t>甲方（盖章）：</w:t>
            </w:r>
          </w:p>
          <w:p w14:paraId="183303C7">
            <w:pPr>
              <w:pStyle w:val="140"/>
              <w:widowControl/>
              <w:jc w:val="both"/>
              <w:rPr>
                <w:rFonts w:hint="eastAsia" w:ascii="仿宋" w:hAnsi="仿宋" w:eastAsia="仿宋" w:cs="仿宋"/>
                <w:sz w:val="28"/>
                <w:szCs w:val="28"/>
              </w:rPr>
            </w:pPr>
          </w:p>
        </w:tc>
        <w:tc>
          <w:tcPr>
            <w:tcW w:w="4261" w:type="dxa"/>
          </w:tcPr>
          <w:p w14:paraId="7824A7EE">
            <w:pPr>
              <w:rPr>
                <w:rFonts w:hint="eastAsia" w:ascii="仿宋" w:hAnsi="仿宋" w:eastAsia="仿宋" w:cs="仿宋"/>
                <w:sz w:val="28"/>
                <w:szCs w:val="28"/>
              </w:rPr>
            </w:pPr>
            <w:r>
              <w:rPr>
                <w:rFonts w:hint="eastAsia" w:ascii="仿宋" w:hAnsi="仿宋" w:eastAsia="仿宋" w:cs="仿宋"/>
                <w:sz w:val="28"/>
                <w:szCs w:val="28"/>
                <w:lang w:bidi="ar"/>
              </w:rPr>
              <w:t>乙方（盖章）：</w:t>
            </w:r>
          </w:p>
        </w:tc>
      </w:tr>
      <w:tr w14:paraId="0E9393CD">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c>
          <w:tcPr>
            <w:tcW w:w="4261" w:type="dxa"/>
          </w:tcPr>
          <w:p w14:paraId="335396D2">
            <w:pPr>
              <w:rPr>
                <w:rFonts w:hint="eastAsia" w:ascii="仿宋" w:hAnsi="仿宋" w:eastAsia="仿宋" w:cs="仿宋"/>
                <w:sz w:val="28"/>
                <w:szCs w:val="28"/>
              </w:rPr>
            </w:pPr>
            <w:r>
              <w:rPr>
                <w:rFonts w:hint="eastAsia" w:ascii="仿宋" w:hAnsi="仿宋" w:eastAsia="仿宋" w:cs="仿宋"/>
                <w:sz w:val="28"/>
                <w:szCs w:val="28"/>
                <w:lang w:bidi="ar"/>
              </w:rPr>
              <w:t>法定代表人（授权代表）：</w:t>
            </w:r>
          </w:p>
          <w:p w14:paraId="28CDCC02">
            <w:pPr>
              <w:pStyle w:val="140"/>
              <w:widowControl/>
              <w:jc w:val="both"/>
              <w:rPr>
                <w:rFonts w:hint="eastAsia" w:ascii="仿宋" w:hAnsi="仿宋" w:eastAsia="仿宋" w:cs="仿宋"/>
                <w:sz w:val="28"/>
                <w:szCs w:val="28"/>
              </w:rPr>
            </w:pPr>
          </w:p>
        </w:tc>
        <w:tc>
          <w:tcPr>
            <w:tcW w:w="4261" w:type="dxa"/>
          </w:tcPr>
          <w:p w14:paraId="7A183AC5">
            <w:pPr>
              <w:rPr>
                <w:rFonts w:hint="eastAsia" w:ascii="仿宋" w:hAnsi="仿宋" w:eastAsia="仿宋" w:cs="仿宋"/>
                <w:sz w:val="28"/>
                <w:szCs w:val="28"/>
              </w:rPr>
            </w:pPr>
            <w:r>
              <w:rPr>
                <w:rFonts w:hint="eastAsia" w:ascii="仿宋" w:hAnsi="仿宋" w:eastAsia="仿宋" w:cs="仿宋"/>
                <w:sz w:val="28"/>
                <w:szCs w:val="28"/>
                <w:lang w:bidi="ar"/>
              </w:rPr>
              <w:t>法定代表人（授权代表）：</w:t>
            </w:r>
          </w:p>
        </w:tc>
      </w:tr>
      <w:tr w14:paraId="634F8374">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c>
          <w:tcPr>
            <w:tcW w:w="4261" w:type="dxa"/>
          </w:tcPr>
          <w:p w14:paraId="4E99D93E">
            <w:pPr>
              <w:rPr>
                <w:rFonts w:hint="eastAsia" w:ascii="仿宋" w:hAnsi="仿宋" w:eastAsia="仿宋" w:cs="仿宋"/>
                <w:sz w:val="28"/>
                <w:szCs w:val="28"/>
              </w:rPr>
            </w:pPr>
            <w:r>
              <w:rPr>
                <w:rFonts w:hint="eastAsia" w:ascii="仿宋" w:hAnsi="仿宋" w:eastAsia="仿宋" w:cs="仿宋"/>
                <w:sz w:val="28"/>
                <w:szCs w:val="28"/>
                <w:lang w:bidi="ar"/>
              </w:rPr>
              <w:t>签约日期：     年   月   日</w:t>
            </w:r>
          </w:p>
          <w:p w14:paraId="7F2FFB15">
            <w:pPr>
              <w:pStyle w:val="140"/>
              <w:widowControl/>
              <w:jc w:val="both"/>
              <w:rPr>
                <w:rFonts w:hint="eastAsia" w:ascii="仿宋" w:hAnsi="仿宋" w:eastAsia="仿宋" w:cs="仿宋"/>
                <w:sz w:val="28"/>
                <w:szCs w:val="28"/>
              </w:rPr>
            </w:pPr>
          </w:p>
        </w:tc>
        <w:tc>
          <w:tcPr>
            <w:tcW w:w="4261" w:type="dxa"/>
          </w:tcPr>
          <w:p w14:paraId="6EC0537B">
            <w:pPr>
              <w:rPr>
                <w:rFonts w:hint="eastAsia" w:ascii="仿宋" w:hAnsi="仿宋" w:eastAsia="仿宋" w:cs="仿宋"/>
                <w:sz w:val="28"/>
                <w:szCs w:val="28"/>
              </w:rPr>
            </w:pPr>
            <w:r>
              <w:rPr>
                <w:rFonts w:hint="eastAsia" w:ascii="仿宋" w:hAnsi="仿宋" w:eastAsia="仿宋" w:cs="仿宋"/>
                <w:sz w:val="28"/>
                <w:szCs w:val="28"/>
                <w:lang w:bidi="ar"/>
              </w:rPr>
              <w:t>签约日期：     年   月   日</w:t>
            </w:r>
          </w:p>
        </w:tc>
      </w:tr>
    </w:tbl>
    <w:p w14:paraId="7C72D706">
      <w:pPr>
        <w:rPr>
          <w:rFonts w:hint="eastAsia" w:ascii="黑体" w:hAnsi="黑体" w:eastAsia="黑体" w:cs="黑体"/>
          <w:sz w:val="28"/>
          <w:szCs w:val="28"/>
        </w:rPr>
      </w:pPr>
      <w:r>
        <w:rPr>
          <w:rFonts w:hint="eastAsia" w:ascii="黑体" w:hAnsi="黑体" w:eastAsia="黑体" w:cs="黑体"/>
          <w:sz w:val="28"/>
          <w:szCs w:val="28"/>
        </w:rPr>
        <w:br w:type="page"/>
      </w:r>
    </w:p>
    <w:p w14:paraId="5CAFF1DF">
      <w:pPr>
        <w:spacing w:line="600" w:lineRule="exact"/>
        <w:rPr>
          <w:rFonts w:hint="eastAsia" w:ascii="黑体" w:hAnsi="黑体" w:eastAsia="黑体" w:cs="黑体"/>
          <w:sz w:val="28"/>
          <w:szCs w:val="28"/>
        </w:rPr>
      </w:pPr>
      <w:r>
        <w:rPr>
          <w:rFonts w:hint="eastAsia" w:ascii="黑体" w:hAnsi="黑体" w:eastAsia="黑体" w:cs="黑体"/>
          <w:sz w:val="28"/>
          <w:szCs w:val="28"/>
        </w:rPr>
        <w:t>附件一：</w:t>
      </w:r>
    </w:p>
    <w:p w14:paraId="64DED90B">
      <w:pPr>
        <w:spacing w:line="60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采购清单</w:t>
      </w:r>
    </w:p>
    <w:p w14:paraId="54395D73">
      <w:pPr>
        <w:rPr>
          <w:rFonts w:hint="eastAsia" w:ascii="黑体" w:hAnsi="黑体" w:eastAsia="黑体" w:cs="黑体"/>
          <w:sz w:val="28"/>
          <w:szCs w:val="28"/>
        </w:rPr>
      </w:pPr>
      <w:r>
        <w:rPr>
          <w:rFonts w:hint="eastAsia" w:ascii="黑体" w:hAnsi="黑体" w:eastAsia="黑体" w:cs="黑体"/>
          <w:sz w:val="28"/>
          <w:szCs w:val="28"/>
        </w:rPr>
        <w:br w:type="page"/>
      </w:r>
    </w:p>
    <w:p w14:paraId="37C2F88B">
      <w:pPr>
        <w:spacing w:line="600" w:lineRule="exact"/>
        <w:jc w:val="left"/>
        <w:rPr>
          <w:rFonts w:hint="eastAsia" w:ascii="方正小标宋简体" w:hAnsi="方正小标宋简体" w:eastAsia="方正小标宋简体" w:cs="方正小标宋简体"/>
          <w:bCs/>
          <w:sz w:val="32"/>
          <w:szCs w:val="32"/>
        </w:rPr>
      </w:pPr>
      <w:r>
        <w:rPr>
          <w:rFonts w:hint="eastAsia" w:ascii="黑体" w:hAnsi="黑体" w:eastAsia="黑体" w:cs="黑体"/>
          <w:sz w:val="28"/>
          <w:szCs w:val="28"/>
        </w:rPr>
        <w:t>附件二：</w:t>
      </w:r>
    </w:p>
    <w:p w14:paraId="4DC5B853">
      <w:pPr>
        <w:spacing w:line="480" w:lineRule="exact"/>
        <w:jc w:val="center"/>
        <w:rPr>
          <w:rFonts w:hint="eastAsia"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阳光合作协议</w:t>
      </w:r>
    </w:p>
    <w:p w14:paraId="353D1B19">
      <w:pPr>
        <w:spacing w:line="480" w:lineRule="exact"/>
        <w:jc w:val="center"/>
        <w:rPr>
          <w:rFonts w:hint="eastAsia" w:ascii="仿宋" w:hAnsi="仿宋" w:eastAsia="仿宋" w:cs="仿宋"/>
          <w:b/>
          <w:sz w:val="24"/>
        </w:rPr>
      </w:pPr>
    </w:p>
    <w:p w14:paraId="04456AD9">
      <w:pPr>
        <w:spacing w:before="156" w:beforeLines="50" w:after="156" w:afterLines="50" w:line="440" w:lineRule="exact"/>
        <w:ind w:firstLine="480" w:firstLineChars="200"/>
        <w:contextualSpacing/>
        <w:rPr>
          <w:rFonts w:hint="eastAsia" w:ascii="仿宋" w:hAnsi="仿宋" w:eastAsia="仿宋" w:cs="仿宋"/>
          <w:sz w:val="24"/>
        </w:rPr>
      </w:pPr>
      <w:r>
        <w:rPr>
          <w:rFonts w:hint="eastAsia" w:ascii="仿宋" w:hAnsi="仿宋" w:eastAsia="仿宋" w:cs="仿宋"/>
          <w:sz w:val="24"/>
        </w:rPr>
        <w:t>甲方：</w:t>
      </w:r>
      <w:r>
        <w:rPr>
          <w:rFonts w:hint="eastAsia" w:ascii="仿宋" w:hAnsi="仿宋" w:eastAsia="仿宋" w:cs="仿宋"/>
          <w:sz w:val="24"/>
          <w:u w:val="single"/>
        </w:rPr>
        <w:t xml:space="preserve">                         </w:t>
      </w:r>
    </w:p>
    <w:p w14:paraId="7620B55C">
      <w:pPr>
        <w:pStyle w:val="146"/>
        <w:spacing w:line="440" w:lineRule="exact"/>
        <w:ind w:firstLine="480" w:firstLineChars="200"/>
        <w:rPr>
          <w:rFonts w:hint="eastAsia" w:ascii="仿宋" w:hAnsi="仿宋" w:eastAsia="仿宋" w:cs="仿宋"/>
          <w:sz w:val="24"/>
          <w:u w:val="single"/>
        </w:rPr>
      </w:pPr>
      <w:r>
        <w:rPr>
          <w:rFonts w:hint="eastAsia" w:ascii="仿宋" w:hAnsi="仿宋" w:eastAsia="仿宋" w:cs="仿宋"/>
          <w:sz w:val="24"/>
        </w:rPr>
        <w:t xml:space="preserve">乙方：                         </w:t>
      </w:r>
    </w:p>
    <w:p w14:paraId="5FDA82E8">
      <w:pPr>
        <w:spacing w:before="156" w:beforeLines="50" w:after="156" w:afterLines="50" w:line="440" w:lineRule="exact"/>
        <w:ind w:firstLine="480" w:firstLineChars="200"/>
        <w:contextualSpacing/>
        <w:rPr>
          <w:rFonts w:hint="eastAsia" w:ascii="仿宋" w:hAnsi="仿宋" w:eastAsia="仿宋" w:cs="仿宋"/>
          <w:sz w:val="24"/>
        </w:rPr>
      </w:pPr>
      <w:r>
        <w:rPr>
          <w:rFonts w:hint="eastAsia" w:ascii="仿宋" w:hAnsi="仿宋" w:eastAsia="仿宋" w:cs="仿宋"/>
          <w:sz w:val="24"/>
        </w:rPr>
        <w:t xml:space="preserve">      </w:t>
      </w:r>
    </w:p>
    <w:p w14:paraId="5CDCDB1E">
      <w:pPr>
        <w:spacing w:before="156" w:beforeLines="50" w:after="156" w:afterLines="50" w:line="440" w:lineRule="exact"/>
        <w:ind w:firstLine="480" w:firstLineChars="200"/>
        <w:contextualSpacing/>
        <w:rPr>
          <w:rFonts w:hint="eastAsia" w:ascii="仿宋" w:hAnsi="仿宋" w:eastAsia="仿宋" w:cs="仿宋"/>
          <w:sz w:val="24"/>
        </w:rPr>
      </w:pPr>
      <w:r>
        <w:rPr>
          <w:rFonts w:hint="eastAsia" w:ascii="仿宋" w:hAnsi="仿宋" w:eastAsia="仿宋" w:cs="仿宋"/>
          <w:sz w:val="24"/>
        </w:rPr>
        <w:t>甲乙双方于</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日签署了</w:t>
      </w:r>
      <w:r>
        <w:rPr>
          <w:rFonts w:hint="eastAsia" w:ascii="仿宋" w:hAnsi="仿宋" w:eastAsia="仿宋" w:cs="仿宋"/>
          <w:sz w:val="24"/>
          <w:u w:val="single"/>
        </w:rPr>
        <w:t xml:space="preserve">                         </w:t>
      </w:r>
      <w:r>
        <w:rPr>
          <w:rFonts w:hint="eastAsia" w:ascii="仿宋" w:hAnsi="仿宋" w:eastAsia="仿宋" w:cs="仿宋"/>
          <w:sz w:val="24"/>
        </w:rPr>
        <w:t>（以下简称原合同），为加强双方阳光合作，保证职员职业安全，甲乙双方经协商签订本协议并作为双方共同遵守的阳光合作行为准则。</w:t>
      </w:r>
    </w:p>
    <w:p w14:paraId="1FCEE9C3">
      <w:pPr>
        <w:spacing w:before="156" w:beforeLines="50" w:after="156" w:afterLines="50" w:line="440" w:lineRule="exact"/>
        <w:ind w:left="420" w:leftChars="200"/>
        <w:contextualSpacing/>
        <w:rPr>
          <w:rFonts w:hint="eastAsia" w:ascii="仿宋" w:hAnsi="仿宋" w:eastAsia="仿宋" w:cs="仿宋"/>
          <w:b/>
          <w:sz w:val="24"/>
        </w:rPr>
      </w:pPr>
      <w:r>
        <w:rPr>
          <w:rFonts w:hint="eastAsia" w:ascii="仿宋" w:hAnsi="仿宋" w:eastAsia="仿宋" w:cs="仿宋"/>
          <w:b/>
          <w:sz w:val="24"/>
        </w:rPr>
        <w:t>一、甲方责任</w:t>
      </w:r>
    </w:p>
    <w:p w14:paraId="5FEAABD7">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1.甲方有责任向乙方介绍本单位有关采购管理通用原则和本协议的规定。</w:t>
      </w:r>
    </w:p>
    <w:p w14:paraId="48CF3451">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2.甲方有责任对本单位相关人员进行阳光合作教育。</w:t>
      </w:r>
    </w:p>
    <w:p w14:paraId="5016DFC4">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189341F7">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4.甲方人员如违反阳光合作管理制度及本协议规定，甲方视情节轻重、影响大小给予行政及经济处罚。</w:t>
      </w:r>
    </w:p>
    <w:p w14:paraId="64565973">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5．对于乙方举报甲方人员违反阳光合作规定的情况，甲方应及时进行调查，根据调查情况进行处理，并将调查结果向乙方反馈。</w:t>
      </w:r>
    </w:p>
    <w:p w14:paraId="5FB27DDF">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6.接受举报的一方应为举报方保密，不得对举报方进行报复，对举报属实和严格遵守《阳光合作协议》的合作方，在同等条件下给予后续合作的优先权。</w:t>
      </w:r>
    </w:p>
    <w:p w14:paraId="5D93BFD5">
      <w:pPr>
        <w:spacing w:before="156" w:beforeLines="50" w:after="156" w:afterLines="50" w:line="440" w:lineRule="exact"/>
        <w:ind w:left="420" w:leftChars="200"/>
        <w:contextualSpacing/>
        <w:rPr>
          <w:rFonts w:hint="eastAsia" w:ascii="仿宋" w:hAnsi="仿宋" w:eastAsia="仿宋" w:cs="仿宋"/>
          <w:b/>
          <w:sz w:val="24"/>
        </w:rPr>
      </w:pPr>
      <w:r>
        <w:rPr>
          <w:rFonts w:hint="eastAsia" w:ascii="仿宋" w:hAnsi="仿宋" w:eastAsia="仿宋" w:cs="仿宋"/>
          <w:b/>
          <w:sz w:val="24"/>
        </w:rPr>
        <w:t>二、乙方责任</w:t>
      </w:r>
    </w:p>
    <w:p w14:paraId="083336D5">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1.乙方应保证乙方人员了解甲方有关采购管理通用原则和及本协议的规定，并遵照执行。</w:t>
      </w:r>
    </w:p>
    <w:p w14:paraId="2FCB44CC">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2.乙方不得以任何形式给予甲方人员回扣、赠送实物、现金、有价证券、礼券等有价物品或提供旅游等其他可能影响职务行为公正履行的活动（以下统称“财物”）。</w:t>
      </w:r>
    </w:p>
    <w:p w14:paraId="241B2186">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3.乙方有责任接受甲方对乙方在合作期间阳光合作管理执行情况的监督，并对甲方相关调查工作主动配合。</w:t>
      </w:r>
    </w:p>
    <w:p w14:paraId="3FE1DC3C">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4.乙方有义务就甲方人员任何形式的索取或收受财物行为及时向甲方（直接联系人为东莞实业投资控股集团有限公司风控法务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56CAB95F">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 xml:space="preserve">5．甲方接受乙方实名或匿名举报，保证为举报者的信息保密，常设举报部门及电话： </w:t>
      </w:r>
    </w:p>
    <w:p w14:paraId="3A36479B">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举报受理部门：东莞实业投资控股集团有限公司风控法务部</w:t>
      </w:r>
    </w:p>
    <w:p w14:paraId="4F65D3D5">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东实集团举报邮箱：dgsyxf@163.com</w:t>
      </w:r>
    </w:p>
    <w:p w14:paraId="107C7A02">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东实集团举报电话：0769-28820703（周一至周五9:00-12:00和14:00-18:00）</w:t>
      </w:r>
    </w:p>
    <w:p w14:paraId="12615A39">
      <w:pPr>
        <w:spacing w:before="156" w:beforeLines="50" w:after="156" w:afterLines="50" w:line="440" w:lineRule="exact"/>
        <w:ind w:left="105" w:leftChars="50" w:firstLine="480" w:firstLineChars="200"/>
        <w:contextualSpacing/>
        <w:rPr>
          <w:rFonts w:hint="eastAsia" w:ascii="仿宋" w:hAnsi="仿宋" w:eastAsia="仿宋" w:cs="仿宋"/>
          <w:sz w:val="24"/>
        </w:rPr>
      </w:pPr>
      <w:r>
        <w:rPr>
          <w:rFonts w:hint="eastAsia" w:ascii="仿宋" w:hAnsi="仿宋" w:eastAsia="仿宋" w:cs="仿宋"/>
          <w:sz w:val="24"/>
        </w:rPr>
        <w:t>邮寄地址：东莞市东城区八一路1号机关二号大院9号楼，东莞实业投资控股集团有限公司风控法务部收，邮编523000。</w:t>
      </w:r>
    </w:p>
    <w:p w14:paraId="3BCEF8BA">
      <w:pPr>
        <w:pStyle w:val="16"/>
        <w:spacing w:line="44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三、其他</w:t>
      </w:r>
    </w:p>
    <w:p w14:paraId="0E28BE02">
      <w:pPr>
        <w:pStyle w:val="16"/>
        <w:spacing w:line="44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1.本协议是原合同的补充协议，与原合同有同等法律效力。</w:t>
      </w:r>
    </w:p>
    <w:p w14:paraId="4C0DFC50">
      <w:pPr>
        <w:pStyle w:val="16"/>
        <w:spacing w:line="44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2.本协议一式贰份，甲方执壹份，乙方执壹份,具有同等法律效力。</w:t>
      </w:r>
    </w:p>
    <w:p w14:paraId="4F955BA2">
      <w:pPr>
        <w:spacing w:before="156" w:beforeLines="50" w:after="156" w:afterLines="50" w:line="440" w:lineRule="exact"/>
        <w:ind w:firstLine="480" w:firstLineChars="200"/>
        <w:contextualSpacing/>
        <w:rPr>
          <w:rFonts w:hint="eastAsia" w:ascii="仿宋" w:hAnsi="仿宋" w:eastAsia="仿宋" w:cs="仿宋"/>
          <w:sz w:val="24"/>
        </w:rPr>
      </w:pPr>
      <w:r>
        <w:rPr>
          <w:rFonts w:hint="eastAsia" w:ascii="仿宋" w:hAnsi="仿宋" w:eastAsia="仿宋" w:cs="仿宋"/>
          <w:sz w:val="24"/>
        </w:rPr>
        <w:t>3.本协议经双方签署后生效。</w:t>
      </w:r>
    </w:p>
    <w:p w14:paraId="2FE93623">
      <w:pPr>
        <w:spacing w:before="156" w:beforeLines="50" w:after="156" w:afterLines="50" w:line="480" w:lineRule="exact"/>
        <w:ind w:right="26"/>
        <w:contextualSpacing/>
        <w:rPr>
          <w:rFonts w:hint="eastAsia" w:ascii="仿宋" w:hAnsi="仿宋" w:eastAsia="仿宋" w:cs="仿宋"/>
          <w:sz w:val="24"/>
        </w:rPr>
      </w:pPr>
    </w:p>
    <w:p w14:paraId="20CE9FDA">
      <w:pPr>
        <w:spacing w:before="156" w:beforeLines="50" w:after="156" w:afterLines="50"/>
        <w:ind w:right="26"/>
        <w:contextualSpacing/>
        <w:rPr>
          <w:rFonts w:hint="eastAsia" w:ascii="仿宋" w:hAnsi="仿宋" w:eastAsia="仿宋" w:cs="仿宋"/>
          <w:sz w:val="24"/>
        </w:rPr>
      </w:pPr>
      <w:r>
        <w:rPr>
          <w:rFonts w:hint="eastAsia" w:ascii="仿宋" w:hAnsi="仿宋" w:eastAsia="仿宋" w:cs="仿宋"/>
          <w:sz w:val="24"/>
        </w:rPr>
        <w:t>甲方（盖章）：</w:t>
      </w:r>
      <w:r>
        <w:rPr>
          <w:rFonts w:hint="eastAsia" w:ascii="仿宋" w:hAnsi="仿宋" w:eastAsia="仿宋" w:cs="仿宋"/>
          <w:sz w:val="24"/>
        </w:rPr>
        <w:tab/>
      </w:r>
      <w:r>
        <w:rPr>
          <w:rFonts w:hint="eastAsia" w:ascii="仿宋" w:hAnsi="仿宋" w:eastAsia="仿宋" w:cs="仿宋"/>
          <w:sz w:val="24"/>
        </w:rPr>
        <w:tab/>
      </w:r>
      <w:r>
        <w:rPr>
          <w:rFonts w:hint="eastAsia" w:ascii="仿宋" w:hAnsi="仿宋" w:eastAsia="仿宋" w:cs="仿宋"/>
          <w:sz w:val="24"/>
        </w:rPr>
        <w:tab/>
      </w:r>
      <w:r>
        <w:rPr>
          <w:rFonts w:hint="eastAsia" w:ascii="仿宋" w:hAnsi="仿宋" w:eastAsia="仿宋" w:cs="仿宋"/>
          <w:sz w:val="24"/>
        </w:rPr>
        <w:tab/>
      </w:r>
      <w:r>
        <w:rPr>
          <w:rFonts w:hint="eastAsia" w:ascii="仿宋" w:hAnsi="仿宋" w:eastAsia="仿宋" w:cs="仿宋"/>
          <w:sz w:val="24"/>
        </w:rPr>
        <w:tab/>
      </w:r>
      <w:r>
        <w:rPr>
          <w:rFonts w:hint="eastAsia" w:ascii="仿宋" w:hAnsi="仿宋" w:eastAsia="仿宋" w:cs="仿宋"/>
          <w:sz w:val="24"/>
        </w:rPr>
        <w:t xml:space="preserve">     乙方（盖章）：</w:t>
      </w:r>
    </w:p>
    <w:p w14:paraId="31D73E72">
      <w:pPr>
        <w:spacing w:before="156" w:beforeLines="50" w:after="156" w:afterLines="50"/>
        <w:ind w:right="26" w:firstLine="964" w:firstLineChars="400"/>
        <w:contextualSpacing/>
        <w:rPr>
          <w:rFonts w:hint="eastAsia" w:ascii="仿宋" w:hAnsi="仿宋" w:eastAsia="仿宋" w:cs="仿宋"/>
          <w:b/>
          <w:sz w:val="24"/>
        </w:rPr>
      </w:pPr>
    </w:p>
    <w:p w14:paraId="2983637F">
      <w:pPr>
        <w:spacing w:before="156" w:beforeLines="50" w:after="156" w:afterLines="50"/>
        <w:ind w:right="26"/>
        <w:contextualSpacing/>
        <w:rPr>
          <w:rFonts w:hint="eastAsia" w:ascii="仿宋" w:hAnsi="仿宋" w:eastAsia="仿宋" w:cs="仿宋"/>
          <w:sz w:val="24"/>
        </w:rPr>
      </w:pPr>
      <w:r>
        <w:rPr>
          <w:rFonts w:hint="eastAsia" w:ascii="仿宋" w:hAnsi="仿宋" w:eastAsia="仿宋" w:cs="仿宋"/>
          <w:sz w:val="24"/>
        </w:rPr>
        <w:t>法定代表人（授权代表）：</w:t>
      </w:r>
      <w:r>
        <w:rPr>
          <w:rFonts w:hint="eastAsia" w:ascii="仿宋" w:hAnsi="仿宋" w:eastAsia="仿宋" w:cs="仿宋"/>
          <w:sz w:val="24"/>
        </w:rPr>
        <w:tab/>
      </w:r>
      <w:r>
        <w:rPr>
          <w:rFonts w:hint="eastAsia" w:ascii="仿宋" w:hAnsi="仿宋" w:eastAsia="仿宋" w:cs="仿宋"/>
          <w:sz w:val="24"/>
        </w:rPr>
        <w:tab/>
      </w:r>
      <w:r>
        <w:rPr>
          <w:rFonts w:hint="eastAsia" w:ascii="仿宋" w:hAnsi="仿宋" w:eastAsia="仿宋" w:cs="仿宋"/>
          <w:sz w:val="24"/>
        </w:rPr>
        <w:tab/>
      </w:r>
      <w:r>
        <w:rPr>
          <w:rFonts w:hint="eastAsia" w:ascii="仿宋" w:hAnsi="仿宋" w:eastAsia="仿宋" w:cs="仿宋"/>
          <w:sz w:val="24"/>
        </w:rPr>
        <w:t xml:space="preserve">  法定代表人（授权代表）：</w:t>
      </w:r>
    </w:p>
    <w:p w14:paraId="308CCEF0">
      <w:pPr>
        <w:spacing w:before="156" w:beforeLines="50" w:after="156" w:afterLines="50"/>
        <w:ind w:right="26" w:firstLine="960" w:firstLineChars="400"/>
        <w:contextualSpacing/>
        <w:rPr>
          <w:rFonts w:hint="eastAsia" w:ascii="仿宋" w:hAnsi="仿宋" w:eastAsia="仿宋" w:cs="仿宋"/>
          <w:sz w:val="24"/>
        </w:rPr>
      </w:pPr>
    </w:p>
    <w:p w14:paraId="24EB91D3">
      <w:pPr>
        <w:rPr>
          <w:rFonts w:hint="eastAsia" w:ascii="仿宋" w:hAnsi="仿宋" w:eastAsia="仿宋" w:cs="仿宋"/>
          <w:sz w:val="24"/>
        </w:rPr>
      </w:pPr>
      <w:r>
        <w:rPr>
          <w:rFonts w:hint="eastAsia" w:ascii="仿宋" w:hAnsi="仿宋" w:eastAsia="仿宋" w:cs="仿宋"/>
          <w:sz w:val="24"/>
        </w:rPr>
        <w:t>签约日期：   年   月   日</w:t>
      </w:r>
      <w:r>
        <w:rPr>
          <w:rFonts w:hint="eastAsia" w:ascii="仿宋" w:hAnsi="仿宋" w:eastAsia="仿宋" w:cs="仿宋"/>
          <w:sz w:val="24"/>
        </w:rPr>
        <w:tab/>
      </w:r>
      <w:r>
        <w:rPr>
          <w:rFonts w:hint="eastAsia" w:ascii="仿宋" w:hAnsi="仿宋" w:eastAsia="仿宋" w:cs="仿宋"/>
          <w:sz w:val="24"/>
        </w:rPr>
        <w:t xml:space="preserve">      签约日期：   年   月   日</w:t>
      </w:r>
    </w:p>
    <w:p w14:paraId="7C460DD0">
      <w:pPr>
        <w:rPr>
          <w:rFonts w:hint="eastAsia" w:ascii="仿宋" w:hAnsi="仿宋" w:eastAsia="仿宋" w:cs="仿宋"/>
          <w:sz w:val="28"/>
          <w:szCs w:val="28"/>
        </w:rPr>
      </w:pPr>
    </w:p>
    <w:p w14:paraId="268CCD50">
      <w:pPr>
        <w:spacing w:line="600" w:lineRule="exact"/>
        <w:jc w:val="left"/>
        <w:rPr>
          <w:rFonts w:hint="eastAsia" w:ascii="方正小标宋简体" w:hAnsi="方正小标宋简体" w:eastAsia="方正小标宋简体" w:cs="方正小标宋简体"/>
          <w:bCs/>
          <w:sz w:val="32"/>
          <w:szCs w:val="32"/>
        </w:rPr>
      </w:pPr>
      <w:r>
        <w:rPr>
          <w:rFonts w:ascii="宋体" w:hAnsi="宋体"/>
          <w:color w:val="000000"/>
        </w:rPr>
        <w:br w:type="page"/>
      </w:r>
      <w:r>
        <w:rPr>
          <w:rFonts w:hint="eastAsia" w:ascii="黑体" w:hAnsi="黑体" w:eastAsia="黑体" w:cs="黑体"/>
          <w:sz w:val="28"/>
          <w:szCs w:val="28"/>
        </w:rPr>
        <w:t>附件三：安全作业协议书</w:t>
      </w:r>
    </w:p>
    <w:p w14:paraId="02AD4D82">
      <w:pPr>
        <w:spacing w:line="360" w:lineRule="auto"/>
        <w:ind w:firstLine="643" w:firstLineChars="200"/>
        <w:jc w:val="center"/>
        <w:rPr>
          <w:rFonts w:hint="eastAsia" w:ascii="宋体" w:hAnsi="宋体" w:cs="宋体"/>
          <w:b/>
          <w:color w:val="000000"/>
          <w:sz w:val="32"/>
          <w:szCs w:val="32"/>
        </w:rPr>
      </w:pPr>
      <w:r>
        <w:rPr>
          <w:rFonts w:hint="eastAsia" w:ascii="宋体" w:hAnsi="宋体" w:cs="宋体"/>
          <w:b/>
          <w:color w:val="000000"/>
          <w:sz w:val="32"/>
          <w:szCs w:val="32"/>
        </w:rPr>
        <w:t>安全作业协议书</w:t>
      </w:r>
    </w:p>
    <w:p w14:paraId="4D8326BA">
      <w:pPr>
        <w:spacing w:line="360" w:lineRule="auto"/>
        <w:rPr>
          <w:sz w:val="24"/>
        </w:rPr>
      </w:pPr>
    </w:p>
    <w:p w14:paraId="3B7197BF">
      <w:pPr>
        <w:spacing w:line="360" w:lineRule="auto"/>
        <w:rPr>
          <w:szCs w:val="21"/>
        </w:rPr>
      </w:pPr>
      <w:r>
        <w:rPr>
          <w:szCs w:val="21"/>
        </w:rPr>
        <w:t>甲方：</w:t>
      </w:r>
      <w:r>
        <w:rPr>
          <w:rFonts w:hint="eastAsia"/>
          <w:szCs w:val="21"/>
        </w:rPr>
        <w:t xml:space="preserve">   </w:t>
      </w:r>
    </w:p>
    <w:p w14:paraId="0FD753A1">
      <w:pPr>
        <w:spacing w:line="360" w:lineRule="auto"/>
        <w:rPr>
          <w:szCs w:val="21"/>
        </w:rPr>
      </w:pPr>
      <w:r>
        <w:rPr>
          <w:szCs w:val="21"/>
        </w:rPr>
        <w:t xml:space="preserve">乙方： </w:t>
      </w:r>
    </w:p>
    <w:p w14:paraId="52B007C7">
      <w:pPr>
        <w:spacing w:line="360" w:lineRule="auto"/>
        <w:rPr>
          <w:szCs w:val="21"/>
        </w:rPr>
      </w:pPr>
      <w:r>
        <w:rPr>
          <w:szCs w:val="21"/>
        </w:rPr>
        <w:t>鉴于：目前乙方与第三方签订协议，将对甲方管理区域进行相关作业，由于作业位于甲方管理区域内，为了加强作业安全管理，落实安全生产作业责任，甲乙双方本着平等、自愿的原则，经甲乙双方友好协商，特订立本安全作业协议（以下简称协议书）。</w:t>
      </w:r>
    </w:p>
    <w:p w14:paraId="4627314A">
      <w:pPr>
        <w:spacing w:line="360" w:lineRule="auto"/>
        <w:ind w:firstLine="420" w:firstLineChars="200"/>
        <w:rPr>
          <w:szCs w:val="21"/>
        </w:rPr>
      </w:pPr>
      <w:r>
        <w:rPr>
          <w:szCs w:val="21"/>
        </w:rPr>
        <w:t>一、甲方责任</w:t>
      </w:r>
    </w:p>
    <w:p w14:paraId="689AAF1C">
      <w:pPr>
        <w:spacing w:line="360" w:lineRule="auto"/>
        <w:ind w:firstLine="420" w:firstLineChars="200"/>
        <w:rPr>
          <w:szCs w:val="21"/>
        </w:rPr>
      </w:pPr>
      <w:r>
        <w:rPr>
          <w:szCs w:val="21"/>
        </w:rPr>
        <w:t>1、甲方应认真执行《中华人民共和国安全生产法》及其他政府部门的有关安全规定。</w:t>
      </w:r>
    </w:p>
    <w:p w14:paraId="113CAD1A">
      <w:pPr>
        <w:spacing w:line="360" w:lineRule="auto"/>
        <w:ind w:firstLine="420" w:firstLineChars="200"/>
        <w:rPr>
          <w:szCs w:val="21"/>
        </w:rPr>
      </w:pPr>
      <w:r>
        <w:rPr>
          <w:szCs w:val="21"/>
        </w:rPr>
        <w:t>2、在乙方入驻前向乙方说明工作环境重点区域安全注意事项。</w:t>
      </w:r>
    </w:p>
    <w:p w14:paraId="5FC96F72">
      <w:pPr>
        <w:spacing w:line="360" w:lineRule="auto"/>
        <w:ind w:firstLine="420" w:firstLineChars="200"/>
        <w:rPr>
          <w:szCs w:val="21"/>
        </w:rPr>
      </w:pPr>
      <w:r>
        <w:rPr>
          <w:szCs w:val="21"/>
        </w:rPr>
        <w:t>3、对乙方提出的有关安全问题，积极协助解决。</w:t>
      </w:r>
    </w:p>
    <w:p w14:paraId="4DC560AC">
      <w:pPr>
        <w:spacing w:line="360" w:lineRule="auto"/>
        <w:ind w:firstLine="420" w:firstLineChars="200"/>
        <w:rPr>
          <w:szCs w:val="21"/>
        </w:rPr>
      </w:pPr>
      <w:r>
        <w:rPr>
          <w:szCs w:val="21"/>
        </w:rPr>
        <w:t>二、乙方责任</w:t>
      </w:r>
    </w:p>
    <w:p w14:paraId="281A94C8">
      <w:pPr>
        <w:spacing w:line="360" w:lineRule="auto"/>
        <w:ind w:firstLine="420" w:firstLineChars="200"/>
        <w:rPr>
          <w:szCs w:val="21"/>
        </w:rPr>
      </w:pPr>
      <w:r>
        <w:rPr>
          <w:szCs w:val="21"/>
        </w:rPr>
        <w:t>1、乙方应认真执行《中华人民共和国安全生产法》及其他政府部门的有关安全规定。在作业过程中，定期组织职工开展安全教育，切实遵守安全作业规程，注意用电安全，确保防火防盗措施到位。</w:t>
      </w:r>
    </w:p>
    <w:p w14:paraId="1ECA7E85">
      <w:pPr>
        <w:spacing w:line="360" w:lineRule="auto"/>
        <w:ind w:firstLine="420" w:firstLineChars="200"/>
        <w:rPr>
          <w:szCs w:val="21"/>
        </w:rPr>
      </w:pPr>
      <w:r>
        <w:rPr>
          <w:szCs w:val="21"/>
        </w:rPr>
        <w:t>2、乙方进入作业场地前要对工作环境及作业设施设备进行检查和确定，如有问题及时与甲方联系。</w:t>
      </w:r>
    </w:p>
    <w:p w14:paraId="59648131">
      <w:pPr>
        <w:spacing w:line="360" w:lineRule="auto"/>
        <w:ind w:firstLine="420" w:firstLineChars="200"/>
        <w:rPr>
          <w:szCs w:val="21"/>
        </w:rPr>
      </w:pPr>
      <w:r>
        <w:rPr>
          <w:szCs w:val="21"/>
        </w:rPr>
        <w:t>3、乙方如需对场地进行大面积作业的，应将作业方案等相关资料报主管部门审批通过后向甲方报备，否则，由乙方承担全部法律和经济责任。乙方作业期间，须严格遵守相关安全作业规范，并自行承担作业安全责任。</w:t>
      </w:r>
    </w:p>
    <w:p w14:paraId="7FBD1C93">
      <w:pPr>
        <w:spacing w:line="360" w:lineRule="auto"/>
        <w:ind w:firstLine="420" w:firstLineChars="200"/>
        <w:rPr>
          <w:szCs w:val="21"/>
        </w:rPr>
      </w:pPr>
      <w:r>
        <w:rPr>
          <w:szCs w:val="21"/>
        </w:rPr>
        <w:t>4、乙方在作业期间应做好施工人员及现场安全的管理，避免造成人员伤亡或财产损失，如有发生该等事件的，由乙方依法自行处理和解决，并承担一切法律后果和经济损失。</w:t>
      </w:r>
    </w:p>
    <w:p w14:paraId="14FE2333">
      <w:pPr>
        <w:spacing w:line="360" w:lineRule="auto"/>
        <w:ind w:firstLine="420" w:firstLineChars="200"/>
        <w:rPr>
          <w:szCs w:val="21"/>
        </w:rPr>
      </w:pPr>
      <w:r>
        <w:rPr>
          <w:szCs w:val="21"/>
        </w:rPr>
        <w:t>5、乙方人员不准私自动用、拆卸迎宾馆酒店原有的设施设备，否则，一切法律后果和经济损失由乙方负责。</w:t>
      </w:r>
    </w:p>
    <w:p w14:paraId="74990F4D">
      <w:pPr>
        <w:spacing w:line="360" w:lineRule="auto"/>
        <w:ind w:firstLine="420" w:firstLineChars="200"/>
        <w:rPr>
          <w:szCs w:val="21"/>
        </w:rPr>
      </w:pPr>
      <w:r>
        <w:rPr>
          <w:szCs w:val="21"/>
        </w:rPr>
        <w:t>6、乙方应指定一名安全负责人负责对本单位所有从业人员进行安全教育和培训，并依法进行管理和定期检查。</w:t>
      </w:r>
    </w:p>
    <w:p w14:paraId="2EECEA85">
      <w:pPr>
        <w:spacing w:line="360" w:lineRule="auto"/>
        <w:ind w:firstLine="420" w:firstLineChars="200"/>
        <w:rPr>
          <w:szCs w:val="21"/>
        </w:rPr>
      </w:pPr>
      <w:r>
        <w:rPr>
          <w:szCs w:val="21"/>
        </w:rPr>
        <w:t>7、乙方应认真落实本协议第七条所列相关注意事项，乙方对其作业区域安全承担全部责任。</w:t>
      </w:r>
    </w:p>
    <w:p w14:paraId="51EDB95F">
      <w:pPr>
        <w:spacing w:line="360" w:lineRule="auto"/>
        <w:ind w:firstLine="420" w:firstLineChars="200"/>
        <w:rPr>
          <w:szCs w:val="21"/>
        </w:rPr>
      </w:pPr>
      <w:r>
        <w:rPr>
          <w:szCs w:val="21"/>
        </w:rPr>
        <w:t>三、违约责任</w:t>
      </w:r>
    </w:p>
    <w:p w14:paraId="27ED4F2D">
      <w:pPr>
        <w:spacing w:line="360" w:lineRule="auto"/>
        <w:ind w:firstLine="420" w:firstLineChars="200"/>
        <w:rPr>
          <w:szCs w:val="21"/>
        </w:rPr>
      </w:pPr>
      <w:r>
        <w:rPr>
          <w:szCs w:val="21"/>
        </w:rPr>
        <w:t>1、乙方怠于执行相关义务经甲方催告后仍不执行的，或不服从甲方安全管理经催告仍不对存在隐患进行整改的，甲方有权拒绝乙方进入甲方场地，由此造成的一切后果由乙方自行承担。</w:t>
      </w:r>
    </w:p>
    <w:p w14:paraId="560326C5">
      <w:pPr>
        <w:spacing w:line="360" w:lineRule="auto"/>
        <w:ind w:firstLine="420" w:firstLineChars="200"/>
        <w:rPr>
          <w:szCs w:val="21"/>
        </w:rPr>
      </w:pPr>
      <w:r>
        <w:rPr>
          <w:szCs w:val="21"/>
        </w:rPr>
        <w:t>2、由于甲方或乙方未严格执行《协议书》约定内容，造成任何人员伤亡事故或者财产损失的，按照本协议约定及相关安全生产法律法规的有关规定，划分责任，妥善处理。</w:t>
      </w:r>
    </w:p>
    <w:p w14:paraId="51F340F6">
      <w:pPr>
        <w:spacing w:line="360" w:lineRule="auto"/>
        <w:ind w:firstLine="420" w:firstLineChars="200"/>
        <w:rPr>
          <w:szCs w:val="21"/>
        </w:rPr>
      </w:pPr>
      <w:r>
        <w:rPr>
          <w:szCs w:val="21"/>
        </w:rPr>
        <w:t>四、其他</w:t>
      </w:r>
    </w:p>
    <w:p w14:paraId="7C0FFEB2">
      <w:pPr>
        <w:spacing w:line="360" w:lineRule="auto"/>
        <w:ind w:firstLine="420" w:firstLineChars="200"/>
        <w:rPr>
          <w:szCs w:val="21"/>
        </w:rPr>
      </w:pPr>
      <w:r>
        <w:rPr>
          <w:szCs w:val="21"/>
        </w:rPr>
        <w:t>1、本协议一式伍份，甲方执叁份，乙方持贰份，每份具有同等法律效力，自甲乙两方签字之日起生效。本协议如有未尽事宜，由甲乙双方另行协商解决。如签订补充条款的，补充条款与本协议具有同等效力。</w:t>
      </w:r>
    </w:p>
    <w:p w14:paraId="0CAAF0FF">
      <w:pPr>
        <w:spacing w:line="360" w:lineRule="auto"/>
        <w:ind w:firstLine="420" w:firstLineChars="200"/>
        <w:rPr>
          <w:szCs w:val="21"/>
        </w:rPr>
      </w:pPr>
      <w:r>
        <w:rPr>
          <w:szCs w:val="21"/>
        </w:rPr>
        <w:t>2、因本协议产生的纠纷，由甲乙双方协商处理，协商不成的，任何一方均可向甲方所在地人民法院起诉。因一方违约，导致对方为解决纠纷追究违约责任而产生的所有费用（包括但不限于律师费、诉讼费、诉讼担保费、保全费、执行费、公证费、鉴定费、差旅费等）均由违约方承担。</w:t>
      </w:r>
    </w:p>
    <w:p w14:paraId="14EC23B5">
      <w:pPr>
        <w:spacing w:line="360" w:lineRule="auto"/>
        <w:ind w:firstLine="420" w:firstLineChars="200"/>
        <w:rPr>
          <w:szCs w:val="21"/>
        </w:rPr>
      </w:pPr>
      <w:r>
        <w:rPr>
          <w:szCs w:val="21"/>
        </w:rPr>
        <w:t>五、附则（部分安全注意事项）</w:t>
      </w:r>
    </w:p>
    <w:p w14:paraId="42228BA7">
      <w:pPr>
        <w:spacing w:line="360" w:lineRule="auto"/>
        <w:ind w:firstLine="420" w:firstLineChars="200"/>
        <w:rPr>
          <w:szCs w:val="21"/>
        </w:rPr>
      </w:pPr>
      <w:r>
        <w:rPr>
          <w:szCs w:val="21"/>
        </w:rPr>
        <w:t>（一）用电注意事项</w:t>
      </w:r>
    </w:p>
    <w:p w14:paraId="425468A6">
      <w:pPr>
        <w:spacing w:line="360" w:lineRule="auto"/>
        <w:ind w:firstLine="420" w:firstLineChars="200"/>
        <w:rPr>
          <w:szCs w:val="21"/>
        </w:rPr>
      </w:pPr>
      <w:r>
        <w:rPr>
          <w:szCs w:val="21"/>
        </w:rPr>
        <w:t>1、电器方面</w:t>
      </w:r>
    </w:p>
    <w:p w14:paraId="3B3F801F">
      <w:pPr>
        <w:spacing w:line="360" w:lineRule="auto"/>
        <w:ind w:firstLine="420" w:firstLineChars="200"/>
        <w:rPr>
          <w:szCs w:val="21"/>
        </w:rPr>
      </w:pPr>
      <w:r>
        <w:rPr>
          <w:szCs w:val="21"/>
        </w:rPr>
        <w:t>（1）不违反“停电检修安全工作制度”，进而误合闸造成维修人员触电。</w:t>
      </w:r>
    </w:p>
    <w:p w14:paraId="0E22FA9C">
      <w:pPr>
        <w:spacing w:line="360" w:lineRule="auto"/>
        <w:ind w:firstLine="420" w:firstLineChars="200"/>
        <w:rPr>
          <w:szCs w:val="21"/>
        </w:rPr>
      </w:pPr>
      <w:r>
        <w:rPr>
          <w:szCs w:val="21"/>
        </w:rPr>
        <w:t>（2）不违反“带电检修安全操作规程”，使操作人员触电。</w:t>
      </w:r>
    </w:p>
    <w:p w14:paraId="6EF4E1E0">
      <w:pPr>
        <w:spacing w:line="360" w:lineRule="auto"/>
        <w:ind w:firstLine="420" w:firstLineChars="200"/>
        <w:rPr>
          <w:szCs w:val="21"/>
        </w:rPr>
      </w:pPr>
      <w:r>
        <w:rPr>
          <w:szCs w:val="21"/>
        </w:rPr>
        <w:t>（3）不带电移动设备。</w:t>
      </w:r>
    </w:p>
    <w:p w14:paraId="438A38D9">
      <w:pPr>
        <w:spacing w:line="360" w:lineRule="auto"/>
        <w:ind w:firstLine="420" w:firstLineChars="200"/>
        <w:rPr>
          <w:szCs w:val="21"/>
        </w:rPr>
      </w:pPr>
      <w:r>
        <w:rPr>
          <w:szCs w:val="21"/>
        </w:rPr>
        <w:t>（4）不用水冲洗或用湿布擦拭电器设备。</w:t>
      </w:r>
    </w:p>
    <w:p w14:paraId="28B3BB05">
      <w:pPr>
        <w:spacing w:line="360" w:lineRule="auto"/>
        <w:ind w:firstLine="420" w:firstLineChars="200"/>
        <w:rPr>
          <w:szCs w:val="21"/>
        </w:rPr>
      </w:pPr>
      <w:r>
        <w:rPr>
          <w:szCs w:val="21"/>
        </w:rPr>
        <w:t>（5）不违章救护他人触电，造成救护者一起触电。</w:t>
      </w:r>
    </w:p>
    <w:p w14:paraId="121A6EA9">
      <w:pPr>
        <w:spacing w:line="360" w:lineRule="auto"/>
        <w:ind w:firstLine="420" w:firstLineChars="200"/>
        <w:rPr>
          <w:szCs w:val="21"/>
        </w:rPr>
      </w:pPr>
      <w:r>
        <w:rPr>
          <w:szCs w:val="21"/>
        </w:rPr>
        <w:t>（6）在对有高压电容的线路检修时要进行放电处理。</w:t>
      </w:r>
    </w:p>
    <w:p w14:paraId="1B13F395">
      <w:pPr>
        <w:spacing w:line="360" w:lineRule="auto"/>
        <w:ind w:firstLine="420" w:firstLineChars="200"/>
        <w:rPr>
          <w:szCs w:val="21"/>
        </w:rPr>
      </w:pPr>
      <w:r>
        <w:rPr>
          <w:szCs w:val="21"/>
        </w:rPr>
        <w:t>（7）不得使用超过规定负荷的大功率或超大功率电器产品。</w:t>
      </w:r>
    </w:p>
    <w:p w14:paraId="677458B8">
      <w:pPr>
        <w:spacing w:line="360" w:lineRule="auto"/>
        <w:ind w:firstLine="420" w:firstLineChars="200"/>
        <w:rPr>
          <w:szCs w:val="21"/>
        </w:rPr>
      </w:pPr>
      <w:r>
        <w:rPr>
          <w:szCs w:val="21"/>
        </w:rPr>
        <w:t>2、作业施工方面</w:t>
      </w:r>
    </w:p>
    <w:p w14:paraId="757C7085">
      <w:pPr>
        <w:spacing w:line="360" w:lineRule="auto"/>
        <w:ind w:firstLine="420" w:firstLineChars="200"/>
        <w:rPr>
          <w:szCs w:val="21"/>
        </w:rPr>
      </w:pPr>
      <w:r>
        <w:rPr>
          <w:szCs w:val="21"/>
        </w:rPr>
        <w:t>（1）严禁误将电源保护接地与零线相接，且插座火线、零线位臵接反使机壳带电。</w:t>
      </w:r>
    </w:p>
    <w:p w14:paraId="41F58AD0">
      <w:pPr>
        <w:spacing w:line="360" w:lineRule="auto"/>
        <w:ind w:firstLine="420" w:firstLineChars="200"/>
        <w:rPr>
          <w:szCs w:val="21"/>
        </w:rPr>
      </w:pPr>
      <w:r>
        <w:rPr>
          <w:szCs w:val="21"/>
        </w:rPr>
        <w:t>（2）严禁插头接线不合理，造成电源线外露，导致触电。</w:t>
      </w:r>
    </w:p>
    <w:p w14:paraId="03DB2801">
      <w:pPr>
        <w:spacing w:line="360" w:lineRule="auto"/>
        <w:ind w:firstLine="420" w:firstLineChars="200"/>
        <w:rPr>
          <w:szCs w:val="21"/>
        </w:rPr>
      </w:pPr>
      <w:r>
        <w:rPr>
          <w:szCs w:val="21"/>
        </w:rPr>
        <w:t>（3）严禁供电线路架设不规范造成搭接物带电。</w:t>
      </w:r>
    </w:p>
    <w:p w14:paraId="099A6B0F">
      <w:pPr>
        <w:spacing w:line="360" w:lineRule="auto"/>
        <w:ind w:firstLine="420" w:firstLineChars="200"/>
        <w:rPr>
          <w:szCs w:val="21"/>
        </w:rPr>
      </w:pPr>
      <w:r>
        <w:rPr>
          <w:szCs w:val="21"/>
        </w:rPr>
        <w:t>（4）严禁随意更换与原规格不符合的空气开关，失去短路保护作用，导致电器损坏。</w:t>
      </w:r>
    </w:p>
    <w:p w14:paraId="0409D6E0">
      <w:pPr>
        <w:spacing w:line="360" w:lineRule="auto"/>
        <w:ind w:firstLine="420" w:firstLineChars="200"/>
        <w:rPr>
          <w:szCs w:val="21"/>
        </w:rPr>
      </w:pPr>
      <w:r>
        <w:rPr>
          <w:szCs w:val="21"/>
        </w:rPr>
        <w:t>（5）严禁施工中未对电器设备进行接地保护处理。</w:t>
      </w:r>
    </w:p>
    <w:p w14:paraId="0884FA3D">
      <w:pPr>
        <w:spacing w:line="360" w:lineRule="auto"/>
        <w:ind w:firstLine="420" w:firstLineChars="200"/>
        <w:rPr>
          <w:szCs w:val="21"/>
        </w:rPr>
      </w:pPr>
      <w:r>
        <w:rPr>
          <w:szCs w:val="21"/>
        </w:rPr>
        <w:t>（6）未经许可，不得擅自动用园区相关电器设备。</w:t>
      </w:r>
    </w:p>
    <w:p w14:paraId="7080A5BD">
      <w:pPr>
        <w:spacing w:line="360" w:lineRule="auto"/>
        <w:ind w:firstLine="420" w:firstLineChars="200"/>
        <w:rPr>
          <w:szCs w:val="21"/>
        </w:rPr>
      </w:pPr>
      <w:r>
        <w:rPr>
          <w:szCs w:val="21"/>
        </w:rPr>
        <w:t>3、电器产品、工具质量方面</w:t>
      </w:r>
    </w:p>
    <w:p w14:paraId="12632A9D">
      <w:pPr>
        <w:spacing w:line="360" w:lineRule="auto"/>
        <w:ind w:firstLine="420" w:firstLineChars="200"/>
        <w:rPr>
          <w:szCs w:val="21"/>
        </w:rPr>
      </w:pPr>
      <w:r>
        <w:rPr>
          <w:szCs w:val="21"/>
        </w:rPr>
        <w:t>（1）严禁电器设备缺少保护设施，造成电器在正常情况下损坏和触电。</w:t>
      </w:r>
    </w:p>
    <w:p w14:paraId="016692B2">
      <w:pPr>
        <w:spacing w:line="360" w:lineRule="auto"/>
        <w:ind w:firstLine="420" w:firstLineChars="200"/>
        <w:rPr>
          <w:szCs w:val="21"/>
        </w:rPr>
      </w:pPr>
      <w:r>
        <w:rPr>
          <w:szCs w:val="21"/>
        </w:rPr>
        <w:t>（2）严禁带电作业时，使用不合格或不合理的工具或绝缘设施造成维修人员触电。</w:t>
      </w:r>
    </w:p>
    <w:p w14:paraId="571658FB">
      <w:pPr>
        <w:spacing w:line="360" w:lineRule="auto"/>
        <w:ind w:firstLine="420" w:firstLineChars="200"/>
        <w:rPr>
          <w:szCs w:val="21"/>
        </w:rPr>
      </w:pPr>
      <w:r>
        <w:rPr>
          <w:szCs w:val="21"/>
        </w:rPr>
        <w:t>（3）严禁使用劣质材料、不符合设计要求材料做出的绝缘等级、抗老化能力低、容易触电的产品。</w:t>
      </w:r>
    </w:p>
    <w:p w14:paraId="0F60765F">
      <w:pPr>
        <w:spacing w:line="360" w:lineRule="auto"/>
        <w:ind w:firstLine="420" w:firstLineChars="200"/>
        <w:rPr>
          <w:szCs w:val="21"/>
        </w:rPr>
      </w:pPr>
      <w:r>
        <w:rPr>
          <w:szCs w:val="21"/>
        </w:rPr>
        <w:t>4、其他方面</w:t>
      </w:r>
    </w:p>
    <w:p w14:paraId="02A9C9A5">
      <w:pPr>
        <w:spacing w:line="360" w:lineRule="auto"/>
        <w:ind w:firstLine="420" w:firstLineChars="200"/>
        <w:rPr>
          <w:szCs w:val="21"/>
        </w:rPr>
      </w:pPr>
      <w:r>
        <w:rPr>
          <w:szCs w:val="21"/>
        </w:rPr>
        <w:t>（1）降低电器设备的对地绝缘水平。</w:t>
      </w:r>
    </w:p>
    <w:p w14:paraId="46A97C15">
      <w:pPr>
        <w:spacing w:line="360" w:lineRule="auto"/>
        <w:ind w:firstLine="420" w:firstLineChars="200"/>
        <w:rPr>
          <w:szCs w:val="21"/>
        </w:rPr>
      </w:pPr>
      <w:r>
        <w:rPr>
          <w:szCs w:val="21"/>
        </w:rPr>
        <w:t>（2）保持电气线路和电气设备正常工作状态，防止异常高温和电火花、电弧的产生；</w:t>
      </w:r>
    </w:p>
    <w:p w14:paraId="6F0A13DC">
      <w:pPr>
        <w:spacing w:line="360" w:lineRule="auto"/>
        <w:ind w:firstLine="420" w:firstLineChars="200"/>
        <w:rPr>
          <w:szCs w:val="21"/>
        </w:rPr>
      </w:pPr>
      <w:r>
        <w:rPr>
          <w:szCs w:val="21"/>
        </w:rPr>
        <w:t>（3）对正常操作可产生电火花或电弧的场合，注意远离易燃物并对电火花的飞溅做必要的防护；</w:t>
      </w:r>
    </w:p>
    <w:p w14:paraId="70A8D4C8">
      <w:pPr>
        <w:spacing w:line="360" w:lineRule="auto"/>
        <w:ind w:firstLine="420" w:firstLineChars="200"/>
        <w:rPr>
          <w:szCs w:val="21"/>
        </w:rPr>
      </w:pPr>
      <w:r>
        <w:rPr>
          <w:szCs w:val="21"/>
        </w:rPr>
        <w:t>（二）防雷注意事项</w:t>
      </w:r>
    </w:p>
    <w:p w14:paraId="17F7F239">
      <w:pPr>
        <w:spacing w:line="360" w:lineRule="auto"/>
        <w:ind w:firstLine="420" w:firstLineChars="200"/>
        <w:rPr>
          <w:szCs w:val="21"/>
        </w:rPr>
      </w:pPr>
      <w:r>
        <w:rPr>
          <w:szCs w:val="21"/>
        </w:rPr>
        <w:t>1、要远离建筑物的避雷针及其接地引下线。</w:t>
      </w:r>
    </w:p>
    <w:p w14:paraId="1E142809">
      <w:pPr>
        <w:spacing w:line="360" w:lineRule="auto"/>
        <w:ind w:firstLine="420" w:firstLineChars="200"/>
        <w:rPr>
          <w:szCs w:val="21"/>
        </w:rPr>
      </w:pPr>
      <w:r>
        <w:rPr>
          <w:szCs w:val="21"/>
        </w:rPr>
        <w:t>2、要远离各种天线、电线杆、高塔、灯杆、旗杆。</w:t>
      </w:r>
    </w:p>
    <w:p w14:paraId="0650A502">
      <w:pPr>
        <w:spacing w:line="360" w:lineRule="auto"/>
        <w:ind w:firstLine="420" w:firstLineChars="200"/>
        <w:rPr>
          <w:szCs w:val="21"/>
        </w:rPr>
      </w:pPr>
      <w:r>
        <w:rPr>
          <w:szCs w:val="21"/>
        </w:rPr>
        <w:t>3、应该尽快离开山丘、湖边、水池；尽快离开铁丝网、有金属的线条绳索、孤立的树木和没有防雷的孤立小建筑物。</w:t>
      </w:r>
    </w:p>
    <w:p w14:paraId="5ED6F8FE">
      <w:pPr>
        <w:spacing w:line="360" w:lineRule="auto"/>
        <w:ind w:firstLine="420" w:firstLineChars="200"/>
        <w:rPr>
          <w:szCs w:val="21"/>
        </w:rPr>
      </w:pPr>
      <w:r>
        <w:rPr>
          <w:szCs w:val="21"/>
        </w:rPr>
        <w:t>4、雷雨天气不要</w:t>
      </w:r>
      <w:r>
        <w:rPr>
          <w:rFonts w:hint="eastAsia"/>
          <w:szCs w:val="21"/>
        </w:rPr>
        <w:t>在</w:t>
      </w:r>
      <w:r>
        <w:rPr>
          <w:szCs w:val="21"/>
        </w:rPr>
        <w:t>阔野里行走、不要骑单车及摩托车（电瓶车）。</w:t>
      </w:r>
    </w:p>
    <w:p w14:paraId="781B1C1C">
      <w:pPr>
        <w:spacing w:line="360" w:lineRule="auto"/>
        <w:ind w:firstLine="420" w:firstLineChars="200"/>
        <w:rPr>
          <w:szCs w:val="21"/>
        </w:rPr>
      </w:pPr>
      <w:r>
        <w:rPr>
          <w:szCs w:val="21"/>
        </w:rPr>
        <w:t>5、严禁在大树下、电线杆旁避雨。</w:t>
      </w:r>
    </w:p>
    <w:p w14:paraId="43125755">
      <w:pPr>
        <w:spacing w:line="360" w:lineRule="auto"/>
        <w:ind w:firstLine="420" w:firstLineChars="200"/>
        <w:rPr>
          <w:szCs w:val="21"/>
        </w:rPr>
      </w:pPr>
      <w:r>
        <w:rPr>
          <w:szCs w:val="21"/>
        </w:rPr>
        <w:t>6、人在遭遇雷击前，会有头发竖起或者皮肤颤动的感觉，这时员工躺倒在地上或者选择在低洼处蹲下，双脚并拢，双臂抱膝，头部下附，尽量缩小暴露面。</w:t>
      </w:r>
    </w:p>
    <w:p w14:paraId="31AD26C8">
      <w:pPr>
        <w:spacing w:line="360" w:lineRule="auto"/>
        <w:ind w:firstLine="420" w:firstLineChars="200"/>
        <w:rPr>
          <w:szCs w:val="21"/>
        </w:rPr>
      </w:pPr>
      <w:r>
        <w:rPr>
          <w:szCs w:val="21"/>
        </w:rPr>
        <w:t>（</w:t>
      </w:r>
      <w:r>
        <w:rPr>
          <w:rFonts w:hint="eastAsia"/>
          <w:szCs w:val="21"/>
        </w:rPr>
        <w:t>三</w:t>
      </w:r>
      <w:r>
        <w:rPr>
          <w:szCs w:val="21"/>
        </w:rPr>
        <w:t>）其他作业安全</w:t>
      </w:r>
    </w:p>
    <w:p w14:paraId="5AB58465">
      <w:pPr>
        <w:spacing w:line="360" w:lineRule="auto"/>
        <w:ind w:firstLine="420" w:firstLineChars="200"/>
        <w:rPr>
          <w:szCs w:val="21"/>
        </w:rPr>
      </w:pPr>
      <w:r>
        <w:rPr>
          <w:szCs w:val="21"/>
        </w:rPr>
        <w:t>1、达到高空作业条件时必须遵守高空作业相关要求。</w:t>
      </w:r>
    </w:p>
    <w:p w14:paraId="00A50A4F">
      <w:pPr>
        <w:spacing w:line="360" w:lineRule="auto"/>
        <w:ind w:firstLine="420" w:firstLineChars="200"/>
        <w:rPr>
          <w:szCs w:val="21"/>
        </w:rPr>
      </w:pPr>
      <w:r>
        <w:rPr>
          <w:szCs w:val="21"/>
        </w:rPr>
        <w:t>2、砍伐、锯断树枝作业时应该提前疏散作业区域人员，避免出现扎伤、砸伤事件。</w:t>
      </w:r>
    </w:p>
    <w:p w14:paraId="56893697">
      <w:pPr>
        <w:spacing w:line="360" w:lineRule="auto"/>
        <w:ind w:firstLine="420" w:firstLineChars="200"/>
        <w:rPr>
          <w:szCs w:val="21"/>
        </w:rPr>
      </w:pPr>
      <w:r>
        <w:rPr>
          <w:szCs w:val="21"/>
        </w:rPr>
        <w:t>3、定期进行相关安全作业培训。</w:t>
      </w:r>
    </w:p>
    <w:p w14:paraId="69001A0B">
      <w:pPr>
        <w:spacing w:line="360" w:lineRule="auto"/>
        <w:ind w:firstLine="420" w:firstLineChars="200"/>
        <w:rPr>
          <w:szCs w:val="21"/>
        </w:rPr>
      </w:pPr>
      <w:r>
        <w:rPr>
          <w:szCs w:val="21"/>
        </w:rPr>
        <w:t>4、组织相关人员参与甲方安全培训。</w:t>
      </w:r>
    </w:p>
    <w:p w14:paraId="43F3FF79">
      <w:pPr>
        <w:spacing w:line="360" w:lineRule="auto"/>
        <w:ind w:firstLine="420" w:firstLineChars="200"/>
        <w:rPr>
          <w:szCs w:val="21"/>
        </w:rPr>
      </w:pPr>
      <w:r>
        <w:rPr>
          <w:szCs w:val="21"/>
        </w:rPr>
        <w:t>5、如遇台风、暴雨及其他条件恶劣情况下严禁户外作业。</w:t>
      </w:r>
    </w:p>
    <w:p w14:paraId="029C98E1">
      <w:pPr>
        <w:spacing w:line="360" w:lineRule="auto"/>
        <w:ind w:firstLine="420" w:firstLineChars="200"/>
        <w:rPr>
          <w:szCs w:val="21"/>
        </w:rPr>
      </w:pPr>
    </w:p>
    <w:p w14:paraId="4CA1B3FF">
      <w:pPr>
        <w:spacing w:line="360" w:lineRule="auto"/>
        <w:ind w:firstLine="210" w:firstLineChars="100"/>
        <w:rPr>
          <w:szCs w:val="21"/>
        </w:rPr>
      </w:pPr>
    </w:p>
    <w:p w14:paraId="728329AF">
      <w:pPr>
        <w:spacing w:line="360" w:lineRule="auto"/>
        <w:ind w:firstLine="210" w:firstLineChars="100"/>
        <w:rPr>
          <w:szCs w:val="21"/>
        </w:rPr>
      </w:pPr>
      <w:r>
        <w:rPr>
          <w:szCs w:val="21"/>
        </w:rPr>
        <w:t>甲方（盖章）：             乙方（盖章）：</w:t>
      </w:r>
    </w:p>
    <w:p w14:paraId="2CE30C92">
      <w:pPr>
        <w:spacing w:line="360" w:lineRule="auto"/>
        <w:ind w:right="-907" w:rightChars="-432" w:firstLine="210" w:firstLineChars="100"/>
        <w:rPr>
          <w:szCs w:val="21"/>
        </w:rPr>
      </w:pPr>
      <w:r>
        <w:rPr>
          <w:szCs w:val="21"/>
        </w:rPr>
        <w:t xml:space="preserve">                                                     </w:t>
      </w:r>
    </w:p>
    <w:p w14:paraId="1D660965">
      <w:pPr>
        <w:spacing w:line="360" w:lineRule="auto"/>
        <w:ind w:firstLine="210" w:firstLineChars="100"/>
        <w:rPr>
          <w:szCs w:val="21"/>
        </w:rPr>
      </w:pPr>
    </w:p>
    <w:p w14:paraId="6E831EB0">
      <w:pPr>
        <w:spacing w:line="360" w:lineRule="auto"/>
        <w:ind w:firstLine="210" w:firstLineChars="100"/>
        <w:rPr>
          <w:szCs w:val="21"/>
        </w:rPr>
      </w:pPr>
      <w:r>
        <w:rPr>
          <w:szCs w:val="21"/>
        </w:rPr>
        <w:t>甲方代表：                 乙方代表：</w:t>
      </w:r>
    </w:p>
    <w:p w14:paraId="373D2C37">
      <w:pPr>
        <w:spacing w:line="360" w:lineRule="auto"/>
        <w:jc w:val="center"/>
        <w:rPr>
          <w:szCs w:val="21"/>
        </w:rPr>
      </w:pPr>
    </w:p>
    <w:p w14:paraId="40D61192">
      <w:pPr>
        <w:spacing w:line="360" w:lineRule="auto"/>
        <w:ind w:firstLine="210" w:firstLineChars="100"/>
        <w:rPr>
          <w:szCs w:val="21"/>
        </w:rPr>
      </w:pPr>
      <w:r>
        <w:rPr>
          <w:szCs w:val="21"/>
        </w:rPr>
        <w:t>年  月  日                  年  月  日</w:t>
      </w:r>
    </w:p>
    <w:p w14:paraId="6F6CF4D7">
      <w:pPr>
        <w:spacing w:before="156" w:beforeLines="50" w:after="156" w:afterLines="50" w:line="360" w:lineRule="auto"/>
        <w:ind w:firstLine="480" w:firstLineChars="200"/>
        <w:contextualSpacing/>
        <w:rPr>
          <w:color w:val="000000"/>
          <w:sz w:val="24"/>
        </w:rPr>
      </w:pPr>
      <w:r>
        <w:rPr>
          <w:color w:val="000000"/>
          <w:sz w:val="24"/>
        </w:rPr>
        <w:br w:type="page"/>
      </w:r>
    </w:p>
    <w:p w14:paraId="41F9BE09">
      <w:pPr>
        <w:pStyle w:val="49"/>
      </w:pPr>
    </w:p>
    <w:p w14:paraId="24FC48B2">
      <w:pPr>
        <w:pStyle w:val="49"/>
      </w:pPr>
    </w:p>
    <w:p w14:paraId="7D7D9DF1">
      <w:pPr>
        <w:pStyle w:val="49"/>
      </w:pPr>
    </w:p>
    <w:p w14:paraId="5721191D">
      <w:pPr>
        <w:pStyle w:val="49"/>
      </w:pPr>
    </w:p>
    <w:p w14:paraId="2BCD6366">
      <w:pPr>
        <w:pStyle w:val="49"/>
      </w:pPr>
    </w:p>
    <w:p w14:paraId="016B0F2F">
      <w:pPr>
        <w:pStyle w:val="49"/>
      </w:pPr>
    </w:p>
    <w:p w14:paraId="03322A5C">
      <w:pPr>
        <w:pStyle w:val="49"/>
      </w:pPr>
    </w:p>
    <w:p w14:paraId="368FCC50">
      <w:pPr>
        <w:pStyle w:val="49"/>
      </w:pPr>
    </w:p>
    <w:p w14:paraId="459DE394">
      <w:pPr>
        <w:pStyle w:val="49"/>
      </w:pPr>
    </w:p>
    <w:p w14:paraId="55306D12">
      <w:pPr>
        <w:pStyle w:val="49"/>
      </w:pPr>
    </w:p>
    <w:p w14:paraId="3DD5303E">
      <w:pPr>
        <w:pStyle w:val="49"/>
      </w:pPr>
    </w:p>
    <w:p w14:paraId="36A89929">
      <w:pPr>
        <w:pStyle w:val="49"/>
      </w:pPr>
    </w:p>
    <w:p w14:paraId="7D087D2D">
      <w:pPr>
        <w:pStyle w:val="49"/>
        <w:ind w:left="0" w:leftChars="0" w:firstLine="0" w:firstLineChars="0"/>
      </w:pPr>
    </w:p>
    <w:p w14:paraId="49B72BE5">
      <w:pPr>
        <w:pStyle w:val="3"/>
        <w:jc w:val="center"/>
        <w:rPr>
          <w:rFonts w:hint="eastAsia" w:ascii="宋体" w:hAnsi="宋体"/>
          <w:sz w:val="28"/>
          <w:szCs w:val="28"/>
        </w:rPr>
      </w:pPr>
      <w:bookmarkStart w:id="167" w:name="_Toc14301"/>
      <w:bookmarkStart w:id="168" w:name="_Toc214114393"/>
      <w:r>
        <w:rPr>
          <w:rFonts w:hint="eastAsia" w:ascii="宋体" w:hAnsi="宋体"/>
          <w:sz w:val="28"/>
          <w:szCs w:val="28"/>
        </w:rPr>
        <w:t>第六章</w:t>
      </w:r>
      <w:r>
        <w:rPr>
          <w:rFonts w:ascii="宋体" w:hAnsi="宋体"/>
          <w:sz w:val="28"/>
          <w:szCs w:val="28"/>
        </w:rPr>
        <w:t xml:space="preserve"> </w:t>
      </w:r>
      <w:r>
        <w:rPr>
          <w:rFonts w:hint="eastAsia" w:ascii="宋体" w:hAnsi="宋体"/>
          <w:sz w:val="28"/>
          <w:szCs w:val="28"/>
        </w:rPr>
        <w:t>响应文件格式</w:t>
      </w:r>
      <w:bookmarkEnd w:id="161"/>
      <w:bookmarkEnd w:id="162"/>
      <w:bookmarkEnd w:id="163"/>
      <w:bookmarkEnd w:id="164"/>
      <w:bookmarkEnd w:id="167"/>
      <w:bookmarkEnd w:id="168"/>
    </w:p>
    <w:p w14:paraId="131BD679">
      <w:pPr>
        <w:jc w:val="center"/>
        <w:rPr>
          <w:rFonts w:hint="eastAsia" w:ascii="宋体" w:hAnsi="宋体"/>
          <w:sz w:val="32"/>
          <w:szCs w:val="32"/>
        </w:rPr>
      </w:pPr>
    </w:p>
    <w:p w14:paraId="2DFF911D">
      <w:pPr>
        <w:jc w:val="center"/>
        <w:rPr>
          <w:rFonts w:hint="eastAsia" w:ascii="宋体" w:hAnsi="宋体"/>
          <w:sz w:val="32"/>
          <w:szCs w:val="32"/>
        </w:rPr>
      </w:pPr>
    </w:p>
    <w:p w14:paraId="406EBF01">
      <w:pPr>
        <w:jc w:val="center"/>
        <w:rPr>
          <w:rFonts w:hint="eastAsia" w:ascii="宋体" w:hAnsi="宋体"/>
          <w:sz w:val="32"/>
          <w:szCs w:val="32"/>
        </w:rPr>
      </w:pPr>
    </w:p>
    <w:p w14:paraId="73A26F6A">
      <w:pPr>
        <w:jc w:val="center"/>
        <w:rPr>
          <w:rFonts w:hint="eastAsia" w:ascii="宋体" w:hAnsi="宋体"/>
          <w:sz w:val="32"/>
          <w:szCs w:val="32"/>
        </w:rPr>
      </w:pPr>
    </w:p>
    <w:p w14:paraId="39991E7C">
      <w:pPr>
        <w:jc w:val="center"/>
        <w:rPr>
          <w:rFonts w:hint="eastAsia" w:ascii="宋体" w:hAnsi="宋体"/>
          <w:sz w:val="32"/>
          <w:szCs w:val="32"/>
        </w:rPr>
      </w:pPr>
    </w:p>
    <w:p w14:paraId="423340F5">
      <w:pPr>
        <w:rPr>
          <w:rFonts w:hint="eastAsia" w:ascii="宋体" w:hAnsi="宋体"/>
          <w:sz w:val="32"/>
          <w:szCs w:val="32"/>
        </w:rPr>
      </w:pPr>
      <w:r>
        <w:rPr>
          <w:rFonts w:hint="eastAsia" w:ascii="宋体" w:hAnsi="宋体"/>
          <w:sz w:val="32"/>
          <w:szCs w:val="32"/>
        </w:rPr>
        <w:br w:type="page"/>
      </w:r>
    </w:p>
    <w:p w14:paraId="434FBC8A"/>
    <w:p w14:paraId="6500C330">
      <w:pPr>
        <w:spacing w:line="480" w:lineRule="auto"/>
        <w:rPr>
          <w:rFonts w:hint="eastAsia" w:ascii="宋体" w:hAnsi="宋体"/>
          <w:sz w:val="20"/>
          <w:szCs w:val="20"/>
        </w:rPr>
      </w:pPr>
    </w:p>
    <w:p w14:paraId="694CE618">
      <w:pPr>
        <w:spacing w:line="480" w:lineRule="auto"/>
        <w:jc w:val="center"/>
        <w:rPr>
          <w:rFonts w:hint="eastAsia" w:ascii="宋体" w:hAnsi="宋体"/>
          <w:sz w:val="20"/>
          <w:szCs w:val="20"/>
        </w:rPr>
      </w:pPr>
      <w:r>
        <w:rPr>
          <w:rFonts w:ascii="宋体" w:hAnsi="宋体"/>
          <w:sz w:val="28"/>
          <w:szCs w:val="28"/>
          <w:u w:val="single"/>
        </w:rPr>
        <w:t xml:space="preserve">    </w:t>
      </w:r>
      <w:r>
        <w:rPr>
          <w:rFonts w:hint="eastAsia" w:ascii="宋体" w:hAnsi="宋体"/>
          <w:sz w:val="28"/>
          <w:szCs w:val="28"/>
          <w:u w:val="single"/>
        </w:rPr>
        <w:t>（项目名称）</w:t>
      </w:r>
      <w:r>
        <w:rPr>
          <w:rFonts w:ascii="宋体" w:hAnsi="宋体"/>
          <w:sz w:val="28"/>
          <w:szCs w:val="28"/>
          <w:u w:val="single"/>
        </w:rPr>
        <w:t xml:space="preserve">   </w:t>
      </w:r>
    </w:p>
    <w:p w14:paraId="462428DE">
      <w:pPr>
        <w:spacing w:line="480" w:lineRule="auto"/>
        <w:jc w:val="center"/>
        <w:rPr>
          <w:rFonts w:hint="eastAsia" w:ascii="宋体" w:hAnsi="宋体"/>
          <w:sz w:val="20"/>
          <w:szCs w:val="20"/>
        </w:rPr>
      </w:pPr>
    </w:p>
    <w:p w14:paraId="7440BA0A">
      <w:pPr>
        <w:spacing w:line="480" w:lineRule="auto"/>
        <w:jc w:val="center"/>
        <w:rPr>
          <w:rFonts w:hint="eastAsia" w:ascii="宋体" w:hAnsi="宋体"/>
          <w:sz w:val="20"/>
          <w:szCs w:val="20"/>
        </w:rPr>
      </w:pPr>
    </w:p>
    <w:p w14:paraId="722E1953">
      <w:pPr>
        <w:spacing w:line="480" w:lineRule="auto"/>
        <w:jc w:val="center"/>
        <w:rPr>
          <w:rFonts w:hint="eastAsia" w:ascii="宋体" w:hAnsi="宋体"/>
          <w:b/>
          <w:sz w:val="52"/>
          <w:szCs w:val="52"/>
        </w:rPr>
      </w:pPr>
      <w:r>
        <w:rPr>
          <w:rFonts w:hint="eastAsia" w:ascii="宋体" w:hAnsi="宋体"/>
          <w:b/>
          <w:sz w:val="52"/>
          <w:szCs w:val="52"/>
        </w:rPr>
        <w:t>响</w:t>
      </w:r>
      <w:r>
        <w:rPr>
          <w:rFonts w:ascii="宋体" w:hAnsi="宋体"/>
          <w:b/>
          <w:sz w:val="52"/>
          <w:szCs w:val="52"/>
        </w:rPr>
        <w:t xml:space="preserve">  </w:t>
      </w:r>
      <w:r>
        <w:rPr>
          <w:rFonts w:hint="eastAsia" w:ascii="宋体" w:hAnsi="宋体"/>
          <w:b/>
          <w:sz w:val="52"/>
          <w:szCs w:val="52"/>
        </w:rPr>
        <w:t>应</w:t>
      </w:r>
      <w:r>
        <w:rPr>
          <w:rFonts w:ascii="宋体" w:hAnsi="宋体"/>
          <w:b/>
          <w:sz w:val="52"/>
          <w:szCs w:val="52"/>
        </w:rPr>
        <w:t xml:space="preserve">  </w:t>
      </w:r>
      <w:r>
        <w:rPr>
          <w:rFonts w:hint="eastAsia" w:ascii="宋体" w:hAnsi="宋体"/>
          <w:b/>
          <w:sz w:val="52"/>
          <w:szCs w:val="52"/>
        </w:rPr>
        <w:t>文</w:t>
      </w:r>
      <w:r>
        <w:rPr>
          <w:rFonts w:ascii="宋体" w:hAnsi="宋体"/>
          <w:b/>
          <w:sz w:val="52"/>
          <w:szCs w:val="52"/>
        </w:rPr>
        <w:t xml:space="preserve">  </w:t>
      </w:r>
      <w:r>
        <w:rPr>
          <w:rFonts w:hint="eastAsia" w:ascii="宋体" w:hAnsi="宋体"/>
          <w:b/>
          <w:sz w:val="52"/>
          <w:szCs w:val="52"/>
        </w:rPr>
        <w:t>件</w:t>
      </w:r>
    </w:p>
    <w:p w14:paraId="6D8E838E">
      <w:pPr>
        <w:jc w:val="center"/>
        <w:rPr>
          <w:rFonts w:hint="eastAsia" w:ascii="宋体" w:hAnsi="宋体"/>
          <w:sz w:val="28"/>
          <w:szCs w:val="28"/>
        </w:rPr>
      </w:pPr>
    </w:p>
    <w:p w14:paraId="0F59C8EA">
      <w:pPr>
        <w:jc w:val="center"/>
        <w:rPr>
          <w:rFonts w:hint="eastAsia" w:ascii="宋体" w:hAnsi="宋体"/>
          <w:sz w:val="28"/>
          <w:szCs w:val="28"/>
        </w:rPr>
      </w:pPr>
      <w:r>
        <w:rPr>
          <w:rFonts w:hint="eastAsia" w:ascii="宋体" w:hAnsi="宋体"/>
          <w:sz w:val="28"/>
          <w:szCs w:val="28"/>
        </w:rPr>
        <w:t>（商务技术部分）</w:t>
      </w:r>
    </w:p>
    <w:p w14:paraId="027D62E6">
      <w:pPr>
        <w:rPr>
          <w:rFonts w:hint="eastAsia" w:ascii="宋体" w:hAnsi="宋体"/>
          <w:sz w:val="28"/>
          <w:szCs w:val="28"/>
        </w:rPr>
      </w:pPr>
    </w:p>
    <w:p w14:paraId="1F47B346">
      <w:pPr>
        <w:rPr>
          <w:rFonts w:hint="eastAsia" w:ascii="宋体" w:hAnsi="宋体"/>
          <w:sz w:val="28"/>
          <w:szCs w:val="28"/>
        </w:rPr>
      </w:pPr>
    </w:p>
    <w:p w14:paraId="1CB5543C">
      <w:pPr>
        <w:rPr>
          <w:rFonts w:hint="eastAsia" w:ascii="宋体" w:hAnsi="宋体"/>
          <w:sz w:val="28"/>
          <w:szCs w:val="28"/>
        </w:rPr>
      </w:pPr>
    </w:p>
    <w:p w14:paraId="736D3711">
      <w:pPr>
        <w:rPr>
          <w:rFonts w:hint="eastAsia" w:ascii="宋体" w:hAnsi="宋体"/>
          <w:sz w:val="28"/>
          <w:szCs w:val="28"/>
        </w:rPr>
      </w:pPr>
    </w:p>
    <w:p w14:paraId="3FE68D00">
      <w:pPr>
        <w:rPr>
          <w:rFonts w:hint="eastAsia" w:ascii="宋体" w:hAnsi="宋体"/>
          <w:sz w:val="28"/>
          <w:szCs w:val="28"/>
        </w:rPr>
      </w:pPr>
    </w:p>
    <w:p w14:paraId="0ABBFC5D">
      <w:pPr>
        <w:rPr>
          <w:rFonts w:hint="eastAsia" w:ascii="宋体" w:hAnsi="宋体"/>
          <w:sz w:val="28"/>
          <w:szCs w:val="28"/>
        </w:rPr>
      </w:pPr>
    </w:p>
    <w:p w14:paraId="68CD3A93">
      <w:pPr>
        <w:rPr>
          <w:rFonts w:hint="eastAsia" w:ascii="宋体" w:hAnsi="宋体"/>
          <w:sz w:val="28"/>
          <w:szCs w:val="28"/>
        </w:rPr>
      </w:pPr>
    </w:p>
    <w:p w14:paraId="244CFB7C">
      <w:pPr>
        <w:rPr>
          <w:rFonts w:hint="eastAsia" w:ascii="宋体" w:hAnsi="宋体"/>
          <w:sz w:val="28"/>
          <w:szCs w:val="28"/>
        </w:rPr>
      </w:pPr>
    </w:p>
    <w:p w14:paraId="385894F8">
      <w:pPr>
        <w:spacing w:line="360" w:lineRule="auto"/>
        <w:jc w:val="center"/>
        <w:rPr>
          <w:rFonts w:hint="eastAsia" w:ascii="宋体" w:hAnsi="宋体"/>
          <w:sz w:val="28"/>
          <w:szCs w:val="28"/>
          <w:u w:val="single"/>
        </w:rPr>
      </w:pPr>
      <w:r>
        <w:rPr>
          <w:rFonts w:hint="eastAsia" w:ascii="宋体" w:hAnsi="宋体"/>
          <w:sz w:val="28"/>
          <w:szCs w:val="28"/>
        </w:rPr>
        <w:t>响应人：</w:t>
      </w:r>
      <w:r>
        <w:rPr>
          <w:rFonts w:ascii="宋体" w:hAnsi="宋体"/>
          <w:sz w:val="28"/>
          <w:szCs w:val="28"/>
          <w:u w:val="single"/>
        </w:rPr>
        <w:t xml:space="preserve">                       </w:t>
      </w:r>
      <w:r>
        <w:rPr>
          <w:rFonts w:hint="eastAsia" w:ascii="宋体" w:hAnsi="宋体"/>
          <w:sz w:val="28"/>
          <w:szCs w:val="28"/>
        </w:rPr>
        <w:t>（盖单位公章）</w:t>
      </w:r>
    </w:p>
    <w:p w14:paraId="3957CE87">
      <w:pPr>
        <w:spacing w:line="360" w:lineRule="auto"/>
        <w:jc w:val="center"/>
        <w:rPr>
          <w:rFonts w:hint="eastAsia" w:ascii="宋体" w:hAnsi="宋体"/>
          <w:sz w:val="28"/>
          <w:szCs w:val="28"/>
        </w:rPr>
      </w:pPr>
      <w:r>
        <w:rPr>
          <w:rFonts w:ascii="宋体" w:hAnsi="宋体"/>
          <w:sz w:val="28"/>
          <w:szCs w:val="28"/>
          <w:u w:val="single"/>
        </w:rPr>
        <w:t xml:space="preserve">        </w:t>
      </w:r>
      <w:r>
        <w:rPr>
          <w:rFonts w:hint="eastAsia" w:ascii="宋体" w:hAnsi="宋体"/>
          <w:sz w:val="28"/>
          <w:szCs w:val="28"/>
        </w:rPr>
        <w:t>年</w:t>
      </w:r>
      <w:r>
        <w:rPr>
          <w:rFonts w:ascii="宋体" w:hAnsi="宋体"/>
          <w:sz w:val="28"/>
          <w:szCs w:val="28"/>
          <w:u w:val="single"/>
        </w:rPr>
        <w:t xml:space="preserve">   </w:t>
      </w:r>
      <w:r>
        <w:rPr>
          <w:rFonts w:hint="eastAsia" w:ascii="宋体" w:hAnsi="宋体"/>
          <w:sz w:val="28"/>
          <w:szCs w:val="28"/>
        </w:rPr>
        <w:t>月</w:t>
      </w:r>
      <w:r>
        <w:rPr>
          <w:rFonts w:ascii="宋体" w:hAnsi="宋体"/>
          <w:sz w:val="28"/>
          <w:szCs w:val="28"/>
          <w:u w:val="single"/>
        </w:rPr>
        <w:t xml:space="preserve">  </w:t>
      </w:r>
      <w:r>
        <w:rPr>
          <w:rFonts w:hint="eastAsia" w:ascii="宋体" w:hAnsi="宋体"/>
          <w:sz w:val="28"/>
          <w:szCs w:val="28"/>
        </w:rPr>
        <w:t>日</w:t>
      </w:r>
    </w:p>
    <w:p w14:paraId="789AE21D">
      <w:pPr>
        <w:jc w:val="center"/>
        <w:rPr>
          <w:rFonts w:hint="eastAsia" w:ascii="宋体" w:hAnsi="宋体"/>
          <w:sz w:val="28"/>
          <w:szCs w:val="28"/>
        </w:rPr>
      </w:pPr>
    </w:p>
    <w:p w14:paraId="68E160E7">
      <w:pPr>
        <w:widowControl/>
        <w:jc w:val="left"/>
        <w:rPr>
          <w:rFonts w:hint="eastAsia" w:ascii="宋体" w:hAnsi="宋体"/>
        </w:rPr>
      </w:pPr>
      <w:r>
        <w:rPr>
          <w:rFonts w:ascii="宋体" w:hAnsi="宋体"/>
        </w:rPr>
        <w:br w:type="page"/>
      </w:r>
    </w:p>
    <w:p w14:paraId="294F6D30">
      <w:pPr>
        <w:pStyle w:val="2"/>
        <w:jc w:val="center"/>
        <w:rPr>
          <w:rFonts w:hint="eastAsia" w:ascii="宋体" w:hAnsi="宋体" w:eastAsia="宋体"/>
          <w:b w:val="0"/>
          <w:szCs w:val="28"/>
        </w:rPr>
      </w:pPr>
      <w:bookmarkStart w:id="169" w:name="_Toc8199"/>
      <w:r>
        <w:rPr>
          <w:rFonts w:hint="eastAsia"/>
        </w:rPr>
        <w:fldChar w:fldCharType="begin"/>
      </w:r>
      <w:r>
        <w:instrText xml:space="preserve"> HYPERLINK \l "_Toc338661805" </w:instrText>
      </w:r>
      <w:r>
        <w:rPr>
          <w:rFonts w:hint="eastAsia"/>
        </w:rPr>
        <w:fldChar w:fldCharType="separate"/>
      </w:r>
      <w:bookmarkStart w:id="170" w:name="_Toc475407552"/>
      <w:bookmarkStart w:id="171" w:name="_Toc214114394"/>
      <w:r>
        <w:rPr>
          <w:rFonts w:hint="eastAsia" w:ascii="宋体" w:hAnsi="宋体" w:eastAsia="宋体"/>
          <w:b w:val="0"/>
          <w:szCs w:val="28"/>
        </w:rPr>
        <w:t>目</w:t>
      </w:r>
      <w:r>
        <w:rPr>
          <w:rFonts w:ascii="宋体" w:hAnsi="宋体" w:eastAsia="宋体"/>
          <w:b w:val="0"/>
          <w:szCs w:val="28"/>
        </w:rPr>
        <w:t xml:space="preserve">    </w:t>
      </w:r>
      <w:r>
        <w:rPr>
          <w:rFonts w:hint="eastAsia" w:ascii="宋体" w:hAnsi="宋体" w:eastAsia="宋体"/>
          <w:b w:val="0"/>
          <w:szCs w:val="28"/>
        </w:rPr>
        <w:t>录</w:t>
      </w:r>
      <w:bookmarkEnd w:id="170"/>
      <w:bookmarkEnd w:id="171"/>
      <w:r>
        <w:rPr>
          <w:rFonts w:hint="eastAsia" w:ascii="宋体" w:hAnsi="宋体" w:eastAsia="宋体"/>
          <w:b w:val="0"/>
          <w:szCs w:val="28"/>
        </w:rPr>
        <w:fldChar w:fldCharType="end"/>
      </w:r>
      <w:bookmarkEnd w:id="169"/>
    </w:p>
    <w:p w14:paraId="671C9A29">
      <w:pPr>
        <w:spacing w:line="540" w:lineRule="exact"/>
        <w:rPr>
          <w:rFonts w:hint="eastAsia" w:ascii="宋体" w:hAnsi="宋体"/>
        </w:rPr>
      </w:pPr>
      <w:r>
        <w:rPr>
          <w:rFonts w:hint="eastAsia" w:ascii="宋体" w:hAnsi="宋体"/>
        </w:rPr>
        <w:t>响应人自拟。</w:t>
      </w:r>
    </w:p>
    <w:p w14:paraId="4F52FAEC">
      <w:pPr>
        <w:spacing w:line="540" w:lineRule="exact"/>
        <w:rPr>
          <w:rFonts w:hint="eastAsia" w:ascii="宋体" w:hAnsi="宋体"/>
          <w:sz w:val="20"/>
          <w:szCs w:val="20"/>
        </w:rPr>
      </w:pPr>
      <w:r>
        <w:rPr>
          <w:rFonts w:ascii="宋体" w:hAnsi="宋体"/>
        </w:rPr>
        <w:br w:type="page"/>
      </w:r>
    </w:p>
    <w:p w14:paraId="3D711C62">
      <w:pPr>
        <w:pStyle w:val="2"/>
        <w:jc w:val="left"/>
        <w:rPr>
          <w:rFonts w:hint="eastAsia" w:ascii="宋体" w:hAnsi="宋体" w:eastAsia="宋体"/>
        </w:rPr>
      </w:pPr>
      <w:bookmarkStart w:id="172" w:name="_Toc327827430"/>
      <w:bookmarkStart w:id="173" w:name="_Toc338669151"/>
      <w:bookmarkStart w:id="174" w:name="_Toc7112"/>
      <w:bookmarkStart w:id="175" w:name="_Toc214114395"/>
      <w:bookmarkStart w:id="176" w:name="_Toc144974857"/>
      <w:bookmarkStart w:id="177" w:name="_Toc179632808"/>
      <w:bookmarkStart w:id="178" w:name="_Toc152042577"/>
      <w:bookmarkStart w:id="179" w:name="_Toc247085874"/>
      <w:bookmarkStart w:id="180" w:name="_Toc246996356"/>
      <w:bookmarkStart w:id="181" w:name="_Toc152045788"/>
      <w:bookmarkStart w:id="182" w:name="_Toc246997099"/>
      <w:r>
        <w:rPr>
          <w:rFonts w:hint="eastAsia" w:ascii="宋体" w:hAnsi="宋体" w:eastAsia="宋体"/>
        </w:rPr>
        <w:t>第一部分</w:t>
      </w:r>
      <w:r>
        <w:rPr>
          <w:rFonts w:ascii="宋体" w:hAnsi="宋体" w:eastAsia="宋体"/>
        </w:rPr>
        <w:t xml:space="preserve">  </w:t>
      </w:r>
      <w:r>
        <w:rPr>
          <w:rFonts w:hint="eastAsia" w:ascii="宋体" w:hAnsi="宋体" w:eastAsia="宋体"/>
        </w:rPr>
        <w:t>技术商务</w:t>
      </w:r>
      <w:bookmarkEnd w:id="172"/>
      <w:bookmarkEnd w:id="173"/>
      <w:r>
        <w:rPr>
          <w:rFonts w:hint="eastAsia" w:ascii="宋体" w:hAnsi="宋体" w:eastAsia="宋体"/>
        </w:rPr>
        <w:t>部分</w:t>
      </w:r>
      <w:bookmarkEnd w:id="174"/>
      <w:bookmarkEnd w:id="175"/>
    </w:p>
    <w:p w14:paraId="375A9D9D">
      <w:pPr>
        <w:pStyle w:val="2"/>
        <w:jc w:val="center"/>
        <w:rPr>
          <w:rFonts w:hint="eastAsia" w:ascii="宋体" w:hAnsi="宋体" w:eastAsia="宋体"/>
          <w:b w:val="0"/>
          <w:szCs w:val="28"/>
        </w:rPr>
      </w:pPr>
      <w:bookmarkStart w:id="183" w:name="_Toc475483721"/>
      <w:bookmarkStart w:id="184" w:name="_Toc26422"/>
      <w:bookmarkStart w:id="185" w:name="_Toc214114396"/>
      <w:bookmarkStart w:id="186" w:name="_Toc338669152"/>
      <w:r>
        <w:rPr>
          <w:rFonts w:hint="eastAsia" w:ascii="宋体" w:hAnsi="宋体" w:eastAsia="宋体"/>
        </w:rPr>
        <w:t>一、</w:t>
      </w:r>
      <w:r>
        <w:rPr>
          <w:rFonts w:hint="eastAsia" w:ascii="宋体" w:hAnsi="宋体" w:eastAsia="宋体"/>
          <w:b w:val="0"/>
          <w:szCs w:val="28"/>
        </w:rPr>
        <w:t>评审索引表</w:t>
      </w:r>
      <w:bookmarkEnd w:id="183"/>
      <w:bookmarkEnd w:id="184"/>
      <w:bookmarkEnd w:id="185"/>
    </w:p>
    <w:tbl>
      <w:tblPr>
        <w:tblStyle w:val="4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2405"/>
        <w:gridCol w:w="1701"/>
        <w:gridCol w:w="1701"/>
        <w:gridCol w:w="2126"/>
      </w:tblGrid>
      <w:tr w14:paraId="3308D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2A5D6ADA">
            <w:pPr>
              <w:jc w:val="center"/>
              <w:rPr>
                <w:rFonts w:hint="eastAsia" w:ascii="宋体" w:hAnsi="宋体"/>
                <w:sz w:val="24"/>
              </w:rPr>
            </w:pPr>
            <w:r>
              <w:rPr>
                <w:rFonts w:hint="eastAsia" w:ascii="宋体" w:hAnsi="宋体"/>
                <w:sz w:val="24"/>
              </w:rPr>
              <w:t>条款号</w:t>
            </w:r>
          </w:p>
        </w:tc>
        <w:tc>
          <w:tcPr>
            <w:tcW w:w="2405" w:type="dxa"/>
            <w:vAlign w:val="center"/>
          </w:tcPr>
          <w:p w14:paraId="5CD8E65D">
            <w:pPr>
              <w:jc w:val="center"/>
              <w:rPr>
                <w:rFonts w:hint="eastAsia" w:ascii="宋体" w:hAnsi="宋体"/>
                <w:sz w:val="24"/>
              </w:rPr>
            </w:pPr>
            <w:r>
              <w:rPr>
                <w:rFonts w:hint="eastAsia" w:ascii="宋体" w:hAnsi="宋体"/>
                <w:sz w:val="24"/>
              </w:rPr>
              <w:t>评审因素</w:t>
            </w:r>
          </w:p>
        </w:tc>
        <w:tc>
          <w:tcPr>
            <w:tcW w:w="1701" w:type="dxa"/>
            <w:vAlign w:val="center"/>
          </w:tcPr>
          <w:p w14:paraId="080A6E55">
            <w:pPr>
              <w:jc w:val="center"/>
              <w:rPr>
                <w:rFonts w:hint="eastAsia" w:ascii="宋体" w:hAnsi="宋体"/>
                <w:sz w:val="24"/>
              </w:rPr>
            </w:pPr>
            <w:r>
              <w:rPr>
                <w:rFonts w:hint="eastAsia" w:ascii="宋体" w:hAnsi="宋体"/>
                <w:sz w:val="24"/>
              </w:rPr>
              <w:t>响应情况</w:t>
            </w:r>
          </w:p>
        </w:tc>
        <w:tc>
          <w:tcPr>
            <w:tcW w:w="1701" w:type="dxa"/>
            <w:vAlign w:val="center"/>
          </w:tcPr>
          <w:p w14:paraId="13375F9D">
            <w:pPr>
              <w:jc w:val="center"/>
              <w:rPr>
                <w:rFonts w:hint="eastAsia" w:ascii="宋体" w:hAnsi="宋体"/>
                <w:sz w:val="24"/>
              </w:rPr>
            </w:pPr>
            <w:r>
              <w:rPr>
                <w:rFonts w:hint="eastAsia" w:ascii="宋体" w:hAnsi="宋体"/>
                <w:sz w:val="24"/>
              </w:rPr>
              <w:t>对应页码</w:t>
            </w:r>
          </w:p>
        </w:tc>
        <w:tc>
          <w:tcPr>
            <w:tcW w:w="2126" w:type="dxa"/>
            <w:vAlign w:val="center"/>
          </w:tcPr>
          <w:p w14:paraId="4E5BCE5F">
            <w:pPr>
              <w:jc w:val="center"/>
              <w:rPr>
                <w:rFonts w:hint="eastAsia" w:ascii="宋体" w:hAnsi="宋体"/>
                <w:sz w:val="24"/>
              </w:rPr>
            </w:pPr>
            <w:r>
              <w:rPr>
                <w:rFonts w:hint="eastAsia" w:ascii="宋体" w:hAnsi="宋体"/>
                <w:sz w:val="24"/>
              </w:rPr>
              <w:t>备注或说明</w:t>
            </w:r>
          </w:p>
        </w:tc>
      </w:tr>
      <w:tr w14:paraId="4F857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76662120">
            <w:pPr>
              <w:tabs>
                <w:tab w:val="left" w:pos="720"/>
              </w:tabs>
              <w:spacing w:line="360" w:lineRule="auto"/>
              <w:ind w:left="-2" w:firstLine="1"/>
              <w:jc w:val="center"/>
              <w:rPr>
                <w:rFonts w:hint="eastAsia" w:ascii="宋体" w:hAnsi="宋体"/>
                <w:sz w:val="24"/>
              </w:rPr>
            </w:pPr>
            <w:r>
              <w:rPr>
                <w:rFonts w:hint="eastAsia" w:ascii="宋体" w:hAnsi="宋体"/>
                <w:sz w:val="24"/>
              </w:rPr>
              <w:t>…</w:t>
            </w:r>
          </w:p>
        </w:tc>
        <w:tc>
          <w:tcPr>
            <w:tcW w:w="2405" w:type="dxa"/>
            <w:vAlign w:val="center"/>
          </w:tcPr>
          <w:p w14:paraId="4711C4C8">
            <w:pPr>
              <w:tabs>
                <w:tab w:val="left" w:pos="720"/>
              </w:tabs>
              <w:spacing w:line="360" w:lineRule="auto"/>
              <w:ind w:left="-2" w:firstLine="1"/>
              <w:jc w:val="center"/>
              <w:rPr>
                <w:rFonts w:hint="eastAsia" w:ascii="宋体" w:hAnsi="宋体"/>
                <w:sz w:val="24"/>
              </w:rPr>
            </w:pPr>
            <w:r>
              <w:rPr>
                <w:rFonts w:hint="eastAsia" w:ascii="宋体" w:hAnsi="宋体"/>
                <w:sz w:val="24"/>
              </w:rPr>
              <w:t>…</w:t>
            </w:r>
          </w:p>
        </w:tc>
        <w:tc>
          <w:tcPr>
            <w:tcW w:w="1701" w:type="dxa"/>
          </w:tcPr>
          <w:p w14:paraId="0FB705C0">
            <w:pPr>
              <w:tabs>
                <w:tab w:val="left" w:pos="720"/>
              </w:tabs>
              <w:spacing w:line="360" w:lineRule="auto"/>
              <w:jc w:val="center"/>
              <w:rPr>
                <w:rFonts w:hint="eastAsia" w:ascii="宋体" w:hAnsi="宋体"/>
                <w:sz w:val="24"/>
              </w:rPr>
            </w:pPr>
          </w:p>
        </w:tc>
        <w:tc>
          <w:tcPr>
            <w:tcW w:w="1701" w:type="dxa"/>
            <w:vAlign w:val="center"/>
          </w:tcPr>
          <w:p w14:paraId="7B644919">
            <w:pPr>
              <w:tabs>
                <w:tab w:val="left" w:pos="720"/>
              </w:tabs>
              <w:spacing w:line="360" w:lineRule="auto"/>
              <w:jc w:val="center"/>
              <w:rPr>
                <w:rFonts w:hint="eastAsia" w:ascii="宋体" w:hAnsi="宋体"/>
                <w:sz w:val="24"/>
              </w:rPr>
            </w:pPr>
          </w:p>
        </w:tc>
        <w:tc>
          <w:tcPr>
            <w:tcW w:w="2126" w:type="dxa"/>
            <w:vAlign w:val="center"/>
          </w:tcPr>
          <w:p w14:paraId="515546AE">
            <w:pPr>
              <w:tabs>
                <w:tab w:val="left" w:pos="720"/>
              </w:tabs>
              <w:spacing w:line="360" w:lineRule="auto"/>
              <w:jc w:val="center"/>
              <w:rPr>
                <w:rFonts w:hint="eastAsia" w:ascii="宋体" w:hAnsi="宋体"/>
                <w:sz w:val="24"/>
              </w:rPr>
            </w:pPr>
          </w:p>
        </w:tc>
      </w:tr>
      <w:tr w14:paraId="088BA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4D782B90">
            <w:pPr>
              <w:tabs>
                <w:tab w:val="left" w:pos="720"/>
              </w:tabs>
              <w:spacing w:line="360" w:lineRule="auto"/>
              <w:jc w:val="center"/>
              <w:rPr>
                <w:rFonts w:hint="eastAsia" w:ascii="宋体" w:hAnsi="宋体"/>
                <w:sz w:val="24"/>
              </w:rPr>
            </w:pPr>
          </w:p>
        </w:tc>
        <w:tc>
          <w:tcPr>
            <w:tcW w:w="2405" w:type="dxa"/>
            <w:vAlign w:val="center"/>
          </w:tcPr>
          <w:p w14:paraId="162C0968">
            <w:pPr>
              <w:tabs>
                <w:tab w:val="left" w:pos="720"/>
              </w:tabs>
              <w:spacing w:line="360" w:lineRule="auto"/>
              <w:jc w:val="center"/>
              <w:rPr>
                <w:rFonts w:hint="eastAsia" w:ascii="宋体" w:hAnsi="宋体"/>
                <w:sz w:val="24"/>
              </w:rPr>
            </w:pPr>
          </w:p>
        </w:tc>
        <w:tc>
          <w:tcPr>
            <w:tcW w:w="1701" w:type="dxa"/>
          </w:tcPr>
          <w:p w14:paraId="3271A94F">
            <w:pPr>
              <w:tabs>
                <w:tab w:val="left" w:pos="720"/>
              </w:tabs>
              <w:spacing w:line="360" w:lineRule="auto"/>
              <w:jc w:val="center"/>
              <w:rPr>
                <w:rFonts w:hint="eastAsia" w:ascii="宋体" w:hAnsi="宋体"/>
                <w:sz w:val="24"/>
              </w:rPr>
            </w:pPr>
          </w:p>
        </w:tc>
        <w:tc>
          <w:tcPr>
            <w:tcW w:w="1701" w:type="dxa"/>
            <w:vAlign w:val="center"/>
          </w:tcPr>
          <w:p w14:paraId="4D78FCF6">
            <w:pPr>
              <w:tabs>
                <w:tab w:val="left" w:pos="720"/>
              </w:tabs>
              <w:spacing w:line="360" w:lineRule="auto"/>
              <w:jc w:val="center"/>
              <w:rPr>
                <w:rFonts w:hint="eastAsia" w:ascii="宋体" w:hAnsi="宋体"/>
                <w:sz w:val="24"/>
              </w:rPr>
            </w:pPr>
          </w:p>
        </w:tc>
        <w:tc>
          <w:tcPr>
            <w:tcW w:w="2126" w:type="dxa"/>
            <w:vAlign w:val="center"/>
          </w:tcPr>
          <w:p w14:paraId="358D4B39">
            <w:pPr>
              <w:tabs>
                <w:tab w:val="left" w:pos="720"/>
              </w:tabs>
              <w:spacing w:line="360" w:lineRule="auto"/>
              <w:jc w:val="center"/>
              <w:rPr>
                <w:rFonts w:hint="eastAsia" w:ascii="宋体" w:hAnsi="宋体"/>
                <w:sz w:val="24"/>
              </w:rPr>
            </w:pPr>
          </w:p>
        </w:tc>
      </w:tr>
      <w:tr w14:paraId="52B44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7155B4C9">
            <w:pPr>
              <w:tabs>
                <w:tab w:val="left" w:pos="720"/>
              </w:tabs>
              <w:spacing w:line="360" w:lineRule="auto"/>
              <w:jc w:val="center"/>
              <w:rPr>
                <w:rFonts w:hint="eastAsia" w:ascii="宋体" w:hAnsi="宋体"/>
                <w:sz w:val="24"/>
              </w:rPr>
            </w:pPr>
          </w:p>
        </w:tc>
        <w:tc>
          <w:tcPr>
            <w:tcW w:w="2405" w:type="dxa"/>
            <w:vAlign w:val="center"/>
          </w:tcPr>
          <w:p w14:paraId="00057956">
            <w:pPr>
              <w:tabs>
                <w:tab w:val="left" w:pos="720"/>
              </w:tabs>
              <w:spacing w:line="360" w:lineRule="auto"/>
              <w:jc w:val="center"/>
              <w:rPr>
                <w:rFonts w:hint="eastAsia" w:ascii="宋体" w:hAnsi="宋体"/>
                <w:sz w:val="24"/>
              </w:rPr>
            </w:pPr>
          </w:p>
        </w:tc>
        <w:tc>
          <w:tcPr>
            <w:tcW w:w="1701" w:type="dxa"/>
          </w:tcPr>
          <w:p w14:paraId="6D0C8486">
            <w:pPr>
              <w:tabs>
                <w:tab w:val="left" w:pos="720"/>
              </w:tabs>
              <w:spacing w:line="360" w:lineRule="auto"/>
              <w:jc w:val="center"/>
              <w:rPr>
                <w:rFonts w:hint="eastAsia" w:ascii="宋体" w:hAnsi="宋体"/>
                <w:sz w:val="24"/>
              </w:rPr>
            </w:pPr>
          </w:p>
        </w:tc>
        <w:tc>
          <w:tcPr>
            <w:tcW w:w="1701" w:type="dxa"/>
            <w:vAlign w:val="center"/>
          </w:tcPr>
          <w:p w14:paraId="1444EFEF">
            <w:pPr>
              <w:tabs>
                <w:tab w:val="left" w:pos="720"/>
              </w:tabs>
              <w:spacing w:line="360" w:lineRule="auto"/>
              <w:jc w:val="center"/>
              <w:rPr>
                <w:rFonts w:hint="eastAsia" w:ascii="宋体" w:hAnsi="宋体"/>
                <w:sz w:val="24"/>
              </w:rPr>
            </w:pPr>
          </w:p>
        </w:tc>
        <w:tc>
          <w:tcPr>
            <w:tcW w:w="2126" w:type="dxa"/>
            <w:vAlign w:val="center"/>
          </w:tcPr>
          <w:p w14:paraId="33B570C7">
            <w:pPr>
              <w:tabs>
                <w:tab w:val="left" w:pos="720"/>
              </w:tabs>
              <w:spacing w:line="360" w:lineRule="auto"/>
              <w:jc w:val="center"/>
              <w:rPr>
                <w:rFonts w:hint="eastAsia" w:ascii="宋体" w:hAnsi="宋体"/>
                <w:sz w:val="24"/>
              </w:rPr>
            </w:pPr>
          </w:p>
        </w:tc>
      </w:tr>
      <w:tr w14:paraId="28592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69A19427">
            <w:pPr>
              <w:tabs>
                <w:tab w:val="left" w:pos="720"/>
              </w:tabs>
              <w:spacing w:line="360" w:lineRule="auto"/>
              <w:jc w:val="center"/>
              <w:rPr>
                <w:rFonts w:hint="eastAsia" w:ascii="宋体" w:hAnsi="宋体"/>
                <w:sz w:val="24"/>
              </w:rPr>
            </w:pPr>
          </w:p>
        </w:tc>
        <w:tc>
          <w:tcPr>
            <w:tcW w:w="2405" w:type="dxa"/>
            <w:vAlign w:val="center"/>
          </w:tcPr>
          <w:p w14:paraId="76BD9D0B">
            <w:pPr>
              <w:tabs>
                <w:tab w:val="left" w:pos="720"/>
              </w:tabs>
              <w:spacing w:line="360" w:lineRule="auto"/>
              <w:jc w:val="center"/>
              <w:rPr>
                <w:rFonts w:hint="eastAsia" w:ascii="宋体" w:hAnsi="宋体"/>
                <w:sz w:val="24"/>
              </w:rPr>
            </w:pPr>
          </w:p>
        </w:tc>
        <w:tc>
          <w:tcPr>
            <w:tcW w:w="1701" w:type="dxa"/>
          </w:tcPr>
          <w:p w14:paraId="633E9905">
            <w:pPr>
              <w:tabs>
                <w:tab w:val="left" w:pos="720"/>
              </w:tabs>
              <w:spacing w:line="360" w:lineRule="auto"/>
              <w:jc w:val="center"/>
              <w:rPr>
                <w:rFonts w:hint="eastAsia" w:ascii="宋体" w:hAnsi="宋体"/>
                <w:sz w:val="24"/>
              </w:rPr>
            </w:pPr>
          </w:p>
        </w:tc>
        <w:tc>
          <w:tcPr>
            <w:tcW w:w="1701" w:type="dxa"/>
            <w:vAlign w:val="center"/>
          </w:tcPr>
          <w:p w14:paraId="73812F8D">
            <w:pPr>
              <w:tabs>
                <w:tab w:val="left" w:pos="720"/>
              </w:tabs>
              <w:spacing w:line="360" w:lineRule="auto"/>
              <w:jc w:val="center"/>
              <w:rPr>
                <w:rFonts w:hint="eastAsia" w:ascii="宋体" w:hAnsi="宋体"/>
                <w:sz w:val="24"/>
              </w:rPr>
            </w:pPr>
          </w:p>
        </w:tc>
        <w:tc>
          <w:tcPr>
            <w:tcW w:w="2126" w:type="dxa"/>
            <w:vAlign w:val="center"/>
          </w:tcPr>
          <w:p w14:paraId="3E0A3327">
            <w:pPr>
              <w:tabs>
                <w:tab w:val="left" w:pos="720"/>
              </w:tabs>
              <w:spacing w:line="360" w:lineRule="auto"/>
              <w:jc w:val="center"/>
              <w:rPr>
                <w:rFonts w:hint="eastAsia" w:ascii="宋体" w:hAnsi="宋体"/>
                <w:sz w:val="24"/>
              </w:rPr>
            </w:pPr>
          </w:p>
        </w:tc>
      </w:tr>
      <w:tr w14:paraId="71656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0037E70F">
            <w:pPr>
              <w:tabs>
                <w:tab w:val="left" w:pos="720"/>
              </w:tabs>
              <w:spacing w:line="360" w:lineRule="auto"/>
              <w:jc w:val="center"/>
              <w:rPr>
                <w:rFonts w:hint="eastAsia" w:ascii="宋体" w:hAnsi="宋体"/>
                <w:sz w:val="24"/>
              </w:rPr>
            </w:pPr>
          </w:p>
        </w:tc>
        <w:tc>
          <w:tcPr>
            <w:tcW w:w="2405" w:type="dxa"/>
            <w:vAlign w:val="center"/>
          </w:tcPr>
          <w:p w14:paraId="7BA7EA0F">
            <w:pPr>
              <w:tabs>
                <w:tab w:val="left" w:pos="720"/>
              </w:tabs>
              <w:spacing w:line="360" w:lineRule="auto"/>
              <w:jc w:val="center"/>
              <w:rPr>
                <w:rFonts w:hint="eastAsia" w:ascii="宋体" w:hAnsi="宋体"/>
                <w:sz w:val="24"/>
              </w:rPr>
            </w:pPr>
          </w:p>
        </w:tc>
        <w:tc>
          <w:tcPr>
            <w:tcW w:w="1701" w:type="dxa"/>
          </w:tcPr>
          <w:p w14:paraId="73CB49D1">
            <w:pPr>
              <w:tabs>
                <w:tab w:val="left" w:pos="720"/>
              </w:tabs>
              <w:spacing w:line="360" w:lineRule="auto"/>
              <w:jc w:val="center"/>
              <w:rPr>
                <w:rFonts w:hint="eastAsia" w:ascii="宋体" w:hAnsi="宋体"/>
                <w:sz w:val="24"/>
              </w:rPr>
            </w:pPr>
          </w:p>
        </w:tc>
        <w:tc>
          <w:tcPr>
            <w:tcW w:w="1701" w:type="dxa"/>
            <w:vAlign w:val="center"/>
          </w:tcPr>
          <w:p w14:paraId="58DBD5A1">
            <w:pPr>
              <w:tabs>
                <w:tab w:val="left" w:pos="720"/>
              </w:tabs>
              <w:spacing w:line="360" w:lineRule="auto"/>
              <w:jc w:val="center"/>
              <w:rPr>
                <w:rFonts w:hint="eastAsia" w:ascii="宋体" w:hAnsi="宋体"/>
                <w:sz w:val="24"/>
              </w:rPr>
            </w:pPr>
          </w:p>
        </w:tc>
        <w:tc>
          <w:tcPr>
            <w:tcW w:w="2126" w:type="dxa"/>
            <w:vAlign w:val="center"/>
          </w:tcPr>
          <w:p w14:paraId="049F6153">
            <w:pPr>
              <w:tabs>
                <w:tab w:val="left" w:pos="720"/>
              </w:tabs>
              <w:spacing w:line="360" w:lineRule="auto"/>
              <w:jc w:val="center"/>
              <w:rPr>
                <w:rFonts w:hint="eastAsia" w:ascii="宋体" w:hAnsi="宋体"/>
                <w:sz w:val="24"/>
              </w:rPr>
            </w:pPr>
          </w:p>
        </w:tc>
      </w:tr>
      <w:tr w14:paraId="01B87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5B0D5D14">
            <w:pPr>
              <w:tabs>
                <w:tab w:val="left" w:pos="720"/>
              </w:tabs>
              <w:spacing w:line="360" w:lineRule="auto"/>
              <w:jc w:val="center"/>
              <w:rPr>
                <w:rFonts w:hint="eastAsia" w:ascii="宋体" w:hAnsi="宋体"/>
                <w:sz w:val="24"/>
              </w:rPr>
            </w:pPr>
          </w:p>
        </w:tc>
        <w:tc>
          <w:tcPr>
            <w:tcW w:w="2405" w:type="dxa"/>
            <w:vAlign w:val="center"/>
          </w:tcPr>
          <w:p w14:paraId="2AB8B48A">
            <w:pPr>
              <w:tabs>
                <w:tab w:val="left" w:pos="720"/>
              </w:tabs>
              <w:spacing w:line="360" w:lineRule="auto"/>
              <w:jc w:val="center"/>
              <w:rPr>
                <w:rFonts w:hint="eastAsia" w:ascii="宋体" w:hAnsi="宋体"/>
                <w:sz w:val="24"/>
              </w:rPr>
            </w:pPr>
          </w:p>
        </w:tc>
        <w:tc>
          <w:tcPr>
            <w:tcW w:w="1701" w:type="dxa"/>
          </w:tcPr>
          <w:p w14:paraId="0AF2D7AB">
            <w:pPr>
              <w:tabs>
                <w:tab w:val="left" w:pos="720"/>
              </w:tabs>
              <w:spacing w:line="360" w:lineRule="auto"/>
              <w:jc w:val="center"/>
              <w:rPr>
                <w:rFonts w:hint="eastAsia" w:ascii="宋体" w:hAnsi="宋体"/>
                <w:sz w:val="24"/>
              </w:rPr>
            </w:pPr>
          </w:p>
        </w:tc>
        <w:tc>
          <w:tcPr>
            <w:tcW w:w="1701" w:type="dxa"/>
            <w:vAlign w:val="center"/>
          </w:tcPr>
          <w:p w14:paraId="2148842E">
            <w:pPr>
              <w:tabs>
                <w:tab w:val="left" w:pos="720"/>
              </w:tabs>
              <w:spacing w:line="360" w:lineRule="auto"/>
              <w:jc w:val="center"/>
              <w:rPr>
                <w:rFonts w:hint="eastAsia" w:ascii="宋体" w:hAnsi="宋体"/>
                <w:sz w:val="24"/>
              </w:rPr>
            </w:pPr>
          </w:p>
        </w:tc>
        <w:tc>
          <w:tcPr>
            <w:tcW w:w="2126" w:type="dxa"/>
            <w:vAlign w:val="center"/>
          </w:tcPr>
          <w:p w14:paraId="76039001">
            <w:pPr>
              <w:tabs>
                <w:tab w:val="left" w:pos="720"/>
              </w:tabs>
              <w:spacing w:line="360" w:lineRule="auto"/>
              <w:jc w:val="center"/>
              <w:rPr>
                <w:rFonts w:hint="eastAsia" w:ascii="宋体" w:hAnsi="宋体"/>
                <w:sz w:val="24"/>
              </w:rPr>
            </w:pPr>
          </w:p>
        </w:tc>
      </w:tr>
      <w:tr w14:paraId="19876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1CF42710">
            <w:pPr>
              <w:tabs>
                <w:tab w:val="left" w:pos="720"/>
              </w:tabs>
              <w:spacing w:line="360" w:lineRule="auto"/>
              <w:jc w:val="center"/>
              <w:rPr>
                <w:rFonts w:hint="eastAsia" w:ascii="宋体" w:hAnsi="宋体"/>
                <w:sz w:val="24"/>
              </w:rPr>
            </w:pPr>
          </w:p>
        </w:tc>
        <w:tc>
          <w:tcPr>
            <w:tcW w:w="2405" w:type="dxa"/>
            <w:vAlign w:val="center"/>
          </w:tcPr>
          <w:p w14:paraId="5D8B52C0">
            <w:pPr>
              <w:tabs>
                <w:tab w:val="left" w:pos="720"/>
              </w:tabs>
              <w:spacing w:line="360" w:lineRule="auto"/>
              <w:jc w:val="center"/>
              <w:rPr>
                <w:rFonts w:hint="eastAsia" w:ascii="宋体" w:hAnsi="宋体"/>
                <w:sz w:val="24"/>
              </w:rPr>
            </w:pPr>
          </w:p>
        </w:tc>
        <w:tc>
          <w:tcPr>
            <w:tcW w:w="1701" w:type="dxa"/>
          </w:tcPr>
          <w:p w14:paraId="44F27A99">
            <w:pPr>
              <w:tabs>
                <w:tab w:val="left" w:pos="720"/>
              </w:tabs>
              <w:spacing w:line="360" w:lineRule="auto"/>
              <w:jc w:val="center"/>
              <w:rPr>
                <w:rFonts w:hint="eastAsia" w:ascii="宋体" w:hAnsi="宋体"/>
                <w:sz w:val="24"/>
              </w:rPr>
            </w:pPr>
          </w:p>
        </w:tc>
        <w:tc>
          <w:tcPr>
            <w:tcW w:w="1701" w:type="dxa"/>
            <w:vAlign w:val="center"/>
          </w:tcPr>
          <w:p w14:paraId="25561A2C">
            <w:pPr>
              <w:tabs>
                <w:tab w:val="left" w:pos="720"/>
              </w:tabs>
              <w:spacing w:line="360" w:lineRule="auto"/>
              <w:jc w:val="center"/>
              <w:rPr>
                <w:rFonts w:hint="eastAsia" w:ascii="宋体" w:hAnsi="宋体"/>
                <w:sz w:val="24"/>
              </w:rPr>
            </w:pPr>
          </w:p>
        </w:tc>
        <w:tc>
          <w:tcPr>
            <w:tcW w:w="2126" w:type="dxa"/>
            <w:vAlign w:val="center"/>
          </w:tcPr>
          <w:p w14:paraId="7336D49C">
            <w:pPr>
              <w:tabs>
                <w:tab w:val="left" w:pos="720"/>
              </w:tabs>
              <w:spacing w:line="360" w:lineRule="auto"/>
              <w:jc w:val="center"/>
              <w:rPr>
                <w:rFonts w:hint="eastAsia" w:ascii="宋体" w:hAnsi="宋体"/>
                <w:sz w:val="24"/>
              </w:rPr>
            </w:pPr>
          </w:p>
        </w:tc>
      </w:tr>
      <w:tr w14:paraId="3BCFB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79B73CCF">
            <w:pPr>
              <w:tabs>
                <w:tab w:val="left" w:pos="720"/>
              </w:tabs>
              <w:spacing w:line="360" w:lineRule="auto"/>
              <w:jc w:val="center"/>
              <w:rPr>
                <w:rFonts w:hint="eastAsia" w:ascii="宋体" w:hAnsi="宋体"/>
                <w:sz w:val="24"/>
              </w:rPr>
            </w:pPr>
          </w:p>
        </w:tc>
        <w:tc>
          <w:tcPr>
            <w:tcW w:w="2405" w:type="dxa"/>
            <w:vAlign w:val="center"/>
          </w:tcPr>
          <w:p w14:paraId="05A4CD6F">
            <w:pPr>
              <w:tabs>
                <w:tab w:val="left" w:pos="720"/>
              </w:tabs>
              <w:spacing w:line="360" w:lineRule="auto"/>
              <w:jc w:val="center"/>
              <w:rPr>
                <w:rFonts w:hint="eastAsia" w:ascii="宋体" w:hAnsi="宋体"/>
                <w:sz w:val="24"/>
              </w:rPr>
            </w:pPr>
          </w:p>
        </w:tc>
        <w:tc>
          <w:tcPr>
            <w:tcW w:w="1701" w:type="dxa"/>
          </w:tcPr>
          <w:p w14:paraId="1E69D519">
            <w:pPr>
              <w:tabs>
                <w:tab w:val="left" w:pos="720"/>
              </w:tabs>
              <w:spacing w:line="360" w:lineRule="auto"/>
              <w:jc w:val="center"/>
              <w:rPr>
                <w:rFonts w:hint="eastAsia" w:ascii="宋体" w:hAnsi="宋体"/>
                <w:sz w:val="24"/>
              </w:rPr>
            </w:pPr>
          </w:p>
        </w:tc>
        <w:tc>
          <w:tcPr>
            <w:tcW w:w="1701" w:type="dxa"/>
            <w:vAlign w:val="center"/>
          </w:tcPr>
          <w:p w14:paraId="5D20D548">
            <w:pPr>
              <w:tabs>
                <w:tab w:val="left" w:pos="720"/>
              </w:tabs>
              <w:spacing w:line="360" w:lineRule="auto"/>
              <w:jc w:val="center"/>
              <w:rPr>
                <w:rFonts w:hint="eastAsia" w:ascii="宋体" w:hAnsi="宋体"/>
                <w:sz w:val="24"/>
              </w:rPr>
            </w:pPr>
          </w:p>
        </w:tc>
        <w:tc>
          <w:tcPr>
            <w:tcW w:w="2126" w:type="dxa"/>
            <w:vAlign w:val="center"/>
          </w:tcPr>
          <w:p w14:paraId="4FA303A5">
            <w:pPr>
              <w:tabs>
                <w:tab w:val="left" w:pos="720"/>
              </w:tabs>
              <w:spacing w:line="360" w:lineRule="auto"/>
              <w:jc w:val="center"/>
              <w:rPr>
                <w:rFonts w:hint="eastAsia" w:ascii="宋体" w:hAnsi="宋体"/>
                <w:sz w:val="24"/>
              </w:rPr>
            </w:pPr>
          </w:p>
        </w:tc>
      </w:tr>
      <w:tr w14:paraId="40401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2BD14A0F">
            <w:pPr>
              <w:tabs>
                <w:tab w:val="left" w:pos="720"/>
              </w:tabs>
              <w:spacing w:line="360" w:lineRule="auto"/>
              <w:jc w:val="center"/>
              <w:rPr>
                <w:rFonts w:hint="eastAsia" w:ascii="宋体" w:hAnsi="宋体"/>
                <w:sz w:val="24"/>
              </w:rPr>
            </w:pPr>
          </w:p>
        </w:tc>
        <w:tc>
          <w:tcPr>
            <w:tcW w:w="2405" w:type="dxa"/>
            <w:vAlign w:val="center"/>
          </w:tcPr>
          <w:p w14:paraId="1712E8EF">
            <w:pPr>
              <w:tabs>
                <w:tab w:val="left" w:pos="720"/>
              </w:tabs>
              <w:spacing w:line="360" w:lineRule="auto"/>
              <w:jc w:val="center"/>
              <w:rPr>
                <w:rFonts w:hint="eastAsia" w:ascii="宋体" w:hAnsi="宋体"/>
                <w:sz w:val="24"/>
              </w:rPr>
            </w:pPr>
          </w:p>
        </w:tc>
        <w:tc>
          <w:tcPr>
            <w:tcW w:w="1701" w:type="dxa"/>
          </w:tcPr>
          <w:p w14:paraId="4B7ED73D">
            <w:pPr>
              <w:tabs>
                <w:tab w:val="left" w:pos="720"/>
              </w:tabs>
              <w:spacing w:line="360" w:lineRule="auto"/>
              <w:ind w:left="420"/>
              <w:jc w:val="center"/>
              <w:rPr>
                <w:rFonts w:hint="eastAsia" w:ascii="宋体" w:hAnsi="宋体"/>
                <w:sz w:val="24"/>
              </w:rPr>
            </w:pPr>
          </w:p>
        </w:tc>
        <w:tc>
          <w:tcPr>
            <w:tcW w:w="1701" w:type="dxa"/>
            <w:vAlign w:val="center"/>
          </w:tcPr>
          <w:p w14:paraId="5C1424C3">
            <w:pPr>
              <w:tabs>
                <w:tab w:val="left" w:pos="720"/>
              </w:tabs>
              <w:spacing w:line="360" w:lineRule="auto"/>
              <w:ind w:left="420"/>
              <w:jc w:val="center"/>
              <w:rPr>
                <w:rFonts w:hint="eastAsia" w:ascii="宋体" w:hAnsi="宋体"/>
                <w:sz w:val="24"/>
              </w:rPr>
            </w:pPr>
          </w:p>
        </w:tc>
        <w:tc>
          <w:tcPr>
            <w:tcW w:w="2126" w:type="dxa"/>
            <w:vAlign w:val="center"/>
          </w:tcPr>
          <w:p w14:paraId="0BD3325F">
            <w:pPr>
              <w:tabs>
                <w:tab w:val="left" w:pos="720"/>
              </w:tabs>
              <w:spacing w:line="360" w:lineRule="auto"/>
              <w:ind w:left="420"/>
              <w:jc w:val="center"/>
              <w:rPr>
                <w:rFonts w:hint="eastAsia" w:ascii="宋体" w:hAnsi="宋体"/>
                <w:sz w:val="24"/>
              </w:rPr>
            </w:pPr>
          </w:p>
        </w:tc>
      </w:tr>
      <w:tr w14:paraId="6DBF6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76E6E86E">
            <w:pPr>
              <w:tabs>
                <w:tab w:val="left" w:pos="720"/>
              </w:tabs>
              <w:spacing w:line="360" w:lineRule="auto"/>
              <w:jc w:val="center"/>
              <w:rPr>
                <w:rFonts w:hint="eastAsia" w:ascii="宋体" w:hAnsi="宋体"/>
                <w:sz w:val="24"/>
              </w:rPr>
            </w:pPr>
          </w:p>
        </w:tc>
        <w:tc>
          <w:tcPr>
            <w:tcW w:w="2405" w:type="dxa"/>
            <w:vAlign w:val="center"/>
          </w:tcPr>
          <w:p w14:paraId="136FCCA2">
            <w:pPr>
              <w:tabs>
                <w:tab w:val="left" w:pos="720"/>
              </w:tabs>
              <w:spacing w:line="360" w:lineRule="auto"/>
              <w:jc w:val="center"/>
              <w:rPr>
                <w:rFonts w:hint="eastAsia" w:ascii="宋体" w:hAnsi="宋体"/>
                <w:sz w:val="24"/>
              </w:rPr>
            </w:pPr>
          </w:p>
        </w:tc>
        <w:tc>
          <w:tcPr>
            <w:tcW w:w="1701" w:type="dxa"/>
          </w:tcPr>
          <w:p w14:paraId="430A2251">
            <w:pPr>
              <w:tabs>
                <w:tab w:val="left" w:pos="720"/>
              </w:tabs>
              <w:spacing w:line="360" w:lineRule="auto"/>
              <w:ind w:left="420"/>
              <w:jc w:val="center"/>
              <w:rPr>
                <w:rFonts w:hint="eastAsia" w:ascii="宋体" w:hAnsi="宋体"/>
                <w:sz w:val="24"/>
              </w:rPr>
            </w:pPr>
          </w:p>
        </w:tc>
        <w:tc>
          <w:tcPr>
            <w:tcW w:w="1701" w:type="dxa"/>
            <w:vAlign w:val="center"/>
          </w:tcPr>
          <w:p w14:paraId="76D3517E">
            <w:pPr>
              <w:tabs>
                <w:tab w:val="left" w:pos="720"/>
              </w:tabs>
              <w:spacing w:line="360" w:lineRule="auto"/>
              <w:ind w:left="420"/>
              <w:jc w:val="center"/>
              <w:rPr>
                <w:rFonts w:hint="eastAsia" w:ascii="宋体" w:hAnsi="宋体"/>
                <w:sz w:val="24"/>
              </w:rPr>
            </w:pPr>
          </w:p>
        </w:tc>
        <w:tc>
          <w:tcPr>
            <w:tcW w:w="2126" w:type="dxa"/>
            <w:vAlign w:val="center"/>
          </w:tcPr>
          <w:p w14:paraId="23EA4756">
            <w:pPr>
              <w:tabs>
                <w:tab w:val="left" w:pos="720"/>
              </w:tabs>
              <w:spacing w:line="360" w:lineRule="auto"/>
              <w:ind w:left="420"/>
              <w:jc w:val="center"/>
              <w:rPr>
                <w:rFonts w:hint="eastAsia" w:ascii="宋体" w:hAnsi="宋体"/>
                <w:sz w:val="24"/>
              </w:rPr>
            </w:pPr>
          </w:p>
        </w:tc>
      </w:tr>
      <w:tr w14:paraId="345DA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6395D02F">
            <w:pPr>
              <w:tabs>
                <w:tab w:val="left" w:pos="720"/>
              </w:tabs>
              <w:spacing w:line="360" w:lineRule="auto"/>
              <w:jc w:val="center"/>
              <w:rPr>
                <w:rFonts w:hint="eastAsia" w:ascii="宋体" w:hAnsi="宋体"/>
                <w:sz w:val="24"/>
              </w:rPr>
            </w:pPr>
          </w:p>
        </w:tc>
        <w:tc>
          <w:tcPr>
            <w:tcW w:w="2405" w:type="dxa"/>
            <w:vAlign w:val="center"/>
          </w:tcPr>
          <w:p w14:paraId="05608BB2">
            <w:pPr>
              <w:tabs>
                <w:tab w:val="left" w:pos="720"/>
              </w:tabs>
              <w:spacing w:line="360" w:lineRule="auto"/>
              <w:jc w:val="center"/>
              <w:rPr>
                <w:rFonts w:hint="eastAsia" w:ascii="宋体" w:hAnsi="宋体"/>
                <w:sz w:val="24"/>
              </w:rPr>
            </w:pPr>
          </w:p>
        </w:tc>
        <w:tc>
          <w:tcPr>
            <w:tcW w:w="1701" w:type="dxa"/>
          </w:tcPr>
          <w:p w14:paraId="63DBDF5D">
            <w:pPr>
              <w:tabs>
                <w:tab w:val="left" w:pos="720"/>
              </w:tabs>
              <w:spacing w:line="360" w:lineRule="auto"/>
              <w:jc w:val="center"/>
              <w:rPr>
                <w:rFonts w:hint="eastAsia" w:ascii="宋体" w:hAnsi="宋体"/>
                <w:sz w:val="24"/>
              </w:rPr>
            </w:pPr>
          </w:p>
        </w:tc>
        <w:tc>
          <w:tcPr>
            <w:tcW w:w="1701" w:type="dxa"/>
            <w:vAlign w:val="center"/>
          </w:tcPr>
          <w:p w14:paraId="0514D95E">
            <w:pPr>
              <w:tabs>
                <w:tab w:val="left" w:pos="720"/>
              </w:tabs>
              <w:spacing w:line="360" w:lineRule="auto"/>
              <w:jc w:val="center"/>
              <w:rPr>
                <w:rFonts w:hint="eastAsia" w:ascii="宋体" w:hAnsi="宋体"/>
                <w:sz w:val="24"/>
              </w:rPr>
            </w:pPr>
          </w:p>
        </w:tc>
        <w:tc>
          <w:tcPr>
            <w:tcW w:w="2126" w:type="dxa"/>
            <w:vAlign w:val="center"/>
          </w:tcPr>
          <w:p w14:paraId="0BE391D1">
            <w:pPr>
              <w:tabs>
                <w:tab w:val="left" w:pos="720"/>
              </w:tabs>
              <w:spacing w:line="360" w:lineRule="auto"/>
              <w:jc w:val="center"/>
              <w:rPr>
                <w:rFonts w:hint="eastAsia" w:ascii="宋体" w:hAnsi="宋体"/>
                <w:sz w:val="24"/>
              </w:rPr>
            </w:pPr>
          </w:p>
        </w:tc>
      </w:tr>
      <w:tr w14:paraId="5E170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07FF7D33">
            <w:pPr>
              <w:tabs>
                <w:tab w:val="left" w:pos="720"/>
              </w:tabs>
              <w:spacing w:line="360" w:lineRule="auto"/>
              <w:jc w:val="center"/>
              <w:rPr>
                <w:rFonts w:hint="eastAsia" w:ascii="宋体" w:hAnsi="宋体"/>
                <w:sz w:val="24"/>
              </w:rPr>
            </w:pPr>
          </w:p>
        </w:tc>
        <w:tc>
          <w:tcPr>
            <w:tcW w:w="2405" w:type="dxa"/>
            <w:vAlign w:val="center"/>
          </w:tcPr>
          <w:p w14:paraId="6F72C20D">
            <w:pPr>
              <w:tabs>
                <w:tab w:val="left" w:pos="720"/>
              </w:tabs>
              <w:spacing w:line="360" w:lineRule="auto"/>
              <w:jc w:val="center"/>
              <w:rPr>
                <w:rFonts w:hint="eastAsia" w:ascii="宋体" w:hAnsi="宋体"/>
                <w:sz w:val="24"/>
              </w:rPr>
            </w:pPr>
          </w:p>
        </w:tc>
        <w:tc>
          <w:tcPr>
            <w:tcW w:w="1701" w:type="dxa"/>
          </w:tcPr>
          <w:p w14:paraId="208B533A">
            <w:pPr>
              <w:tabs>
                <w:tab w:val="left" w:pos="720"/>
              </w:tabs>
              <w:spacing w:line="360" w:lineRule="auto"/>
              <w:jc w:val="center"/>
              <w:rPr>
                <w:rFonts w:hint="eastAsia" w:ascii="宋体" w:hAnsi="宋体"/>
                <w:sz w:val="24"/>
              </w:rPr>
            </w:pPr>
          </w:p>
        </w:tc>
        <w:tc>
          <w:tcPr>
            <w:tcW w:w="1701" w:type="dxa"/>
            <w:vAlign w:val="center"/>
          </w:tcPr>
          <w:p w14:paraId="1C049E21">
            <w:pPr>
              <w:tabs>
                <w:tab w:val="left" w:pos="720"/>
              </w:tabs>
              <w:spacing w:line="360" w:lineRule="auto"/>
              <w:jc w:val="center"/>
              <w:rPr>
                <w:rFonts w:hint="eastAsia" w:ascii="宋体" w:hAnsi="宋体"/>
                <w:sz w:val="24"/>
              </w:rPr>
            </w:pPr>
          </w:p>
        </w:tc>
        <w:tc>
          <w:tcPr>
            <w:tcW w:w="2126" w:type="dxa"/>
            <w:vAlign w:val="center"/>
          </w:tcPr>
          <w:p w14:paraId="78332B75">
            <w:pPr>
              <w:tabs>
                <w:tab w:val="left" w:pos="720"/>
              </w:tabs>
              <w:spacing w:line="360" w:lineRule="auto"/>
              <w:jc w:val="center"/>
              <w:rPr>
                <w:rFonts w:hint="eastAsia" w:ascii="宋体" w:hAnsi="宋体"/>
                <w:sz w:val="24"/>
              </w:rPr>
            </w:pPr>
          </w:p>
        </w:tc>
      </w:tr>
      <w:tr w14:paraId="3CB58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14:paraId="359B07B2">
            <w:pPr>
              <w:tabs>
                <w:tab w:val="left" w:pos="720"/>
              </w:tabs>
              <w:spacing w:line="360" w:lineRule="auto"/>
              <w:jc w:val="center"/>
              <w:rPr>
                <w:rFonts w:hint="eastAsia" w:ascii="宋体" w:hAnsi="宋体"/>
                <w:sz w:val="24"/>
              </w:rPr>
            </w:pPr>
          </w:p>
        </w:tc>
        <w:tc>
          <w:tcPr>
            <w:tcW w:w="2405" w:type="dxa"/>
            <w:vAlign w:val="center"/>
          </w:tcPr>
          <w:p w14:paraId="17831361">
            <w:pPr>
              <w:tabs>
                <w:tab w:val="left" w:pos="720"/>
              </w:tabs>
              <w:spacing w:line="360" w:lineRule="auto"/>
              <w:jc w:val="center"/>
              <w:rPr>
                <w:rFonts w:hint="eastAsia" w:ascii="宋体" w:hAnsi="宋体"/>
                <w:sz w:val="24"/>
              </w:rPr>
            </w:pPr>
          </w:p>
        </w:tc>
        <w:tc>
          <w:tcPr>
            <w:tcW w:w="1701" w:type="dxa"/>
          </w:tcPr>
          <w:p w14:paraId="1A8B304E">
            <w:pPr>
              <w:tabs>
                <w:tab w:val="left" w:pos="720"/>
              </w:tabs>
              <w:spacing w:line="360" w:lineRule="auto"/>
              <w:jc w:val="center"/>
              <w:rPr>
                <w:rFonts w:hint="eastAsia" w:ascii="宋体" w:hAnsi="宋体"/>
                <w:sz w:val="24"/>
              </w:rPr>
            </w:pPr>
          </w:p>
        </w:tc>
        <w:tc>
          <w:tcPr>
            <w:tcW w:w="1701" w:type="dxa"/>
            <w:vAlign w:val="center"/>
          </w:tcPr>
          <w:p w14:paraId="68C8DF6C">
            <w:pPr>
              <w:tabs>
                <w:tab w:val="left" w:pos="720"/>
              </w:tabs>
              <w:spacing w:line="360" w:lineRule="auto"/>
              <w:jc w:val="center"/>
              <w:rPr>
                <w:rFonts w:hint="eastAsia" w:ascii="宋体" w:hAnsi="宋体"/>
                <w:sz w:val="24"/>
              </w:rPr>
            </w:pPr>
          </w:p>
        </w:tc>
        <w:tc>
          <w:tcPr>
            <w:tcW w:w="2126" w:type="dxa"/>
            <w:vAlign w:val="center"/>
          </w:tcPr>
          <w:p w14:paraId="7D30302F">
            <w:pPr>
              <w:tabs>
                <w:tab w:val="left" w:pos="720"/>
              </w:tabs>
              <w:spacing w:line="360" w:lineRule="auto"/>
              <w:jc w:val="center"/>
              <w:rPr>
                <w:rFonts w:hint="eastAsia" w:ascii="宋体" w:hAnsi="宋体"/>
                <w:sz w:val="24"/>
              </w:rPr>
            </w:pPr>
          </w:p>
        </w:tc>
      </w:tr>
    </w:tbl>
    <w:p w14:paraId="1B386E18">
      <w:bookmarkStart w:id="187" w:name="_Toc214114397"/>
    </w:p>
    <w:p w14:paraId="5EE451B4">
      <w:pPr>
        <w:pStyle w:val="16"/>
        <w:rPr>
          <w:sz w:val="32"/>
          <w:szCs w:val="32"/>
        </w:rPr>
      </w:pPr>
      <w:r>
        <w:rPr>
          <w:rFonts w:hint="eastAsia"/>
        </w:rPr>
        <w:br w:type="page"/>
      </w:r>
    </w:p>
    <w:p w14:paraId="781F4F10">
      <w:pPr>
        <w:pStyle w:val="2"/>
        <w:jc w:val="center"/>
        <w:rPr>
          <w:rFonts w:hint="eastAsia" w:ascii="宋体" w:hAnsi="宋体" w:eastAsia="宋体"/>
        </w:rPr>
      </w:pPr>
      <w:bookmarkStart w:id="188" w:name="_Toc30350"/>
      <w:r>
        <w:rPr>
          <w:rFonts w:hint="eastAsia" w:ascii="宋体" w:hAnsi="宋体" w:eastAsia="宋体"/>
        </w:rPr>
        <w:t>二、询价响应函</w:t>
      </w:r>
      <w:bookmarkEnd w:id="176"/>
      <w:bookmarkEnd w:id="177"/>
      <w:bookmarkEnd w:id="178"/>
      <w:bookmarkEnd w:id="179"/>
      <w:bookmarkEnd w:id="180"/>
      <w:bookmarkEnd w:id="181"/>
      <w:bookmarkEnd w:id="182"/>
      <w:bookmarkEnd w:id="186"/>
      <w:bookmarkEnd w:id="187"/>
      <w:bookmarkEnd w:id="188"/>
    </w:p>
    <w:p w14:paraId="64290F7F">
      <w:pPr>
        <w:spacing w:line="400" w:lineRule="exact"/>
        <w:rPr>
          <w:rFonts w:hint="eastAsia" w:ascii="宋体" w:hAnsi="宋体"/>
          <w:szCs w:val="21"/>
        </w:rPr>
      </w:pPr>
      <w:r>
        <w:rPr>
          <w:rFonts w:hint="eastAsia" w:ascii="宋体" w:hAnsi="宋体"/>
          <w:szCs w:val="21"/>
        </w:rPr>
        <w:t>致：</w:t>
      </w:r>
      <w:r>
        <w:rPr>
          <w:rFonts w:ascii="宋体" w:hAnsi="宋体"/>
          <w:szCs w:val="21"/>
          <w:u w:val="single"/>
        </w:rPr>
        <w:t xml:space="preserve">       </w:t>
      </w:r>
      <w:r>
        <w:rPr>
          <w:rFonts w:hint="eastAsia" w:ascii="宋体" w:hAnsi="宋体"/>
          <w:szCs w:val="21"/>
          <w:u w:val="single"/>
        </w:rPr>
        <w:t>（采购人名称）</w:t>
      </w:r>
      <w:r>
        <w:rPr>
          <w:rFonts w:ascii="宋体" w:hAnsi="宋体"/>
          <w:szCs w:val="21"/>
          <w:u w:val="single"/>
        </w:rPr>
        <w:t xml:space="preserve">        </w:t>
      </w:r>
      <w:r>
        <w:rPr>
          <w:rFonts w:hint="eastAsia" w:ascii="宋体" w:hAnsi="宋体"/>
          <w:szCs w:val="21"/>
        </w:rPr>
        <w:t>：</w:t>
      </w:r>
    </w:p>
    <w:p w14:paraId="1644708D">
      <w:pPr>
        <w:spacing w:line="400" w:lineRule="exact"/>
        <w:ind w:firstLine="422" w:firstLineChars="200"/>
        <w:rPr>
          <w:rFonts w:hint="eastAsia" w:ascii="宋体" w:hAnsi="宋体"/>
          <w:szCs w:val="21"/>
        </w:rPr>
      </w:pPr>
      <w:r>
        <w:rPr>
          <w:rFonts w:ascii="宋体" w:hAnsi="宋体"/>
          <w:b/>
          <w:szCs w:val="21"/>
          <w:u w:val="single"/>
        </w:rPr>
        <w:t xml:space="preserve"> </w:t>
      </w:r>
      <w:r>
        <w:rPr>
          <w:rFonts w:hint="eastAsia" w:ascii="宋体" w:hAnsi="宋体"/>
          <w:szCs w:val="21"/>
          <w:u w:val="single"/>
        </w:rPr>
        <w:t>（响应人名称）（以下简称我方）</w:t>
      </w:r>
      <w:r>
        <w:rPr>
          <w:rFonts w:hint="eastAsia" w:ascii="宋体" w:hAnsi="宋体"/>
          <w:szCs w:val="21"/>
        </w:rPr>
        <w:t>已仔细研究了</w:t>
      </w:r>
      <w:r>
        <w:rPr>
          <w:rFonts w:ascii="宋体" w:hAnsi="宋体"/>
          <w:szCs w:val="21"/>
          <w:u w:val="single"/>
        </w:rPr>
        <w:t xml:space="preserve"> </w:t>
      </w:r>
      <w:r>
        <w:rPr>
          <w:rFonts w:hint="eastAsia" w:ascii="宋体" w:hAnsi="宋体"/>
          <w:szCs w:val="21"/>
          <w:u w:val="single"/>
        </w:rPr>
        <w:t>（项目名称）（</w:t>
      </w:r>
      <w:r>
        <w:rPr>
          <w:rFonts w:hint="eastAsia" w:ascii="宋体" w:hAnsi="宋体"/>
          <w:szCs w:val="21"/>
        </w:rPr>
        <w:t>项目编号：</w:t>
      </w:r>
      <w:r>
        <w:rPr>
          <w:rFonts w:ascii="宋体" w:hAnsi="宋体"/>
          <w:szCs w:val="21"/>
          <w:u w:val="single"/>
        </w:rPr>
        <w:t xml:space="preserve">        </w:t>
      </w:r>
      <w:r>
        <w:rPr>
          <w:rFonts w:hint="eastAsia" w:ascii="宋体" w:hAnsi="宋体"/>
          <w:szCs w:val="21"/>
          <w:u w:val="single"/>
        </w:rPr>
        <w:t>）</w:t>
      </w:r>
      <w:r>
        <w:rPr>
          <w:rFonts w:hint="eastAsia" w:ascii="宋体" w:hAnsi="宋体"/>
          <w:szCs w:val="21"/>
        </w:rPr>
        <w:t>询价文件的全部内容，</w:t>
      </w:r>
      <w:r>
        <w:rPr>
          <w:rFonts w:hint="eastAsia" w:ascii="宋体" w:hAnsi="宋体"/>
          <w:bCs/>
          <w:szCs w:val="21"/>
        </w:rPr>
        <w:t>包括澄清、修改文件以及有关附件</w:t>
      </w:r>
      <w:r>
        <w:rPr>
          <w:rFonts w:hint="eastAsia" w:ascii="宋体" w:hAnsi="宋体"/>
          <w:szCs w:val="21"/>
        </w:rPr>
        <w:t>，</w:t>
      </w:r>
      <w:r>
        <w:rPr>
          <w:rFonts w:hint="eastAsia" w:ascii="宋体" w:hAnsi="宋体"/>
          <w:szCs w:val="21"/>
          <w:u w:val="single"/>
        </w:rPr>
        <w:t>愿意以《报价一览表》的价格</w:t>
      </w:r>
      <w:r>
        <w:rPr>
          <w:rFonts w:hint="eastAsia" w:ascii="宋体" w:hAnsi="宋体"/>
          <w:szCs w:val="21"/>
        </w:rPr>
        <w:t>，按合同约定实施和完成上述项目的相关服务。</w:t>
      </w:r>
    </w:p>
    <w:p w14:paraId="5A9E9CE6">
      <w:pPr>
        <w:spacing w:line="400" w:lineRule="exact"/>
        <w:ind w:firstLine="420" w:firstLineChars="200"/>
        <w:rPr>
          <w:rFonts w:hint="eastAsia" w:ascii="宋体" w:hAnsi="宋体"/>
          <w:szCs w:val="21"/>
        </w:rPr>
      </w:pPr>
      <w:r>
        <w:rPr>
          <w:rFonts w:hint="eastAsia" w:ascii="宋体" w:hAnsi="宋体"/>
          <w:szCs w:val="21"/>
        </w:rPr>
        <w:t>我方承诺如下内容：</w:t>
      </w:r>
    </w:p>
    <w:p w14:paraId="11F60EEE">
      <w:pPr>
        <w:spacing w:line="400" w:lineRule="exact"/>
        <w:ind w:firstLine="420" w:firstLineChars="200"/>
        <w:rPr>
          <w:rFonts w:hint="eastAsia" w:ascii="宋体" w:hAnsi="宋体"/>
          <w:szCs w:val="21"/>
        </w:rPr>
      </w:pPr>
      <w:r>
        <w:rPr>
          <w:rFonts w:ascii="宋体" w:hAnsi="宋体"/>
          <w:szCs w:val="21"/>
        </w:rPr>
        <w:t>1.</w:t>
      </w:r>
      <w:r>
        <w:rPr>
          <w:rFonts w:hint="eastAsia" w:ascii="宋体" w:hAnsi="宋体"/>
          <w:szCs w:val="21"/>
        </w:rPr>
        <w:t>我方的响应文件包含第二章“询价响应须知”第</w:t>
      </w:r>
      <w:r>
        <w:rPr>
          <w:rFonts w:ascii="宋体" w:hAnsi="宋体"/>
        </w:rPr>
        <w:t>3.1</w:t>
      </w:r>
      <w:r>
        <w:rPr>
          <w:rFonts w:hint="eastAsia" w:ascii="宋体" w:hAnsi="宋体"/>
          <w:szCs w:val="21"/>
        </w:rPr>
        <w:t>款规定的全部内容。</w:t>
      </w:r>
    </w:p>
    <w:p w14:paraId="27A77F1A">
      <w:pPr>
        <w:spacing w:line="400" w:lineRule="exact"/>
        <w:ind w:firstLine="420" w:firstLineChars="200"/>
        <w:rPr>
          <w:rFonts w:hint="eastAsia" w:ascii="宋体" w:hAnsi="宋体"/>
          <w:szCs w:val="21"/>
        </w:rPr>
      </w:pPr>
      <w:r>
        <w:rPr>
          <w:rFonts w:ascii="宋体" w:hAnsi="宋体"/>
          <w:szCs w:val="21"/>
        </w:rPr>
        <w:t>2.</w:t>
      </w:r>
      <w:r>
        <w:rPr>
          <w:rFonts w:hint="eastAsia" w:ascii="宋体" w:hAnsi="宋体"/>
          <w:szCs w:val="21"/>
        </w:rPr>
        <w:t>我方承诺在询价文件规定的询价有效期（询价有效期为</w:t>
      </w:r>
      <w:r>
        <w:rPr>
          <w:rFonts w:ascii="宋体" w:hAnsi="宋体"/>
          <w:szCs w:val="21"/>
          <w:u w:val="single"/>
        </w:rPr>
        <w:t xml:space="preserve"> </w:t>
      </w:r>
      <w:r>
        <w:rPr>
          <w:rFonts w:hint="eastAsia" w:ascii="宋体" w:hAnsi="宋体"/>
          <w:szCs w:val="21"/>
          <w:u w:val="single"/>
        </w:rPr>
        <w:t>90</w:t>
      </w:r>
      <w:r>
        <w:rPr>
          <w:rFonts w:ascii="宋体" w:hAnsi="宋体"/>
          <w:szCs w:val="21"/>
          <w:u w:val="single"/>
        </w:rPr>
        <w:t xml:space="preserve"> </w:t>
      </w:r>
      <w:r>
        <w:rPr>
          <w:rFonts w:hint="eastAsia" w:ascii="宋体" w:hAnsi="宋体"/>
          <w:szCs w:val="21"/>
        </w:rPr>
        <w:t>天）内不修改、撤销响应文件。</w:t>
      </w:r>
    </w:p>
    <w:p w14:paraId="5FC3DC97">
      <w:pPr>
        <w:spacing w:line="400" w:lineRule="exact"/>
        <w:ind w:firstLine="420" w:firstLineChars="200"/>
        <w:rPr>
          <w:rFonts w:hint="eastAsia" w:ascii="宋体" w:hAnsi="宋体"/>
          <w:szCs w:val="21"/>
        </w:rPr>
      </w:pPr>
      <w:r>
        <w:rPr>
          <w:rFonts w:ascii="宋体" w:hAnsi="宋体"/>
          <w:szCs w:val="21"/>
        </w:rPr>
        <w:t>3.</w:t>
      </w:r>
      <w:r>
        <w:rPr>
          <w:rFonts w:hint="eastAsia" w:ascii="宋体" w:hAnsi="宋体"/>
          <w:szCs w:val="21"/>
        </w:rPr>
        <w:t>随同本询价响应函提交询价保证金一份，金额为人民币（大写）</w:t>
      </w:r>
      <w:r>
        <w:rPr>
          <w:rFonts w:hint="eastAsia" w:ascii="宋体" w:hAnsi="宋体"/>
          <w:szCs w:val="21"/>
          <w:u w:val="single"/>
        </w:rPr>
        <w:t>伍万伍仟元整</w:t>
      </w:r>
      <w:r>
        <w:rPr>
          <w:rFonts w:hint="eastAsia" w:ascii="宋体" w:hAnsi="宋体"/>
          <w:szCs w:val="21"/>
        </w:rPr>
        <w:t>（</w:t>
      </w:r>
      <w:r>
        <w:rPr>
          <w:rFonts w:ascii="宋体" w:hAnsi="宋体"/>
          <w:szCs w:val="21"/>
        </w:rPr>
        <w:t>¥</w:t>
      </w:r>
      <w:r>
        <w:rPr>
          <w:rFonts w:ascii="宋体" w:hAnsi="宋体"/>
          <w:szCs w:val="21"/>
          <w:u w:val="single"/>
        </w:rPr>
        <w:t xml:space="preserve"> </w:t>
      </w:r>
      <w:r>
        <w:rPr>
          <w:rFonts w:hint="eastAsia" w:ascii="宋体" w:hAnsi="宋体"/>
          <w:u w:val="single"/>
        </w:rPr>
        <w:t>55,000.00元</w:t>
      </w:r>
      <w:r>
        <w:rPr>
          <w:rFonts w:hint="eastAsia" w:ascii="宋体" w:hAnsi="宋体"/>
          <w:szCs w:val="21"/>
        </w:rPr>
        <w:t>）。</w:t>
      </w:r>
    </w:p>
    <w:p w14:paraId="77F26604">
      <w:pPr>
        <w:spacing w:line="400" w:lineRule="exact"/>
        <w:ind w:firstLine="420" w:firstLineChars="200"/>
        <w:rPr>
          <w:rFonts w:hint="eastAsia" w:ascii="宋体" w:hAnsi="宋体"/>
          <w:szCs w:val="21"/>
        </w:rPr>
      </w:pPr>
      <w:r>
        <w:rPr>
          <w:rFonts w:ascii="宋体" w:hAnsi="宋体"/>
          <w:szCs w:val="21"/>
        </w:rPr>
        <w:t>4.</w:t>
      </w:r>
      <w:r>
        <w:rPr>
          <w:rFonts w:hint="eastAsia" w:ascii="宋体" w:hAnsi="宋体"/>
          <w:szCs w:val="21"/>
        </w:rPr>
        <w:t>我方在评审过程中根据询价小组要求提供的符合相关规定的澄清文件，构成响应文件的组成部分。</w:t>
      </w:r>
    </w:p>
    <w:p w14:paraId="2940AD80">
      <w:pPr>
        <w:spacing w:line="400" w:lineRule="exact"/>
        <w:ind w:firstLine="420" w:firstLineChars="200"/>
        <w:rPr>
          <w:rFonts w:hint="eastAsia" w:ascii="宋体" w:hAnsi="宋体"/>
          <w:szCs w:val="21"/>
        </w:rPr>
      </w:pPr>
      <w:r>
        <w:rPr>
          <w:rFonts w:ascii="宋体" w:hAnsi="宋体"/>
          <w:szCs w:val="21"/>
        </w:rPr>
        <w:t>5.</w:t>
      </w:r>
      <w:r>
        <w:rPr>
          <w:rFonts w:hint="eastAsia" w:ascii="宋体" w:hAnsi="宋体"/>
          <w:szCs w:val="21"/>
        </w:rPr>
        <w:t>我方同意提供贵方可能要求的与询价有关的一切数据或者资料，并完全理解贵方不一定接受最低价的询价。</w:t>
      </w:r>
    </w:p>
    <w:p w14:paraId="314CDFB1">
      <w:pPr>
        <w:spacing w:line="400" w:lineRule="exact"/>
        <w:ind w:firstLine="420" w:firstLineChars="200"/>
        <w:rPr>
          <w:rFonts w:hint="eastAsia" w:ascii="宋体" w:hAnsi="宋体"/>
          <w:szCs w:val="21"/>
        </w:rPr>
      </w:pPr>
      <w:r>
        <w:rPr>
          <w:rFonts w:ascii="宋体" w:hAnsi="宋体"/>
          <w:szCs w:val="21"/>
        </w:rPr>
        <w:t>6.</w:t>
      </w:r>
      <w:r>
        <w:rPr>
          <w:rFonts w:hint="eastAsia" w:ascii="宋体" w:hAnsi="宋体"/>
          <w:szCs w:val="21"/>
        </w:rPr>
        <w:t>我方承诺不向第三方透露与询价相关的所有信息。</w:t>
      </w:r>
    </w:p>
    <w:p w14:paraId="6D2E5B1F">
      <w:pPr>
        <w:spacing w:line="400" w:lineRule="exact"/>
        <w:ind w:firstLine="420" w:firstLineChars="200"/>
        <w:rPr>
          <w:rFonts w:hint="eastAsia" w:ascii="宋体" w:hAnsi="宋体"/>
          <w:szCs w:val="21"/>
        </w:rPr>
      </w:pPr>
      <w:r>
        <w:rPr>
          <w:rFonts w:ascii="宋体" w:hAnsi="宋体"/>
          <w:szCs w:val="21"/>
        </w:rPr>
        <w:t>7.</w:t>
      </w:r>
      <w:r>
        <w:rPr>
          <w:rFonts w:hint="eastAsia" w:ascii="宋体" w:hAnsi="宋体"/>
          <w:szCs w:val="21"/>
        </w:rPr>
        <w:t>如我方成交：</w:t>
      </w:r>
    </w:p>
    <w:p w14:paraId="266A9B97">
      <w:pPr>
        <w:spacing w:line="400" w:lineRule="exact"/>
        <w:ind w:firstLine="422" w:firstLineChars="201"/>
        <w:rPr>
          <w:rFonts w:hint="eastAsia" w:ascii="宋体" w:hAnsi="宋体"/>
          <w:szCs w:val="21"/>
        </w:rPr>
      </w:pPr>
      <w:r>
        <w:rPr>
          <w:rFonts w:hint="eastAsia" w:ascii="宋体" w:hAnsi="宋体"/>
          <w:szCs w:val="21"/>
        </w:rPr>
        <w:t>（</w:t>
      </w:r>
      <w:r>
        <w:rPr>
          <w:rFonts w:ascii="宋体" w:hAnsi="宋体"/>
          <w:szCs w:val="21"/>
        </w:rPr>
        <w:t>1</w:t>
      </w:r>
      <w:r>
        <w:rPr>
          <w:rFonts w:hint="eastAsia" w:ascii="宋体" w:hAnsi="宋体"/>
          <w:szCs w:val="21"/>
        </w:rPr>
        <w:t>）我方承诺在收到成交通知书后，在成交通知书规定的期限内与你方签订合同。</w:t>
      </w:r>
    </w:p>
    <w:p w14:paraId="62DFB5E9">
      <w:pPr>
        <w:spacing w:line="400" w:lineRule="exact"/>
        <w:ind w:firstLine="422" w:firstLineChars="201"/>
        <w:rPr>
          <w:rFonts w:hint="eastAsia" w:ascii="宋体" w:hAnsi="宋体"/>
          <w:szCs w:val="21"/>
        </w:rPr>
      </w:pPr>
      <w:r>
        <w:rPr>
          <w:rFonts w:hint="eastAsia" w:ascii="宋体" w:hAnsi="宋体"/>
          <w:szCs w:val="21"/>
        </w:rPr>
        <w:t>（</w:t>
      </w:r>
      <w:r>
        <w:rPr>
          <w:rFonts w:ascii="宋体" w:hAnsi="宋体"/>
          <w:szCs w:val="21"/>
        </w:rPr>
        <w:t>2</w:t>
      </w:r>
      <w:r>
        <w:rPr>
          <w:rFonts w:hint="eastAsia" w:ascii="宋体" w:hAnsi="宋体"/>
          <w:szCs w:val="21"/>
        </w:rPr>
        <w:t>）我方承诺按照询价文件规定递交履约担保、支付采购代理服务费。</w:t>
      </w:r>
    </w:p>
    <w:p w14:paraId="3B52A57B">
      <w:pPr>
        <w:spacing w:line="400" w:lineRule="exact"/>
        <w:ind w:firstLine="422" w:firstLineChars="201"/>
        <w:rPr>
          <w:rFonts w:hint="eastAsia" w:ascii="宋体" w:hAnsi="宋体"/>
          <w:szCs w:val="21"/>
        </w:rPr>
      </w:pPr>
      <w:r>
        <w:rPr>
          <w:rFonts w:hint="eastAsia" w:ascii="宋体" w:hAnsi="宋体"/>
          <w:szCs w:val="21"/>
        </w:rPr>
        <w:t>（</w:t>
      </w:r>
      <w:r>
        <w:rPr>
          <w:rFonts w:ascii="宋体" w:hAnsi="宋体"/>
          <w:szCs w:val="21"/>
        </w:rPr>
        <w:t>3</w:t>
      </w:r>
      <w:r>
        <w:rPr>
          <w:rFonts w:hint="eastAsia" w:ascii="宋体" w:hAnsi="宋体"/>
          <w:szCs w:val="21"/>
        </w:rPr>
        <w:t>）按照询价文件的规定及合同约定履行相关责任和义务。</w:t>
      </w:r>
    </w:p>
    <w:p w14:paraId="6CA3207F">
      <w:pPr>
        <w:spacing w:line="400" w:lineRule="exact"/>
        <w:ind w:firstLine="420" w:firstLineChars="200"/>
        <w:rPr>
          <w:rFonts w:hint="eastAsia" w:ascii="宋体" w:hAnsi="宋体"/>
          <w:b/>
          <w:szCs w:val="21"/>
        </w:rPr>
      </w:pPr>
      <w:r>
        <w:rPr>
          <w:rFonts w:hint="eastAsia" w:ascii="宋体" w:hAnsi="宋体"/>
        </w:rPr>
        <w:t>我方在此声明，所递交的响应文件以及有关资料内容完整、真实和准确，且不存在第二章“询价响应须知”第</w:t>
      </w:r>
      <w:r>
        <w:rPr>
          <w:rFonts w:ascii="宋体" w:hAnsi="宋体"/>
        </w:rPr>
        <w:t>1.7</w:t>
      </w:r>
      <w:r>
        <w:rPr>
          <w:rFonts w:hint="eastAsia" w:ascii="宋体" w:hAnsi="宋体"/>
        </w:rPr>
        <w:t>款规定的任何一种情形。</w:t>
      </w:r>
      <w:r>
        <w:rPr>
          <w:rFonts w:hint="eastAsia" w:ascii="宋体" w:hAnsi="宋体"/>
          <w:bCs/>
          <w:szCs w:val="21"/>
        </w:rPr>
        <w:t>如有弄虚作假，将承担相应的法律责任，并赔偿由此造成的一切损失。</w:t>
      </w:r>
    </w:p>
    <w:p w14:paraId="4922868C">
      <w:pPr>
        <w:spacing w:line="400" w:lineRule="exact"/>
        <w:ind w:firstLine="3675" w:firstLineChars="1750"/>
        <w:rPr>
          <w:rFonts w:hint="eastAsia" w:ascii="宋体" w:hAnsi="宋体"/>
          <w:szCs w:val="21"/>
        </w:rPr>
      </w:pPr>
      <w:r>
        <w:rPr>
          <w:rFonts w:hint="eastAsia" w:ascii="宋体" w:hAnsi="宋体"/>
          <w:szCs w:val="21"/>
        </w:rPr>
        <w:t>响 应</w:t>
      </w:r>
      <w:r>
        <w:rPr>
          <w:rFonts w:ascii="宋体" w:hAnsi="宋体"/>
          <w:szCs w:val="21"/>
        </w:rPr>
        <w:t xml:space="preserve"> </w:t>
      </w:r>
      <w:r>
        <w:rPr>
          <w:rFonts w:hint="eastAsia" w:ascii="宋体" w:hAnsi="宋体"/>
          <w:szCs w:val="21"/>
        </w:rPr>
        <w:t>人：</w:t>
      </w:r>
      <w:r>
        <w:rPr>
          <w:rFonts w:ascii="宋体" w:hAnsi="宋体"/>
          <w:szCs w:val="21"/>
          <w:u w:val="single"/>
        </w:rPr>
        <w:t xml:space="preserve">                      </w:t>
      </w:r>
      <w:r>
        <w:rPr>
          <w:rFonts w:hint="eastAsia" w:ascii="宋体" w:hAnsi="宋体"/>
          <w:szCs w:val="21"/>
        </w:rPr>
        <w:t>（盖单位公章）</w:t>
      </w:r>
    </w:p>
    <w:p w14:paraId="4C907D9A">
      <w:pPr>
        <w:spacing w:line="400" w:lineRule="exact"/>
        <w:ind w:firstLine="3675" w:firstLineChars="1750"/>
        <w:rPr>
          <w:rFonts w:hint="eastAsia" w:ascii="宋体" w:hAnsi="宋体"/>
          <w:szCs w:val="21"/>
        </w:rPr>
      </w:pPr>
      <w:r>
        <w:rPr>
          <w:rFonts w:hint="eastAsia" w:ascii="宋体" w:hAnsi="宋体"/>
          <w:szCs w:val="21"/>
        </w:rPr>
        <w:t>法定代表人或其委托代理人：</w:t>
      </w:r>
      <w:r>
        <w:rPr>
          <w:rFonts w:ascii="宋体" w:hAnsi="宋体"/>
          <w:szCs w:val="21"/>
          <w:u w:val="single"/>
        </w:rPr>
        <w:t xml:space="preserve">          </w:t>
      </w:r>
      <w:r>
        <w:rPr>
          <w:rFonts w:hint="eastAsia" w:ascii="宋体" w:hAnsi="宋体"/>
          <w:szCs w:val="21"/>
        </w:rPr>
        <w:t>（签字）</w:t>
      </w:r>
    </w:p>
    <w:p w14:paraId="5E2F677E">
      <w:pPr>
        <w:spacing w:line="400" w:lineRule="exact"/>
        <w:ind w:firstLine="3675" w:firstLineChars="1750"/>
        <w:rPr>
          <w:rFonts w:hint="eastAsia" w:ascii="宋体" w:hAnsi="宋体"/>
          <w:szCs w:val="21"/>
        </w:rPr>
      </w:pPr>
      <w:r>
        <w:rPr>
          <w:rFonts w:hint="eastAsia" w:ascii="宋体" w:hAnsi="宋体"/>
          <w:szCs w:val="21"/>
        </w:rPr>
        <w:t>地址：</w:t>
      </w:r>
      <w:r>
        <w:rPr>
          <w:rFonts w:ascii="宋体" w:hAnsi="宋体"/>
          <w:szCs w:val="21"/>
          <w:u w:val="single"/>
        </w:rPr>
        <w:t xml:space="preserve">                                     </w:t>
      </w:r>
    </w:p>
    <w:p w14:paraId="5BA231DA">
      <w:pPr>
        <w:spacing w:line="400" w:lineRule="exact"/>
        <w:ind w:firstLine="3675" w:firstLineChars="1750"/>
        <w:rPr>
          <w:rFonts w:hint="eastAsia" w:ascii="宋体" w:hAnsi="宋体"/>
          <w:szCs w:val="21"/>
          <w:u w:val="single"/>
        </w:rPr>
      </w:pPr>
      <w:r>
        <w:rPr>
          <w:rFonts w:hint="eastAsia" w:ascii="宋体" w:hAnsi="宋体"/>
          <w:szCs w:val="21"/>
        </w:rPr>
        <w:t>邮政编码：</w:t>
      </w:r>
      <w:r>
        <w:rPr>
          <w:rFonts w:ascii="宋体" w:hAnsi="宋体"/>
          <w:szCs w:val="21"/>
          <w:u w:val="single"/>
        </w:rPr>
        <w:t xml:space="preserve">                                 </w:t>
      </w:r>
    </w:p>
    <w:p w14:paraId="785F534E">
      <w:pPr>
        <w:spacing w:line="400" w:lineRule="exact"/>
        <w:ind w:firstLine="3675" w:firstLineChars="1750"/>
        <w:rPr>
          <w:rFonts w:hint="eastAsia" w:ascii="宋体" w:hAnsi="宋体"/>
          <w:szCs w:val="21"/>
        </w:rPr>
      </w:pPr>
      <w:r>
        <w:rPr>
          <w:rFonts w:hint="eastAsia" w:ascii="宋体" w:hAnsi="宋体"/>
          <w:szCs w:val="21"/>
        </w:rPr>
        <w:t>电话：</w:t>
      </w:r>
      <w:r>
        <w:rPr>
          <w:rFonts w:ascii="宋体" w:hAnsi="宋体"/>
          <w:szCs w:val="21"/>
          <w:u w:val="single"/>
        </w:rPr>
        <w:t xml:space="preserve">                                     </w:t>
      </w:r>
    </w:p>
    <w:p w14:paraId="7C0BD2BD">
      <w:pPr>
        <w:spacing w:line="400" w:lineRule="exact"/>
        <w:ind w:firstLine="3675" w:firstLineChars="1750"/>
        <w:rPr>
          <w:rFonts w:hint="eastAsia" w:ascii="宋体" w:hAnsi="宋体"/>
          <w:szCs w:val="21"/>
        </w:rPr>
      </w:pPr>
      <w:r>
        <w:rPr>
          <w:rFonts w:hint="eastAsia" w:ascii="宋体" w:hAnsi="宋体"/>
          <w:szCs w:val="21"/>
        </w:rPr>
        <w:t>传真：</w:t>
      </w:r>
      <w:r>
        <w:rPr>
          <w:rFonts w:ascii="宋体" w:hAnsi="宋体"/>
          <w:szCs w:val="21"/>
          <w:u w:val="single"/>
        </w:rPr>
        <w:t xml:space="preserve">                                     </w:t>
      </w:r>
    </w:p>
    <w:p w14:paraId="6CA0A327">
      <w:pPr>
        <w:spacing w:line="400" w:lineRule="exact"/>
        <w:ind w:firstLine="3675" w:firstLineChars="1750"/>
        <w:rPr>
          <w:rFonts w:hint="eastAsia" w:ascii="宋体" w:hAnsi="宋体"/>
          <w:szCs w:val="21"/>
        </w:rPr>
      </w:pPr>
      <w:r>
        <w:rPr>
          <w:rFonts w:hint="eastAsia" w:ascii="宋体" w:hAnsi="宋体"/>
          <w:szCs w:val="21"/>
        </w:rPr>
        <w:t>电子邮箱：</w:t>
      </w:r>
      <w:r>
        <w:rPr>
          <w:rFonts w:ascii="宋体" w:hAnsi="宋体"/>
          <w:szCs w:val="21"/>
          <w:u w:val="single"/>
        </w:rPr>
        <w:t xml:space="preserve">                                 </w:t>
      </w:r>
    </w:p>
    <w:p w14:paraId="69A0112B">
      <w:pPr>
        <w:spacing w:line="440" w:lineRule="exact"/>
        <w:jc w:val="right"/>
        <w:rPr>
          <w:rFonts w:hint="eastAsia" w:ascii="宋体" w:hAnsi="宋体"/>
          <w:szCs w:val="21"/>
        </w:rPr>
      </w:pP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3CBF7E28">
      <w:pPr>
        <w:pStyle w:val="16"/>
        <w:rPr>
          <w:rFonts w:hint="eastAsia" w:ascii="宋体" w:hAnsi="宋体"/>
        </w:rPr>
      </w:pPr>
      <w:r>
        <w:rPr>
          <w:rFonts w:ascii="宋体" w:hAnsi="宋体"/>
        </w:rPr>
        <w:br w:type="page"/>
      </w:r>
    </w:p>
    <w:p w14:paraId="19578EB7">
      <w:pPr>
        <w:pStyle w:val="2"/>
        <w:jc w:val="center"/>
        <w:rPr>
          <w:rFonts w:hint="eastAsia" w:ascii="宋体" w:hAnsi="宋体" w:eastAsia="宋体"/>
          <w:b w:val="0"/>
        </w:rPr>
      </w:pPr>
      <w:bookmarkStart w:id="189" w:name="_Toc475483723"/>
      <w:bookmarkStart w:id="190" w:name="_Toc214114398"/>
      <w:bookmarkStart w:id="191" w:name="_Toc10898"/>
      <w:r>
        <w:rPr>
          <w:rFonts w:hint="eastAsia" w:ascii="宋体" w:hAnsi="宋体" w:eastAsia="宋体"/>
          <w:b w:val="0"/>
        </w:rPr>
        <w:t>三、联合体协议书（如有）</w:t>
      </w:r>
      <w:bookmarkEnd w:id="189"/>
      <w:bookmarkEnd w:id="190"/>
      <w:bookmarkEnd w:id="191"/>
    </w:p>
    <w:p w14:paraId="4F0AAF36">
      <w:pPr>
        <w:pStyle w:val="11"/>
        <w:spacing w:line="440" w:lineRule="exact"/>
        <w:rPr>
          <w:rFonts w:hint="eastAsia" w:ascii="宋体" w:hAnsi="宋体"/>
          <w:szCs w:val="21"/>
        </w:rPr>
      </w:pPr>
      <w:r>
        <w:rPr>
          <w:rFonts w:hint="eastAsia" w:ascii="宋体" w:hAnsi="宋体"/>
          <w:szCs w:val="21"/>
          <w:u w:val="single"/>
        </w:rPr>
        <w:t>（所有成员单位名单）</w:t>
      </w:r>
      <w:r>
        <w:rPr>
          <w:rFonts w:ascii="宋体" w:hAnsi="宋体"/>
          <w:szCs w:val="21"/>
          <w:u w:val="single"/>
        </w:rPr>
        <w:t xml:space="preserve">  </w:t>
      </w:r>
      <w:r>
        <w:rPr>
          <w:rFonts w:hint="eastAsia" w:ascii="宋体" w:hAnsi="宋体"/>
          <w:szCs w:val="21"/>
        </w:rPr>
        <w:t>自愿组成：</w:t>
      </w:r>
      <w:r>
        <w:rPr>
          <w:rFonts w:ascii="宋体" w:hAnsi="宋体"/>
          <w:szCs w:val="21"/>
          <w:u w:val="single"/>
        </w:rPr>
        <w:t xml:space="preserve">    </w:t>
      </w:r>
      <w:r>
        <w:rPr>
          <w:rFonts w:hint="eastAsia" w:ascii="宋体" w:hAnsi="宋体"/>
          <w:szCs w:val="21"/>
          <w:u w:val="single"/>
        </w:rPr>
        <w:t>（联合体名称）</w:t>
      </w:r>
      <w:r>
        <w:rPr>
          <w:rFonts w:ascii="宋体" w:hAnsi="宋体"/>
          <w:szCs w:val="21"/>
          <w:u w:val="single"/>
        </w:rPr>
        <w:t xml:space="preserve">  </w:t>
      </w:r>
      <w:r>
        <w:rPr>
          <w:rFonts w:hint="eastAsia" w:ascii="宋体" w:hAnsi="宋体"/>
          <w:szCs w:val="21"/>
        </w:rPr>
        <w:t>联合体，共同参加</w:t>
      </w:r>
      <w:r>
        <w:rPr>
          <w:rFonts w:hint="eastAsia" w:ascii="宋体" w:hAnsi="宋体"/>
          <w:szCs w:val="21"/>
          <w:u w:val="single"/>
        </w:rPr>
        <w:t>（询价项目名称）</w:t>
      </w:r>
      <w:r>
        <w:rPr>
          <w:rFonts w:hint="eastAsia" w:ascii="宋体" w:hAnsi="宋体"/>
          <w:szCs w:val="21"/>
        </w:rPr>
        <w:t>询价。现就联合体询价事宜订立如下协议：</w:t>
      </w:r>
    </w:p>
    <w:p w14:paraId="67F09550">
      <w:pPr>
        <w:pStyle w:val="11"/>
        <w:spacing w:line="440" w:lineRule="exact"/>
        <w:rPr>
          <w:rFonts w:hint="eastAsia" w:ascii="宋体" w:hAnsi="宋体"/>
          <w:szCs w:val="21"/>
        </w:rPr>
      </w:pPr>
      <w:r>
        <w:rPr>
          <w:rFonts w:ascii="宋体" w:hAnsi="宋体"/>
          <w:szCs w:val="21"/>
        </w:rPr>
        <w:t>1</w:t>
      </w:r>
      <w:r>
        <w:rPr>
          <w:rFonts w:hint="eastAsia" w:ascii="宋体" w:hAnsi="宋体"/>
          <w:szCs w:val="21"/>
        </w:rPr>
        <w:t>．</w:t>
      </w:r>
      <w:r>
        <w:rPr>
          <w:rFonts w:hint="eastAsia" w:ascii="宋体" w:hAnsi="宋体"/>
          <w:szCs w:val="21"/>
          <w:u w:val="single"/>
        </w:rPr>
        <w:t>（成员单位名称）</w:t>
      </w:r>
      <w:r>
        <w:rPr>
          <w:rFonts w:hint="eastAsia" w:ascii="宋体" w:hAnsi="宋体"/>
          <w:szCs w:val="21"/>
        </w:rPr>
        <w:t>为</w:t>
      </w:r>
      <w:r>
        <w:rPr>
          <w:rFonts w:hint="eastAsia" w:ascii="宋体" w:hAnsi="宋体"/>
          <w:szCs w:val="21"/>
          <w:u w:val="single"/>
        </w:rPr>
        <w:t>（联合体名称）</w:t>
      </w:r>
      <w:r>
        <w:rPr>
          <w:rFonts w:hint="eastAsia" w:ascii="宋体" w:hAnsi="宋体"/>
          <w:szCs w:val="21"/>
        </w:rPr>
        <w:t>牵头人。</w:t>
      </w:r>
    </w:p>
    <w:p w14:paraId="139D1115">
      <w:pPr>
        <w:pStyle w:val="11"/>
        <w:spacing w:line="440" w:lineRule="exact"/>
        <w:rPr>
          <w:rFonts w:hint="eastAsia" w:ascii="宋体" w:hAnsi="宋体"/>
          <w:szCs w:val="21"/>
        </w:rPr>
      </w:pPr>
      <w:r>
        <w:rPr>
          <w:rFonts w:ascii="宋体" w:hAnsi="宋体"/>
          <w:szCs w:val="21"/>
        </w:rPr>
        <w:t>2</w:t>
      </w:r>
      <w:r>
        <w:rPr>
          <w:rFonts w:hint="eastAsia" w:ascii="宋体" w:hAnsi="宋体"/>
          <w:szCs w:val="21"/>
        </w:rPr>
        <w:t>．联合体牵头人合法代表联合体各成员，负责本询价项目响应文件编制和合同询价活动，并代表联合体成员递交和接受相关的资料、信息及指示，并处理与之有关的一切事务，负责合同实施阶段的主办、组织和协调工作。</w:t>
      </w:r>
    </w:p>
    <w:p w14:paraId="0BA4FF24">
      <w:pPr>
        <w:pStyle w:val="11"/>
        <w:spacing w:line="440" w:lineRule="exact"/>
        <w:rPr>
          <w:rFonts w:hint="eastAsia" w:ascii="宋体" w:hAnsi="宋体"/>
          <w:szCs w:val="21"/>
        </w:rPr>
      </w:pPr>
      <w:r>
        <w:rPr>
          <w:rFonts w:ascii="宋体" w:hAnsi="宋体"/>
          <w:szCs w:val="21"/>
        </w:rPr>
        <w:t>3</w:t>
      </w:r>
      <w:r>
        <w:rPr>
          <w:rFonts w:hint="eastAsia" w:ascii="宋体" w:hAnsi="宋体"/>
          <w:szCs w:val="21"/>
        </w:rPr>
        <w:t>．联合体将严格按照询价文件的各项要求，递交响应文件，履行合同，并对外承担连带责任。</w:t>
      </w:r>
    </w:p>
    <w:p w14:paraId="53DCB782">
      <w:pPr>
        <w:pStyle w:val="11"/>
        <w:spacing w:line="440" w:lineRule="exact"/>
        <w:rPr>
          <w:rFonts w:hint="eastAsia" w:ascii="宋体" w:hAnsi="宋体"/>
          <w:szCs w:val="21"/>
        </w:rPr>
      </w:pPr>
      <w:r>
        <w:rPr>
          <w:rFonts w:ascii="宋体" w:hAnsi="宋体"/>
          <w:szCs w:val="21"/>
        </w:rPr>
        <w:t>4</w:t>
      </w:r>
      <w:r>
        <w:rPr>
          <w:rFonts w:hint="eastAsia" w:ascii="宋体" w:hAnsi="宋体"/>
          <w:szCs w:val="21"/>
        </w:rPr>
        <w:t>．联合体各成员单位内部的职责分工以及资质等级如下：</w:t>
      </w:r>
      <w:r>
        <w:rPr>
          <w:rFonts w:ascii="宋体" w:hAnsi="宋体"/>
          <w:szCs w:val="21"/>
        </w:rPr>
        <w:t>_________________</w:t>
      </w:r>
      <w:r>
        <w:rPr>
          <w:rFonts w:hint="eastAsia" w:ascii="宋体" w:hAnsi="宋体"/>
          <w:szCs w:val="21"/>
        </w:rPr>
        <w:t>。</w:t>
      </w:r>
    </w:p>
    <w:p w14:paraId="5578CF3E">
      <w:pPr>
        <w:pStyle w:val="11"/>
        <w:spacing w:line="440" w:lineRule="exact"/>
        <w:rPr>
          <w:rFonts w:hint="eastAsia" w:ascii="宋体" w:hAnsi="宋体"/>
          <w:szCs w:val="21"/>
        </w:rPr>
      </w:pPr>
      <w:r>
        <w:rPr>
          <w:rFonts w:hint="eastAsia" w:ascii="宋体" w:hAnsi="宋体"/>
          <w:szCs w:val="21"/>
        </w:rPr>
        <w:t>按照本条上述分工，联合体成员单位各自所承担的合同工作量比例如下：</w:t>
      </w:r>
      <w:r>
        <w:rPr>
          <w:rFonts w:ascii="宋体" w:hAnsi="宋体"/>
          <w:szCs w:val="21"/>
          <w:u w:val="single"/>
        </w:rPr>
        <w:t xml:space="preserve">           </w:t>
      </w:r>
    </w:p>
    <w:p w14:paraId="16B34F46">
      <w:pPr>
        <w:spacing w:line="440" w:lineRule="exact"/>
        <w:rPr>
          <w:rFonts w:hint="eastAsia" w:ascii="宋体" w:hAnsi="宋体"/>
          <w:szCs w:val="21"/>
        </w:rPr>
      </w:pPr>
      <w:r>
        <w:rPr>
          <w:rFonts w:ascii="宋体" w:hAnsi="宋体"/>
          <w:szCs w:val="21"/>
          <w:u w:val="single"/>
        </w:rPr>
        <w:t xml:space="preserve">                                                                  </w:t>
      </w:r>
      <w:r>
        <w:rPr>
          <w:rFonts w:hint="eastAsia" w:ascii="宋体" w:hAnsi="宋体"/>
          <w:szCs w:val="21"/>
        </w:rPr>
        <w:t>。</w:t>
      </w:r>
    </w:p>
    <w:p w14:paraId="77F4EA6C">
      <w:pPr>
        <w:spacing w:line="440" w:lineRule="exact"/>
        <w:ind w:firstLine="424" w:firstLineChars="202"/>
        <w:rPr>
          <w:rFonts w:hint="eastAsia" w:ascii="宋体" w:hAnsi="宋体"/>
          <w:szCs w:val="21"/>
        </w:rPr>
      </w:pPr>
      <w:r>
        <w:rPr>
          <w:rFonts w:ascii="宋体" w:hAnsi="宋体"/>
          <w:szCs w:val="21"/>
        </w:rPr>
        <w:t>5</w:t>
      </w:r>
      <w:r>
        <w:rPr>
          <w:rFonts w:hint="eastAsia" w:ascii="宋体" w:hAnsi="宋体"/>
          <w:szCs w:val="21"/>
        </w:rPr>
        <w:t>．</w:t>
      </w:r>
      <w:r>
        <w:rPr>
          <w:rFonts w:ascii="宋体" w:hAnsi="宋体"/>
          <w:szCs w:val="21"/>
        </w:rPr>
        <w:t xml:space="preserve"> </w:t>
      </w:r>
      <w:r>
        <w:rPr>
          <w:rFonts w:hint="eastAsia" w:ascii="宋体" w:hAnsi="宋体"/>
          <w:szCs w:val="21"/>
        </w:rPr>
        <w:t>询价工作以及联合体在成交后项目实施过程中的有关费用按照各自承担的工作量分摊。</w:t>
      </w:r>
    </w:p>
    <w:p w14:paraId="09D221B5">
      <w:pPr>
        <w:spacing w:line="440" w:lineRule="exact"/>
        <w:ind w:firstLine="424" w:firstLineChars="202"/>
        <w:rPr>
          <w:rFonts w:hint="eastAsia" w:ascii="宋体" w:hAnsi="宋体"/>
          <w:szCs w:val="21"/>
        </w:rPr>
      </w:pPr>
      <w:r>
        <w:rPr>
          <w:rFonts w:ascii="宋体" w:hAnsi="宋体"/>
          <w:szCs w:val="21"/>
        </w:rPr>
        <w:t>6</w:t>
      </w:r>
      <w:r>
        <w:rPr>
          <w:rFonts w:hint="eastAsia" w:ascii="宋体" w:hAnsi="宋体"/>
          <w:szCs w:val="21"/>
        </w:rPr>
        <w:t>．联合体成交后，本联合体协议是合同的附件，对联合体各成员单位有合同约束力。</w:t>
      </w:r>
    </w:p>
    <w:p w14:paraId="5D63C297">
      <w:pPr>
        <w:pStyle w:val="11"/>
        <w:tabs>
          <w:tab w:val="left" w:pos="6645"/>
        </w:tabs>
        <w:spacing w:line="440" w:lineRule="exact"/>
        <w:rPr>
          <w:rFonts w:hint="eastAsia" w:ascii="宋体" w:hAnsi="宋体"/>
          <w:szCs w:val="21"/>
        </w:rPr>
      </w:pPr>
      <w:r>
        <w:rPr>
          <w:rFonts w:ascii="宋体" w:hAnsi="宋体"/>
          <w:szCs w:val="21"/>
        </w:rPr>
        <w:t>7</w:t>
      </w:r>
      <w:r>
        <w:rPr>
          <w:rFonts w:hint="eastAsia" w:ascii="宋体" w:hAnsi="宋体"/>
          <w:szCs w:val="21"/>
        </w:rPr>
        <w:t>．本协议书自签署之日起生效，合同履行完毕后自动失效。</w:t>
      </w:r>
      <w:r>
        <w:rPr>
          <w:rFonts w:ascii="宋体" w:hAnsi="宋体"/>
          <w:szCs w:val="21"/>
        </w:rPr>
        <w:tab/>
      </w:r>
    </w:p>
    <w:p w14:paraId="572D10A4">
      <w:pPr>
        <w:pStyle w:val="11"/>
        <w:spacing w:line="440" w:lineRule="exact"/>
        <w:rPr>
          <w:rFonts w:hint="eastAsia" w:ascii="宋体" w:hAnsi="宋体"/>
          <w:szCs w:val="21"/>
        </w:rPr>
      </w:pPr>
      <w:r>
        <w:rPr>
          <w:rFonts w:ascii="宋体" w:hAnsi="宋体"/>
          <w:szCs w:val="21"/>
        </w:rPr>
        <w:t>8</w:t>
      </w:r>
      <w:r>
        <w:rPr>
          <w:rFonts w:hint="eastAsia" w:ascii="宋体" w:hAnsi="宋体"/>
          <w:szCs w:val="21"/>
        </w:rPr>
        <w:t>．本协议书一式</w:t>
      </w:r>
      <w:r>
        <w:rPr>
          <w:rFonts w:ascii="宋体" w:hAnsi="宋体"/>
          <w:szCs w:val="21"/>
        </w:rPr>
        <w:t>____</w:t>
      </w:r>
      <w:r>
        <w:rPr>
          <w:rFonts w:hint="eastAsia" w:ascii="宋体" w:hAnsi="宋体"/>
          <w:szCs w:val="21"/>
        </w:rPr>
        <w:t>份，联合体成员和采购人各执一份。</w:t>
      </w:r>
    </w:p>
    <w:p w14:paraId="76E45218">
      <w:pPr>
        <w:pStyle w:val="11"/>
        <w:spacing w:line="440" w:lineRule="exact"/>
        <w:rPr>
          <w:rFonts w:hint="eastAsia" w:ascii="宋体" w:hAnsi="宋体"/>
          <w:szCs w:val="21"/>
        </w:rPr>
      </w:pPr>
      <w:r>
        <w:rPr>
          <w:rFonts w:hint="eastAsia" w:ascii="宋体" w:hAnsi="宋体"/>
          <w:szCs w:val="21"/>
        </w:rPr>
        <w:t>注：本协议书由委托人签字的，应附法定代表人签字的授权委托书。</w:t>
      </w:r>
    </w:p>
    <w:p w14:paraId="302E5FDA">
      <w:pPr>
        <w:pStyle w:val="11"/>
        <w:wordWrap w:val="0"/>
        <w:spacing w:line="360" w:lineRule="auto"/>
        <w:jc w:val="right"/>
        <w:rPr>
          <w:rFonts w:hint="eastAsia" w:ascii="宋体" w:hAnsi="宋体"/>
          <w:szCs w:val="21"/>
        </w:rPr>
      </w:pPr>
      <w:r>
        <w:rPr>
          <w:rFonts w:hint="eastAsia" w:ascii="宋体" w:hAnsi="宋体"/>
          <w:szCs w:val="21"/>
        </w:rPr>
        <w:t>牵头人名称：</w:t>
      </w:r>
      <w:r>
        <w:rPr>
          <w:rFonts w:ascii="宋体" w:hAnsi="宋体"/>
          <w:szCs w:val="21"/>
        </w:rPr>
        <w:t>_______________________</w:t>
      </w:r>
      <w:r>
        <w:rPr>
          <w:rFonts w:hint="eastAsia" w:ascii="宋体" w:hAnsi="宋体"/>
          <w:szCs w:val="21"/>
        </w:rPr>
        <w:t>（盖单位公章）</w:t>
      </w:r>
    </w:p>
    <w:p w14:paraId="7E1FEEDB">
      <w:pPr>
        <w:pStyle w:val="11"/>
        <w:spacing w:line="360" w:lineRule="auto"/>
        <w:jc w:val="right"/>
        <w:rPr>
          <w:rFonts w:hint="eastAsia" w:ascii="宋体" w:hAnsi="宋体"/>
          <w:szCs w:val="21"/>
        </w:rPr>
      </w:pPr>
      <w:r>
        <w:rPr>
          <w:rFonts w:hint="eastAsia" w:ascii="宋体" w:hAnsi="宋体"/>
          <w:szCs w:val="21"/>
        </w:rPr>
        <w:t>法定代表人或其委托代理人：</w:t>
      </w:r>
      <w:r>
        <w:rPr>
          <w:rFonts w:ascii="宋体" w:hAnsi="宋体"/>
          <w:szCs w:val="21"/>
        </w:rPr>
        <w:t>_____________</w:t>
      </w:r>
      <w:r>
        <w:rPr>
          <w:rFonts w:hint="eastAsia" w:ascii="宋体" w:hAnsi="宋体"/>
          <w:szCs w:val="21"/>
        </w:rPr>
        <w:t>（签字）</w:t>
      </w:r>
    </w:p>
    <w:p w14:paraId="2A1B3E66">
      <w:pPr>
        <w:pStyle w:val="11"/>
        <w:spacing w:line="360" w:lineRule="auto"/>
        <w:jc w:val="right"/>
        <w:rPr>
          <w:rFonts w:hint="eastAsia" w:ascii="宋体" w:hAnsi="宋体"/>
          <w:szCs w:val="21"/>
        </w:rPr>
      </w:pPr>
    </w:p>
    <w:p w14:paraId="723585D3">
      <w:pPr>
        <w:pStyle w:val="11"/>
        <w:wordWrap w:val="0"/>
        <w:spacing w:line="360" w:lineRule="auto"/>
        <w:jc w:val="right"/>
        <w:rPr>
          <w:rFonts w:hint="eastAsia" w:ascii="宋体" w:hAnsi="宋体"/>
          <w:szCs w:val="21"/>
        </w:rPr>
      </w:pPr>
      <w:r>
        <w:rPr>
          <w:rFonts w:hint="eastAsia" w:ascii="宋体" w:hAnsi="宋体"/>
          <w:szCs w:val="21"/>
        </w:rPr>
        <w:t>成员一名称：</w:t>
      </w:r>
      <w:r>
        <w:rPr>
          <w:rFonts w:ascii="宋体" w:hAnsi="宋体"/>
          <w:szCs w:val="21"/>
        </w:rPr>
        <w:t>_______________________</w:t>
      </w:r>
      <w:r>
        <w:rPr>
          <w:rFonts w:hint="eastAsia" w:ascii="宋体" w:hAnsi="宋体"/>
          <w:szCs w:val="21"/>
        </w:rPr>
        <w:t>（盖单位公章）</w:t>
      </w:r>
    </w:p>
    <w:p w14:paraId="0A5BE764">
      <w:pPr>
        <w:pStyle w:val="11"/>
        <w:spacing w:line="360" w:lineRule="auto"/>
        <w:jc w:val="right"/>
        <w:rPr>
          <w:rFonts w:hint="eastAsia" w:ascii="宋体" w:hAnsi="宋体"/>
          <w:szCs w:val="21"/>
        </w:rPr>
      </w:pPr>
      <w:r>
        <w:rPr>
          <w:rFonts w:hint="eastAsia" w:ascii="宋体" w:hAnsi="宋体"/>
          <w:szCs w:val="21"/>
        </w:rPr>
        <w:t>法定代表人或其委托代理人：</w:t>
      </w:r>
      <w:r>
        <w:rPr>
          <w:rFonts w:ascii="宋体" w:hAnsi="宋体"/>
          <w:szCs w:val="21"/>
        </w:rPr>
        <w:t>_____________</w:t>
      </w:r>
      <w:r>
        <w:rPr>
          <w:rFonts w:hint="eastAsia" w:ascii="宋体" w:hAnsi="宋体"/>
          <w:szCs w:val="21"/>
        </w:rPr>
        <w:t>（签字）</w:t>
      </w:r>
    </w:p>
    <w:p w14:paraId="02C8A500">
      <w:pPr>
        <w:pStyle w:val="11"/>
        <w:spacing w:line="360" w:lineRule="auto"/>
        <w:jc w:val="right"/>
        <w:rPr>
          <w:rFonts w:hint="eastAsia" w:ascii="宋体" w:hAnsi="宋体"/>
          <w:szCs w:val="21"/>
        </w:rPr>
      </w:pPr>
    </w:p>
    <w:p w14:paraId="666E90EB">
      <w:pPr>
        <w:pStyle w:val="11"/>
        <w:spacing w:line="360" w:lineRule="auto"/>
        <w:jc w:val="right"/>
        <w:rPr>
          <w:rFonts w:hint="eastAsia" w:ascii="宋体" w:hAnsi="宋体"/>
          <w:szCs w:val="21"/>
        </w:rPr>
      </w:pPr>
      <w:r>
        <w:rPr>
          <w:rFonts w:hint="eastAsia" w:ascii="宋体" w:hAnsi="宋体"/>
          <w:szCs w:val="21"/>
        </w:rPr>
        <w:t>成员二名称：</w:t>
      </w:r>
      <w:r>
        <w:rPr>
          <w:rFonts w:ascii="宋体" w:hAnsi="宋体"/>
          <w:szCs w:val="21"/>
        </w:rPr>
        <w:t>_______________________</w:t>
      </w:r>
      <w:r>
        <w:rPr>
          <w:rFonts w:hint="eastAsia" w:ascii="宋体" w:hAnsi="宋体"/>
          <w:szCs w:val="21"/>
        </w:rPr>
        <w:t>（盖单位公章）</w:t>
      </w:r>
    </w:p>
    <w:p w14:paraId="3ABA6FC0">
      <w:pPr>
        <w:pStyle w:val="11"/>
        <w:spacing w:line="360" w:lineRule="auto"/>
        <w:jc w:val="right"/>
        <w:rPr>
          <w:rFonts w:hint="eastAsia" w:ascii="宋体" w:hAnsi="宋体"/>
          <w:szCs w:val="21"/>
        </w:rPr>
      </w:pPr>
      <w:r>
        <w:rPr>
          <w:rFonts w:hint="eastAsia" w:ascii="宋体" w:hAnsi="宋体"/>
          <w:szCs w:val="21"/>
        </w:rPr>
        <w:t>法定代表人或其委托代理人：</w:t>
      </w:r>
      <w:r>
        <w:rPr>
          <w:rFonts w:ascii="宋体" w:hAnsi="宋体"/>
          <w:szCs w:val="21"/>
        </w:rPr>
        <w:t>_____________</w:t>
      </w:r>
      <w:r>
        <w:rPr>
          <w:rFonts w:hint="eastAsia" w:ascii="宋体" w:hAnsi="宋体"/>
          <w:szCs w:val="21"/>
        </w:rPr>
        <w:t>（签字）</w:t>
      </w:r>
    </w:p>
    <w:p w14:paraId="1D5DE435">
      <w:pPr>
        <w:pStyle w:val="11"/>
        <w:spacing w:line="360" w:lineRule="auto"/>
        <w:ind w:right="840"/>
        <w:rPr>
          <w:rFonts w:hint="eastAsia" w:ascii="宋体" w:hAnsi="宋体"/>
          <w:szCs w:val="21"/>
        </w:rPr>
      </w:pPr>
      <w:r>
        <w:rPr>
          <w:rFonts w:ascii="宋体" w:hAnsi="宋体"/>
          <w:szCs w:val="21"/>
        </w:rPr>
        <w:t xml:space="preserve">                             </w:t>
      </w:r>
      <w:r>
        <w:rPr>
          <w:rFonts w:hint="eastAsia" w:ascii="宋体" w:hAnsi="宋体"/>
          <w:szCs w:val="21"/>
        </w:rPr>
        <w:t>……</w:t>
      </w:r>
    </w:p>
    <w:p w14:paraId="3608755C">
      <w:pPr>
        <w:spacing w:line="360" w:lineRule="auto"/>
        <w:ind w:firstLine="2879" w:firstLineChars="1371"/>
        <w:jc w:val="right"/>
        <w:rPr>
          <w:rFonts w:hint="eastAsia" w:ascii="宋体" w:hAnsi="宋体"/>
        </w:rPr>
      </w:pPr>
      <w:r>
        <w:rPr>
          <w:rFonts w:ascii="宋体" w:hAnsi="宋体"/>
          <w:u w:val="single"/>
        </w:rPr>
        <w:t xml:space="preserve">        </w:t>
      </w:r>
      <w:r>
        <w:rPr>
          <w:rFonts w:hint="eastAsia" w:ascii="宋体" w:hAnsi="宋体"/>
        </w:rPr>
        <w:t>年</w:t>
      </w:r>
      <w:r>
        <w:rPr>
          <w:rFonts w:ascii="宋体" w:hAnsi="宋体"/>
          <w:u w:val="single"/>
        </w:rPr>
        <w:t xml:space="preserve">     </w:t>
      </w:r>
      <w:r>
        <w:rPr>
          <w:rFonts w:hint="eastAsia" w:ascii="宋体" w:hAnsi="宋体"/>
        </w:rPr>
        <w:t>月</w:t>
      </w:r>
      <w:r>
        <w:rPr>
          <w:rFonts w:ascii="宋体" w:hAnsi="宋体"/>
          <w:u w:val="single"/>
        </w:rPr>
        <w:t xml:space="preserve">     </w:t>
      </w:r>
      <w:r>
        <w:rPr>
          <w:rFonts w:hint="eastAsia" w:ascii="宋体" w:hAnsi="宋体"/>
        </w:rPr>
        <w:t>日</w:t>
      </w:r>
    </w:p>
    <w:p w14:paraId="7D8B156C">
      <w:pPr>
        <w:pStyle w:val="2"/>
        <w:jc w:val="center"/>
        <w:rPr>
          <w:rFonts w:hint="eastAsia" w:ascii="宋体" w:hAnsi="宋体" w:eastAsia="宋体"/>
          <w:szCs w:val="21"/>
        </w:rPr>
      </w:pPr>
      <w:bookmarkStart w:id="192" w:name="_Toc475483724"/>
      <w:bookmarkStart w:id="193" w:name="_Toc214114399"/>
      <w:bookmarkStart w:id="194" w:name="_Toc909"/>
      <w:r>
        <w:rPr>
          <w:rFonts w:hint="eastAsia" w:ascii="宋体" w:hAnsi="宋体" w:eastAsia="宋体"/>
          <w:b w:val="0"/>
        </w:rPr>
        <w:t>四、法定代表人身份证明</w:t>
      </w:r>
      <w:bookmarkEnd w:id="192"/>
      <w:bookmarkEnd w:id="193"/>
      <w:bookmarkEnd w:id="194"/>
    </w:p>
    <w:p w14:paraId="5BC1C99E">
      <w:pPr>
        <w:jc w:val="center"/>
        <w:rPr>
          <w:rFonts w:hint="eastAsia" w:ascii="宋体" w:hAnsi="宋体"/>
          <w:szCs w:val="21"/>
        </w:rPr>
      </w:pPr>
    </w:p>
    <w:p w14:paraId="34609621">
      <w:pPr>
        <w:topLinePunct/>
        <w:spacing w:line="600" w:lineRule="exact"/>
        <w:rPr>
          <w:rFonts w:hint="eastAsia" w:ascii="宋体" w:hAnsi="宋体"/>
          <w:bCs/>
          <w:szCs w:val="21"/>
          <w:u w:val="single"/>
        </w:rPr>
      </w:pPr>
      <w:r>
        <w:rPr>
          <w:rFonts w:hint="eastAsia" w:ascii="宋体" w:hAnsi="宋体"/>
          <w:bCs/>
          <w:szCs w:val="21"/>
        </w:rPr>
        <w:t>响应人名称：</w:t>
      </w:r>
      <w:r>
        <w:rPr>
          <w:rFonts w:ascii="宋体" w:hAnsi="宋体"/>
          <w:bCs/>
          <w:szCs w:val="21"/>
          <w:u w:val="single"/>
        </w:rPr>
        <w:t xml:space="preserve">                         </w:t>
      </w:r>
    </w:p>
    <w:p w14:paraId="786C40C2">
      <w:pPr>
        <w:topLinePunct/>
        <w:spacing w:line="600" w:lineRule="exact"/>
        <w:rPr>
          <w:rFonts w:hint="eastAsia" w:ascii="宋体" w:hAnsi="宋体"/>
          <w:bCs/>
          <w:szCs w:val="21"/>
        </w:rPr>
      </w:pPr>
      <w:r>
        <w:rPr>
          <w:rFonts w:hint="eastAsia" w:ascii="宋体" w:hAnsi="宋体"/>
          <w:bCs/>
          <w:szCs w:val="21"/>
        </w:rPr>
        <w:t>单位性质：</w:t>
      </w:r>
      <w:r>
        <w:rPr>
          <w:rFonts w:ascii="宋体" w:hAnsi="宋体"/>
          <w:bCs/>
          <w:szCs w:val="21"/>
          <w:u w:val="single"/>
        </w:rPr>
        <w:t xml:space="preserve">                           </w:t>
      </w:r>
    </w:p>
    <w:p w14:paraId="6BFD4B55">
      <w:pPr>
        <w:topLinePunct/>
        <w:spacing w:line="600" w:lineRule="exact"/>
        <w:rPr>
          <w:rFonts w:hint="eastAsia" w:ascii="宋体" w:hAnsi="宋体"/>
          <w:bCs/>
          <w:szCs w:val="21"/>
        </w:rPr>
      </w:pPr>
      <w:r>
        <w:rPr>
          <w:rFonts w:hint="eastAsia" w:ascii="宋体" w:hAnsi="宋体"/>
          <w:bCs/>
          <w:szCs w:val="21"/>
        </w:rPr>
        <w:t>成立时间：</w:t>
      </w:r>
      <w:r>
        <w:rPr>
          <w:rFonts w:ascii="宋体" w:hAnsi="宋体"/>
          <w:bCs/>
          <w:szCs w:val="21"/>
          <w:u w:val="single"/>
        </w:rPr>
        <w:t xml:space="preserve">       </w:t>
      </w:r>
      <w:r>
        <w:rPr>
          <w:rFonts w:hint="eastAsia" w:ascii="宋体" w:hAnsi="宋体"/>
          <w:bCs/>
          <w:szCs w:val="21"/>
        </w:rPr>
        <w:t>年</w:t>
      </w:r>
      <w:r>
        <w:rPr>
          <w:rFonts w:ascii="宋体" w:hAnsi="宋体"/>
          <w:bCs/>
          <w:szCs w:val="21"/>
          <w:u w:val="single"/>
        </w:rPr>
        <w:t xml:space="preserve">       </w:t>
      </w:r>
      <w:r>
        <w:rPr>
          <w:rFonts w:hint="eastAsia" w:ascii="宋体" w:hAnsi="宋体"/>
          <w:bCs/>
          <w:szCs w:val="21"/>
        </w:rPr>
        <w:t>月</w:t>
      </w:r>
      <w:r>
        <w:rPr>
          <w:rFonts w:ascii="宋体" w:hAnsi="宋体"/>
          <w:bCs/>
          <w:szCs w:val="21"/>
          <w:u w:val="single"/>
        </w:rPr>
        <w:t xml:space="preserve">       </w:t>
      </w:r>
      <w:r>
        <w:rPr>
          <w:rFonts w:hint="eastAsia" w:ascii="宋体" w:hAnsi="宋体"/>
          <w:bCs/>
          <w:szCs w:val="21"/>
        </w:rPr>
        <w:t>日</w:t>
      </w:r>
    </w:p>
    <w:p w14:paraId="6F3FFBA1">
      <w:pPr>
        <w:topLinePunct/>
        <w:spacing w:line="600" w:lineRule="exact"/>
        <w:rPr>
          <w:rFonts w:hint="eastAsia" w:ascii="宋体" w:hAnsi="宋体"/>
          <w:bCs/>
          <w:szCs w:val="21"/>
        </w:rPr>
      </w:pPr>
      <w:r>
        <w:rPr>
          <w:rFonts w:hint="eastAsia" w:ascii="宋体" w:hAnsi="宋体"/>
          <w:bCs/>
          <w:szCs w:val="21"/>
        </w:rPr>
        <w:t>经营期限：</w:t>
      </w:r>
      <w:r>
        <w:rPr>
          <w:rFonts w:ascii="宋体" w:hAnsi="宋体"/>
          <w:bCs/>
          <w:szCs w:val="21"/>
          <w:u w:val="single"/>
        </w:rPr>
        <w:t xml:space="preserve">            </w:t>
      </w:r>
    </w:p>
    <w:p w14:paraId="04A54428">
      <w:pPr>
        <w:topLinePunct/>
        <w:spacing w:line="600" w:lineRule="exact"/>
        <w:rPr>
          <w:rFonts w:hint="eastAsia" w:ascii="宋体" w:hAnsi="宋体"/>
          <w:bCs/>
          <w:szCs w:val="21"/>
          <w:u w:val="single"/>
        </w:rPr>
      </w:pPr>
      <w:r>
        <w:rPr>
          <w:rFonts w:hint="eastAsia" w:ascii="宋体" w:hAnsi="宋体"/>
          <w:bCs/>
          <w:szCs w:val="21"/>
        </w:rPr>
        <w:t>姓名：</w:t>
      </w:r>
      <w:r>
        <w:rPr>
          <w:rFonts w:ascii="宋体" w:hAnsi="宋体"/>
          <w:bCs/>
          <w:szCs w:val="21"/>
          <w:u w:val="single"/>
        </w:rPr>
        <w:t xml:space="preserve">         </w:t>
      </w:r>
      <w:r>
        <w:rPr>
          <w:rFonts w:hint="eastAsia" w:ascii="宋体" w:hAnsi="宋体"/>
          <w:bCs/>
          <w:szCs w:val="21"/>
        </w:rPr>
        <w:t>性别：</w:t>
      </w:r>
      <w:r>
        <w:rPr>
          <w:rFonts w:ascii="宋体" w:hAnsi="宋体"/>
          <w:bCs/>
          <w:szCs w:val="21"/>
          <w:u w:val="single"/>
        </w:rPr>
        <w:t xml:space="preserve">          </w:t>
      </w:r>
      <w:r>
        <w:rPr>
          <w:rFonts w:hint="eastAsia" w:ascii="宋体" w:hAnsi="宋体"/>
          <w:bCs/>
          <w:szCs w:val="21"/>
        </w:rPr>
        <w:t>年龄：</w:t>
      </w:r>
      <w:r>
        <w:rPr>
          <w:rFonts w:ascii="宋体" w:hAnsi="宋体"/>
          <w:bCs/>
          <w:szCs w:val="21"/>
          <w:u w:val="single"/>
        </w:rPr>
        <w:t xml:space="preserve">         </w:t>
      </w:r>
      <w:r>
        <w:rPr>
          <w:rFonts w:hint="eastAsia" w:ascii="宋体" w:hAnsi="宋体"/>
          <w:bCs/>
          <w:szCs w:val="21"/>
        </w:rPr>
        <w:t>职务：</w:t>
      </w:r>
      <w:r>
        <w:rPr>
          <w:rFonts w:ascii="宋体" w:hAnsi="宋体"/>
          <w:bCs/>
          <w:szCs w:val="21"/>
          <w:u w:val="single"/>
        </w:rPr>
        <w:t xml:space="preserve">         </w:t>
      </w:r>
    </w:p>
    <w:p w14:paraId="53345EF6">
      <w:pPr>
        <w:topLinePunct/>
        <w:spacing w:line="600" w:lineRule="exact"/>
        <w:rPr>
          <w:rFonts w:hint="eastAsia" w:ascii="宋体" w:hAnsi="宋体"/>
          <w:bCs/>
          <w:szCs w:val="21"/>
        </w:rPr>
      </w:pPr>
      <w:r>
        <w:rPr>
          <w:rFonts w:hint="eastAsia" w:ascii="宋体" w:hAnsi="宋体"/>
          <w:bCs/>
          <w:szCs w:val="21"/>
        </w:rPr>
        <w:t>系</w:t>
      </w:r>
      <w:r>
        <w:rPr>
          <w:rFonts w:ascii="宋体" w:hAnsi="宋体"/>
          <w:bCs/>
          <w:szCs w:val="21"/>
          <w:u w:val="single"/>
        </w:rPr>
        <w:t xml:space="preserve">                   </w:t>
      </w:r>
      <w:r>
        <w:rPr>
          <w:rFonts w:hint="eastAsia" w:ascii="宋体" w:hAnsi="宋体"/>
          <w:bCs/>
          <w:szCs w:val="21"/>
        </w:rPr>
        <w:t>（响应人名称）的法定代表人。</w:t>
      </w:r>
    </w:p>
    <w:p w14:paraId="1B2BF88F">
      <w:pPr>
        <w:topLinePunct/>
        <w:spacing w:line="600" w:lineRule="exact"/>
        <w:ind w:firstLine="420" w:firstLineChars="200"/>
        <w:rPr>
          <w:rFonts w:hint="eastAsia" w:ascii="宋体" w:hAnsi="宋体"/>
          <w:bCs/>
          <w:szCs w:val="21"/>
        </w:rPr>
      </w:pPr>
      <w:r>
        <w:rPr>
          <w:rFonts w:hint="eastAsia" w:ascii="宋体" w:hAnsi="宋体"/>
          <w:bCs/>
          <w:szCs w:val="21"/>
        </w:rPr>
        <w:t>特此证明。</w:t>
      </w:r>
    </w:p>
    <w:p w14:paraId="00EB3CBA">
      <w:pPr>
        <w:topLinePunct/>
        <w:spacing w:line="440" w:lineRule="exact"/>
        <w:rPr>
          <w:rFonts w:hint="eastAsia" w:ascii="宋体" w:hAnsi="宋体"/>
        </w:rPr>
      </w:pPr>
      <w:r>
        <w:rPr>
          <w:rFonts w:hint="eastAsia" w:ascii="宋体" w:hAnsi="宋体"/>
        </w:rPr>
        <w:t>附：法定代表人身份证复印件（</w:t>
      </w:r>
      <w:r>
        <w:rPr>
          <w:rFonts w:hint="eastAsia" w:ascii="宋体" w:hAnsi="宋体"/>
          <w:szCs w:val="21"/>
        </w:rPr>
        <w:t>需同时提供正面及背面</w:t>
      </w:r>
      <w:r>
        <w:rPr>
          <w:rFonts w:hint="eastAsia" w:ascii="宋体" w:hAnsi="宋体"/>
        </w:rPr>
        <w:t>）</w:t>
      </w:r>
    </w:p>
    <w:p w14:paraId="5B855694">
      <w:pPr>
        <w:spacing w:line="440" w:lineRule="exact"/>
        <w:rPr>
          <w:rFonts w:hint="eastAsia" w:ascii="宋体" w:hAnsi="宋体"/>
          <w:szCs w:val="21"/>
        </w:rPr>
      </w:pPr>
    </w:p>
    <w:p w14:paraId="25574FA6">
      <w:pPr>
        <w:spacing w:line="500" w:lineRule="exact"/>
        <w:rPr>
          <w:rFonts w:hint="eastAsia" w:ascii="宋体" w:hAnsi="宋体"/>
          <w:szCs w:val="21"/>
        </w:rPr>
      </w:pPr>
    </w:p>
    <w:p w14:paraId="2197571E">
      <w:pPr>
        <w:spacing w:line="440" w:lineRule="exact"/>
        <w:rPr>
          <w:rFonts w:hint="eastAsia" w:ascii="宋体" w:hAnsi="宋体"/>
          <w:szCs w:val="21"/>
        </w:rPr>
      </w:pPr>
    </w:p>
    <w:p w14:paraId="45F5DC23">
      <w:pPr>
        <w:spacing w:line="500" w:lineRule="exact"/>
        <w:rPr>
          <w:rFonts w:hint="eastAsia" w:ascii="宋体" w:hAnsi="宋体"/>
          <w:szCs w:val="21"/>
        </w:rPr>
      </w:pPr>
    </w:p>
    <w:p w14:paraId="040AF413">
      <w:pPr>
        <w:spacing w:line="440" w:lineRule="exact"/>
        <w:rPr>
          <w:rFonts w:hint="eastAsia" w:ascii="宋体" w:hAnsi="宋体"/>
          <w:szCs w:val="21"/>
        </w:rPr>
      </w:pPr>
    </w:p>
    <w:p w14:paraId="334229B6">
      <w:pPr>
        <w:spacing w:line="500" w:lineRule="exact"/>
        <w:rPr>
          <w:rFonts w:hint="eastAsia" w:ascii="宋体" w:hAnsi="宋体"/>
          <w:szCs w:val="21"/>
        </w:rPr>
      </w:pPr>
    </w:p>
    <w:p w14:paraId="0C46F66C">
      <w:pPr>
        <w:spacing w:line="440" w:lineRule="exact"/>
        <w:rPr>
          <w:rFonts w:hint="eastAsia" w:ascii="宋体" w:hAnsi="宋体"/>
          <w:szCs w:val="21"/>
        </w:rPr>
      </w:pPr>
    </w:p>
    <w:p w14:paraId="196855C5">
      <w:pPr>
        <w:spacing w:line="500" w:lineRule="exact"/>
        <w:rPr>
          <w:rFonts w:hint="eastAsia" w:ascii="宋体" w:hAnsi="宋体"/>
          <w:szCs w:val="21"/>
        </w:rPr>
      </w:pPr>
    </w:p>
    <w:p w14:paraId="52AF1373">
      <w:pPr>
        <w:spacing w:line="440" w:lineRule="exact"/>
        <w:rPr>
          <w:rFonts w:hint="eastAsia" w:ascii="宋体" w:hAnsi="宋体"/>
          <w:szCs w:val="21"/>
        </w:rPr>
      </w:pPr>
    </w:p>
    <w:p w14:paraId="2189F50D">
      <w:pPr>
        <w:spacing w:line="440" w:lineRule="exact"/>
        <w:rPr>
          <w:rFonts w:hint="eastAsia" w:ascii="宋体" w:hAnsi="宋体"/>
          <w:szCs w:val="21"/>
        </w:rPr>
      </w:pPr>
    </w:p>
    <w:p w14:paraId="448AB822">
      <w:pPr>
        <w:spacing w:line="440" w:lineRule="exact"/>
        <w:rPr>
          <w:rFonts w:hint="eastAsia" w:ascii="宋体" w:hAnsi="宋体"/>
          <w:szCs w:val="21"/>
        </w:rPr>
      </w:pPr>
    </w:p>
    <w:p w14:paraId="18C6C3F9">
      <w:pPr>
        <w:spacing w:line="440" w:lineRule="exact"/>
        <w:ind w:firstLine="4305" w:firstLineChars="2050"/>
        <w:rPr>
          <w:rFonts w:hint="eastAsia" w:ascii="宋体" w:hAnsi="宋体"/>
          <w:szCs w:val="21"/>
        </w:rPr>
      </w:pPr>
    </w:p>
    <w:p w14:paraId="1C58F636">
      <w:pPr>
        <w:spacing w:line="440" w:lineRule="exact"/>
        <w:ind w:firstLine="4305" w:firstLineChars="2050"/>
        <w:rPr>
          <w:rFonts w:hint="eastAsia" w:ascii="宋体" w:hAnsi="宋体"/>
          <w:szCs w:val="21"/>
        </w:rPr>
      </w:pPr>
      <w:r>
        <w:rPr>
          <w:rFonts w:hint="eastAsia" w:ascii="宋体" w:hAnsi="宋体"/>
          <w:szCs w:val="21"/>
        </w:rPr>
        <w:t>响应人：</w:t>
      </w:r>
      <w:r>
        <w:rPr>
          <w:rFonts w:ascii="宋体" w:hAnsi="宋体"/>
          <w:szCs w:val="21"/>
          <w:u w:val="single"/>
        </w:rPr>
        <w:t xml:space="preserve">                 </w:t>
      </w:r>
      <w:r>
        <w:rPr>
          <w:rFonts w:hint="eastAsia" w:ascii="宋体" w:hAnsi="宋体"/>
          <w:szCs w:val="21"/>
        </w:rPr>
        <w:t>（盖单位公章）</w:t>
      </w:r>
    </w:p>
    <w:p w14:paraId="1BEA256D">
      <w:pPr>
        <w:spacing w:line="440" w:lineRule="exact"/>
        <w:rPr>
          <w:rFonts w:hint="eastAsia" w:ascii="宋体" w:hAnsi="宋体"/>
          <w:szCs w:val="21"/>
        </w:rPr>
      </w:pPr>
      <w:r>
        <w:rPr>
          <w:rFonts w:ascii="宋体" w:hAnsi="宋体"/>
          <w:szCs w:val="21"/>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r>
        <w:rPr>
          <w:rFonts w:ascii="宋体" w:hAnsi="宋体"/>
          <w:szCs w:val="21"/>
        </w:rPr>
        <w:t xml:space="preserve"> </w:t>
      </w:r>
    </w:p>
    <w:p w14:paraId="00AA75BB">
      <w:pPr>
        <w:widowControl/>
        <w:jc w:val="left"/>
        <w:rPr>
          <w:rFonts w:hint="eastAsia" w:ascii="宋体" w:hAnsi="宋体"/>
          <w:bCs/>
          <w:sz w:val="32"/>
          <w:szCs w:val="32"/>
        </w:rPr>
      </w:pPr>
      <w:bookmarkStart w:id="195" w:name="_Toc475483725"/>
      <w:r>
        <w:rPr>
          <w:rFonts w:ascii="宋体" w:hAnsi="宋体"/>
          <w:b/>
        </w:rPr>
        <w:br w:type="page"/>
      </w:r>
    </w:p>
    <w:p w14:paraId="26734414">
      <w:pPr>
        <w:pStyle w:val="2"/>
        <w:jc w:val="center"/>
        <w:rPr>
          <w:rFonts w:hint="eastAsia" w:ascii="宋体" w:hAnsi="宋体" w:eastAsia="宋体"/>
          <w:b w:val="0"/>
        </w:rPr>
      </w:pPr>
      <w:bookmarkStart w:id="196" w:name="_Toc2034"/>
      <w:bookmarkStart w:id="197" w:name="_Toc214114400"/>
      <w:r>
        <w:rPr>
          <w:rFonts w:hint="eastAsia" w:ascii="宋体" w:hAnsi="宋体" w:eastAsia="宋体"/>
          <w:b w:val="0"/>
        </w:rPr>
        <w:t>五、法定代表人授权委托书</w:t>
      </w:r>
      <w:bookmarkEnd w:id="195"/>
      <w:bookmarkEnd w:id="196"/>
      <w:bookmarkEnd w:id="197"/>
    </w:p>
    <w:p w14:paraId="2F076F23">
      <w:pPr>
        <w:topLinePunct/>
        <w:spacing w:line="440" w:lineRule="exact"/>
        <w:ind w:firstLine="420" w:firstLineChars="200"/>
        <w:rPr>
          <w:rFonts w:hint="eastAsia" w:ascii="宋体" w:hAnsi="宋体"/>
          <w:szCs w:val="21"/>
        </w:rPr>
      </w:pPr>
      <w:r>
        <w:rPr>
          <w:rFonts w:hint="eastAsia" w:ascii="宋体" w:hAnsi="宋体"/>
          <w:szCs w:val="21"/>
        </w:rPr>
        <w:t>本人</w:t>
      </w:r>
      <w:r>
        <w:rPr>
          <w:rFonts w:ascii="宋体" w:hAnsi="宋体"/>
          <w:szCs w:val="21"/>
          <w:u w:val="single"/>
        </w:rPr>
        <w:t xml:space="preserve">       </w:t>
      </w:r>
      <w:r>
        <w:rPr>
          <w:rFonts w:hint="eastAsia" w:ascii="宋体" w:hAnsi="宋体"/>
          <w:szCs w:val="21"/>
          <w:u w:val="single"/>
        </w:rPr>
        <w:t>（姓名）</w:t>
      </w:r>
      <w:r>
        <w:rPr>
          <w:rFonts w:hint="eastAsia" w:ascii="宋体" w:hAnsi="宋体"/>
          <w:szCs w:val="21"/>
        </w:rPr>
        <w:t>系</w:t>
      </w:r>
      <w:r>
        <w:rPr>
          <w:rFonts w:ascii="宋体" w:hAnsi="宋体"/>
          <w:szCs w:val="21"/>
          <w:u w:val="single"/>
        </w:rPr>
        <w:t xml:space="preserve"> </w:t>
      </w:r>
      <w:r>
        <w:rPr>
          <w:rFonts w:hint="eastAsia" w:ascii="宋体" w:hAnsi="宋体"/>
          <w:szCs w:val="21"/>
          <w:u w:val="single"/>
        </w:rPr>
        <w:t>（响应人名称）</w:t>
      </w:r>
      <w:r>
        <w:rPr>
          <w:rFonts w:hint="eastAsia" w:ascii="宋体" w:hAnsi="宋体"/>
          <w:szCs w:val="21"/>
        </w:rPr>
        <w:t>的法定代表人，现委托</w:t>
      </w:r>
      <w:r>
        <w:rPr>
          <w:rFonts w:ascii="宋体" w:hAnsi="宋体"/>
          <w:szCs w:val="21"/>
          <w:u w:val="single"/>
        </w:rPr>
        <w:t xml:space="preserve"> </w:t>
      </w:r>
      <w:r>
        <w:rPr>
          <w:rFonts w:hint="eastAsia" w:ascii="宋体" w:hAnsi="宋体"/>
          <w:szCs w:val="21"/>
          <w:u w:val="single"/>
        </w:rPr>
        <w:t>（姓名）</w:t>
      </w:r>
      <w:r>
        <w:rPr>
          <w:rFonts w:hint="eastAsia" w:ascii="宋体" w:hAnsi="宋体"/>
          <w:szCs w:val="21"/>
        </w:rPr>
        <w:t>为我方代理人。代理人根据授权，以我方名义全权处理</w:t>
      </w:r>
      <w:r>
        <w:rPr>
          <w:rFonts w:ascii="宋体" w:hAnsi="宋体"/>
          <w:szCs w:val="21"/>
          <w:u w:val="single"/>
        </w:rPr>
        <w:t xml:space="preserve">      </w:t>
      </w:r>
      <w:r>
        <w:rPr>
          <w:rFonts w:hint="eastAsia" w:ascii="宋体" w:hAnsi="宋体"/>
          <w:szCs w:val="21"/>
          <w:u w:val="single"/>
        </w:rPr>
        <w:t>（项目名称）</w:t>
      </w:r>
      <w:r>
        <w:rPr>
          <w:rFonts w:ascii="宋体" w:hAnsi="宋体"/>
          <w:szCs w:val="21"/>
          <w:u w:val="single"/>
        </w:rPr>
        <w:t xml:space="preserve">     </w:t>
      </w:r>
      <w:r>
        <w:rPr>
          <w:rFonts w:hint="eastAsia" w:ascii="宋体" w:hAnsi="宋体"/>
          <w:szCs w:val="21"/>
        </w:rPr>
        <w:t>标段（签署、澄清、说明、补正、递交、撤回、修改响应文件，签订合同和处理一切有关事宜），其法律后果由我方承担。</w:t>
      </w:r>
    </w:p>
    <w:p w14:paraId="4B3F55B6">
      <w:pPr>
        <w:spacing w:line="440" w:lineRule="exact"/>
        <w:rPr>
          <w:rFonts w:hint="eastAsia" w:ascii="宋体" w:hAnsi="宋体"/>
          <w:szCs w:val="21"/>
        </w:rPr>
      </w:pPr>
      <w:r>
        <w:rPr>
          <w:rFonts w:ascii="宋体" w:hAnsi="宋体"/>
          <w:szCs w:val="21"/>
        </w:rPr>
        <w:t xml:space="preserve">    </w:t>
      </w:r>
      <w:r>
        <w:rPr>
          <w:rFonts w:hint="eastAsia" w:ascii="宋体" w:hAnsi="宋体"/>
          <w:szCs w:val="21"/>
        </w:rPr>
        <w:t>委托期限：</w:t>
      </w:r>
      <w:r>
        <w:rPr>
          <w:rFonts w:ascii="宋体" w:hAnsi="宋体"/>
          <w:szCs w:val="21"/>
          <w:u w:val="single"/>
        </w:rPr>
        <w:t xml:space="preserve">             </w:t>
      </w:r>
      <w:r>
        <w:rPr>
          <w:rFonts w:hint="eastAsia" w:ascii="宋体" w:hAnsi="宋体"/>
          <w:szCs w:val="21"/>
        </w:rPr>
        <w:t>。</w:t>
      </w:r>
    </w:p>
    <w:p w14:paraId="57C80DF5">
      <w:pPr>
        <w:spacing w:line="440" w:lineRule="exact"/>
        <w:ind w:firstLine="420" w:firstLineChars="200"/>
        <w:rPr>
          <w:rFonts w:hint="eastAsia" w:ascii="宋体" w:hAnsi="宋体"/>
          <w:szCs w:val="21"/>
        </w:rPr>
      </w:pPr>
      <w:r>
        <w:rPr>
          <w:rFonts w:hint="eastAsia" w:ascii="宋体" w:hAnsi="宋体"/>
          <w:szCs w:val="21"/>
        </w:rPr>
        <w:t>代理人无转委托权。</w:t>
      </w:r>
    </w:p>
    <w:p w14:paraId="30CC4247">
      <w:pPr>
        <w:spacing w:line="440" w:lineRule="exact"/>
        <w:rPr>
          <w:rFonts w:hint="eastAsia" w:ascii="宋体" w:hAnsi="宋体"/>
          <w:szCs w:val="21"/>
        </w:rPr>
      </w:pPr>
      <w:r>
        <w:rPr>
          <w:rFonts w:hint="eastAsia" w:ascii="宋体" w:hAnsi="宋体"/>
          <w:szCs w:val="21"/>
        </w:rPr>
        <w:t>附：委托代理人身份证复印件</w:t>
      </w:r>
      <w:r>
        <w:rPr>
          <w:rFonts w:ascii="宋体" w:hAnsi="宋体"/>
          <w:szCs w:val="21"/>
        </w:rPr>
        <w:t>(</w:t>
      </w:r>
      <w:r>
        <w:rPr>
          <w:rFonts w:hint="eastAsia" w:ascii="宋体" w:hAnsi="宋体"/>
          <w:szCs w:val="21"/>
        </w:rPr>
        <w:t>需同时提供正面及背面</w:t>
      </w:r>
      <w:r>
        <w:rPr>
          <w:rFonts w:ascii="宋体" w:hAnsi="宋体"/>
          <w:szCs w:val="21"/>
        </w:rPr>
        <w:t>)</w:t>
      </w:r>
    </w:p>
    <w:p w14:paraId="27176234">
      <w:pPr>
        <w:spacing w:line="500" w:lineRule="exact"/>
        <w:rPr>
          <w:rFonts w:hint="eastAsia" w:ascii="宋体" w:hAnsi="宋体"/>
          <w:szCs w:val="21"/>
        </w:rPr>
      </w:pPr>
    </w:p>
    <w:p w14:paraId="471F3883">
      <w:pPr>
        <w:spacing w:line="440" w:lineRule="exact"/>
        <w:rPr>
          <w:rFonts w:hint="eastAsia" w:ascii="宋体" w:hAnsi="宋体"/>
          <w:szCs w:val="21"/>
        </w:rPr>
      </w:pPr>
    </w:p>
    <w:p w14:paraId="13C7C858">
      <w:pPr>
        <w:spacing w:line="500" w:lineRule="exact"/>
        <w:rPr>
          <w:rFonts w:hint="eastAsia" w:ascii="宋体" w:hAnsi="宋体"/>
          <w:szCs w:val="21"/>
        </w:rPr>
      </w:pPr>
    </w:p>
    <w:p w14:paraId="725D87C5">
      <w:pPr>
        <w:spacing w:line="440" w:lineRule="exact"/>
        <w:rPr>
          <w:rFonts w:hint="eastAsia" w:ascii="宋体" w:hAnsi="宋体"/>
          <w:szCs w:val="21"/>
        </w:rPr>
      </w:pPr>
    </w:p>
    <w:p w14:paraId="092E8C6D">
      <w:pPr>
        <w:spacing w:line="440" w:lineRule="exact"/>
        <w:rPr>
          <w:rFonts w:hint="eastAsia" w:ascii="宋体" w:hAnsi="宋体"/>
          <w:szCs w:val="21"/>
        </w:rPr>
      </w:pPr>
    </w:p>
    <w:p w14:paraId="59CDEED0">
      <w:pPr>
        <w:spacing w:line="500" w:lineRule="exact"/>
        <w:rPr>
          <w:rFonts w:hint="eastAsia" w:ascii="宋体" w:hAnsi="宋体"/>
          <w:szCs w:val="21"/>
        </w:rPr>
      </w:pPr>
    </w:p>
    <w:p w14:paraId="4C4F8AC3">
      <w:pPr>
        <w:spacing w:line="500" w:lineRule="exact"/>
        <w:rPr>
          <w:rFonts w:hint="eastAsia" w:ascii="宋体" w:hAnsi="宋体"/>
          <w:szCs w:val="21"/>
        </w:rPr>
      </w:pPr>
    </w:p>
    <w:p w14:paraId="228B3595">
      <w:pPr>
        <w:spacing w:line="500" w:lineRule="exact"/>
        <w:rPr>
          <w:rFonts w:hint="eastAsia" w:ascii="宋体" w:hAnsi="宋体"/>
          <w:szCs w:val="21"/>
        </w:rPr>
      </w:pPr>
    </w:p>
    <w:p w14:paraId="51934755">
      <w:pPr>
        <w:spacing w:line="440" w:lineRule="exact"/>
        <w:rPr>
          <w:rFonts w:hint="eastAsia" w:ascii="宋体" w:hAnsi="宋体"/>
          <w:szCs w:val="21"/>
        </w:rPr>
      </w:pPr>
    </w:p>
    <w:p w14:paraId="1A24562E">
      <w:pPr>
        <w:spacing w:line="440" w:lineRule="exact"/>
        <w:rPr>
          <w:rFonts w:hint="eastAsia" w:ascii="宋体" w:hAnsi="宋体"/>
          <w:szCs w:val="21"/>
        </w:rPr>
      </w:pPr>
    </w:p>
    <w:p w14:paraId="7F0AF56E">
      <w:pPr>
        <w:spacing w:line="440" w:lineRule="exact"/>
        <w:rPr>
          <w:rFonts w:hint="eastAsia" w:ascii="宋体" w:hAnsi="宋体"/>
          <w:szCs w:val="21"/>
        </w:rPr>
      </w:pPr>
    </w:p>
    <w:p w14:paraId="62766B2E">
      <w:pPr>
        <w:spacing w:line="440" w:lineRule="exact"/>
        <w:rPr>
          <w:rFonts w:hint="eastAsia" w:ascii="宋体" w:hAnsi="宋体"/>
          <w:szCs w:val="21"/>
        </w:rPr>
      </w:pPr>
    </w:p>
    <w:p w14:paraId="73FAA50A">
      <w:pPr>
        <w:spacing w:line="440" w:lineRule="exact"/>
        <w:jc w:val="right"/>
        <w:rPr>
          <w:rFonts w:hint="eastAsia" w:ascii="宋体" w:hAnsi="宋体"/>
          <w:szCs w:val="21"/>
        </w:rPr>
      </w:pPr>
      <w:r>
        <w:rPr>
          <w:rFonts w:hint="eastAsia" w:ascii="宋体" w:hAnsi="宋体"/>
          <w:szCs w:val="21"/>
        </w:rPr>
        <w:t>响应人名称：</w:t>
      </w:r>
      <w:r>
        <w:rPr>
          <w:rFonts w:ascii="宋体" w:hAnsi="宋体"/>
          <w:szCs w:val="21"/>
          <w:u w:val="single"/>
        </w:rPr>
        <w:t xml:space="preserve">                         </w:t>
      </w:r>
      <w:r>
        <w:rPr>
          <w:rFonts w:hint="eastAsia" w:ascii="宋体" w:hAnsi="宋体"/>
          <w:szCs w:val="21"/>
        </w:rPr>
        <w:t>（盖单位公章）</w:t>
      </w:r>
    </w:p>
    <w:p w14:paraId="719A6EF6">
      <w:pPr>
        <w:spacing w:line="440" w:lineRule="exact"/>
        <w:jc w:val="right"/>
        <w:rPr>
          <w:rFonts w:hint="eastAsia" w:ascii="宋体" w:hAnsi="宋体"/>
          <w:szCs w:val="21"/>
        </w:rPr>
      </w:pPr>
      <w:r>
        <w:rPr>
          <w:rFonts w:hint="eastAsia" w:ascii="宋体" w:hAnsi="宋体"/>
          <w:szCs w:val="21"/>
        </w:rPr>
        <w:t>法定代表人：</w:t>
      </w:r>
      <w:r>
        <w:rPr>
          <w:rFonts w:ascii="宋体" w:hAnsi="宋体"/>
          <w:szCs w:val="21"/>
          <w:u w:val="single"/>
        </w:rPr>
        <w:t xml:space="preserve">                               </w:t>
      </w:r>
      <w:r>
        <w:rPr>
          <w:rFonts w:hint="eastAsia" w:ascii="宋体" w:hAnsi="宋体"/>
          <w:szCs w:val="21"/>
        </w:rPr>
        <w:t>（签字）</w:t>
      </w:r>
    </w:p>
    <w:p w14:paraId="4C9FB6CC">
      <w:pPr>
        <w:spacing w:line="440" w:lineRule="exact"/>
        <w:ind w:right="420" w:firstLine="2940" w:firstLineChars="1400"/>
        <w:rPr>
          <w:rFonts w:hint="eastAsia" w:ascii="宋体" w:hAnsi="宋体"/>
          <w:szCs w:val="21"/>
        </w:rPr>
      </w:pPr>
      <w:r>
        <w:rPr>
          <w:rFonts w:hint="eastAsia" w:ascii="宋体" w:hAnsi="宋体"/>
          <w:szCs w:val="21"/>
        </w:rPr>
        <w:t>身份证号码：</w:t>
      </w:r>
      <w:r>
        <w:rPr>
          <w:rFonts w:ascii="宋体" w:hAnsi="宋体"/>
          <w:szCs w:val="21"/>
          <w:u w:val="single"/>
        </w:rPr>
        <w:t xml:space="preserve">                                     </w:t>
      </w:r>
    </w:p>
    <w:p w14:paraId="26348B73">
      <w:pPr>
        <w:spacing w:line="440" w:lineRule="exact"/>
        <w:ind w:right="105"/>
        <w:jc w:val="right"/>
        <w:rPr>
          <w:rFonts w:hint="eastAsia" w:ascii="宋体" w:hAnsi="宋体"/>
          <w:szCs w:val="21"/>
        </w:rPr>
      </w:pPr>
      <w:r>
        <w:rPr>
          <w:rFonts w:hint="eastAsia" w:ascii="宋体" w:hAnsi="宋体"/>
          <w:szCs w:val="21"/>
        </w:rPr>
        <w:t>委托代理人：</w:t>
      </w:r>
      <w:r>
        <w:rPr>
          <w:rFonts w:ascii="宋体" w:hAnsi="宋体"/>
          <w:szCs w:val="21"/>
          <w:u w:val="single"/>
        </w:rPr>
        <w:t xml:space="preserve">                              </w:t>
      </w:r>
      <w:r>
        <w:rPr>
          <w:rFonts w:hint="eastAsia" w:ascii="宋体" w:hAnsi="宋体"/>
          <w:szCs w:val="21"/>
        </w:rPr>
        <w:t>（签字）</w:t>
      </w:r>
      <w:r>
        <w:rPr>
          <w:rFonts w:ascii="宋体" w:hAnsi="宋体"/>
          <w:szCs w:val="21"/>
        </w:rPr>
        <w:t xml:space="preserve"> </w:t>
      </w:r>
    </w:p>
    <w:p w14:paraId="48D67E5D">
      <w:pPr>
        <w:spacing w:line="440" w:lineRule="exact"/>
        <w:ind w:right="420" w:firstLine="2940" w:firstLineChars="1400"/>
        <w:rPr>
          <w:rFonts w:hint="eastAsia" w:ascii="宋体" w:hAnsi="宋体"/>
          <w:szCs w:val="21"/>
        </w:rPr>
      </w:pPr>
      <w:r>
        <w:rPr>
          <w:rFonts w:hint="eastAsia" w:ascii="宋体" w:hAnsi="宋体"/>
          <w:szCs w:val="21"/>
        </w:rPr>
        <w:t>身份证号码：</w:t>
      </w:r>
      <w:r>
        <w:rPr>
          <w:rFonts w:ascii="宋体" w:hAnsi="宋体"/>
          <w:szCs w:val="21"/>
          <w:u w:val="single"/>
        </w:rPr>
        <w:t xml:space="preserve">                                     </w:t>
      </w:r>
    </w:p>
    <w:p w14:paraId="67BA897A">
      <w:pPr>
        <w:spacing w:line="440" w:lineRule="exact"/>
        <w:ind w:firstLine="2310" w:firstLineChars="1100"/>
        <w:jc w:val="right"/>
        <w:rPr>
          <w:rFonts w:hint="eastAsia" w:ascii="宋体" w:hAnsi="宋体"/>
          <w:szCs w:val="21"/>
        </w:rPr>
      </w:pP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7A390966">
      <w:pPr>
        <w:pStyle w:val="2"/>
        <w:spacing w:before="0"/>
        <w:jc w:val="center"/>
        <w:rPr>
          <w:rFonts w:hint="eastAsia" w:ascii="宋体" w:hAnsi="宋体" w:eastAsia="宋体"/>
        </w:rPr>
        <w:sectPr>
          <w:headerReference r:id="rId3" w:type="default"/>
          <w:footerReference r:id="rId4" w:type="default"/>
          <w:pgSz w:w="11906" w:h="16838"/>
          <w:pgMar w:top="1418" w:right="1800" w:bottom="1440" w:left="1800" w:header="851" w:footer="992" w:gutter="0"/>
          <w:cols w:space="720" w:num="1"/>
          <w:docGrid w:type="lines" w:linePitch="312" w:charSpace="0"/>
        </w:sectPr>
      </w:pPr>
    </w:p>
    <w:p w14:paraId="792A8676">
      <w:pPr>
        <w:spacing w:line="400" w:lineRule="exact"/>
        <w:rPr>
          <w:rFonts w:hint="eastAsia" w:ascii="宋体" w:hAnsi="宋体"/>
          <w:sz w:val="27"/>
          <w:szCs w:val="27"/>
        </w:rPr>
      </w:pPr>
    </w:p>
    <w:p w14:paraId="6F75592C">
      <w:pPr>
        <w:pStyle w:val="2"/>
        <w:jc w:val="center"/>
        <w:rPr>
          <w:rFonts w:hint="eastAsia" w:ascii="宋体" w:hAnsi="宋体" w:eastAsia="宋体"/>
        </w:rPr>
      </w:pPr>
      <w:bookmarkStart w:id="198" w:name="_Toc247085882"/>
      <w:bookmarkStart w:id="199" w:name="_Toc246996364"/>
      <w:bookmarkStart w:id="200" w:name="_Toc152045796"/>
      <w:bookmarkStart w:id="201" w:name="_Toc246997107"/>
      <w:bookmarkStart w:id="202" w:name="_Toc152042585"/>
      <w:bookmarkStart w:id="203" w:name="_Toc214114401"/>
      <w:bookmarkStart w:id="204" w:name="_Toc179632816"/>
      <w:bookmarkStart w:id="205" w:name="_Toc144974864"/>
      <w:bookmarkStart w:id="206" w:name="_Toc338669155"/>
      <w:bookmarkStart w:id="207" w:name="_Toc16757"/>
      <w:r>
        <w:rPr>
          <w:rFonts w:hint="eastAsia" w:ascii="宋体" w:hAnsi="宋体" w:eastAsia="宋体"/>
        </w:rPr>
        <w:t>六、项目实施方案</w:t>
      </w:r>
      <w:bookmarkEnd w:id="198"/>
      <w:bookmarkEnd w:id="199"/>
      <w:bookmarkEnd w:id="200"/>
      <w:bookmarkEnd w:id="201"/>
      <w:bookmarkEnd w:id="202"/>
      <w:bookmarkEnd w:id="203"/>
      <w:bookmarkEnd w:id="204"/>
      <w:bookmarkEnd w:id="205"/>
      <w:bookmarkEnd w:id="206"/>
      <w:bookmarkEnd w:id="207"/>
    </w:p>
    <w:p w14:paraId="03EAD404">
      <w:pPr>
        <w:spacing w:line="440" w:lineRule="exact"/>
        <w:rPr>
          <w:rFonts w:hint="eastAsia" w:ascii="宋体" w:hAnsi="宋体"/>
          <w:szCs w:val="21"/>
        </w:rPr>
      </w:pPr>
      <w:r>
        <w:rPr>
          <w:rFonts w:hint="eastAsia" w:ascii="宋体" w:hAnsi="宋体"/>
          <w:szCs w:val="21"/>
        </w:rPr>
        <w:t>响应人应根据第四章“用户需求书”中的要求制定项目实施方案。询价方可以根据实际情况增加内容，但不得擅自减少有关内容。格式自拟。</w:t>
      </w:r>
    </w:p>
    <w:p w14:paraId="62D447A3">
      <w:pPr>
        <w:widowControl/>
        <w:jc w:val="left"/>
        <w:rPr>
          <w:rFonts w:hint="eastAsia" w:ascii="宋体" w:hAnsi="宋体"/>
          <w:b/>
          <w:bCs/>
          <w:sz w:val="32"/>
          <w:szCs w:val="32"/>
        </w:rPr>
      </w:pPr>
      <w:bookmarkStart w:id="208" w:name="_Toc246996369"/>
      <w:bookmarkStart w:id="209" w:name="_Toc247085887"/>
      <w:bookmarkStart w:id="210" w:name="_Toc152042592"/>
      <w:bookmarkStart w:id="211" w:name="_Toc179632823"/>
      <w:bookmarkStart w:id="212" w:name="_Toc246997112"/>
      <w:bookmarkStart w:id="213" w:name="_Toc486423537"/>
      <w:bookmarkStart w:id="214" w:name="_Toc338669156"/>
      <w:bookmarkStart w:id="215" w:name="_Toc152045803"/>
      <w:bookmarkStart w:id="216" w:name="_Toc144974871"/>
      <w:r>
        <w:rPr>
          <w:rFonts w:ascii="宋体" w:hAnsi="宋体"/>
        </w:rPr>
        <w:br w:type="page"/>
      </w:r>
    </w:p>
    <w:p w14:paraId="04CD1C2C">
      <w:pPr>
        <w:pStyle w:val="2"/>
        <w:jc w:val="center"/>
        <w:rPr>
          <w:rFonts w:hint="eastAsia" w:ascii="宋体" w:hAnsi="宋体" w:eastAsia="宋体"/>
          <w:szCs w:val="21"/>
        </w:rPr>
      </w:pPr>
      <w:bookmarkStart w:id="217" w:name="_Toc214114402"/>
      <w:bookmarkStart w:id="218" w:name="_Toc8907"/>
      <w:r>
        <w:rPr>
          <w:rFonts w:hint="eastAsia" w:ascii="宋体" w:hAnsi="宋体" w:eastAsia="宋体"/>
        </w:rPr>
        <w:t>七、项目管理机构</w:t>
      </w:r>
      <w:bookmarkEnd w:id="208"/>
      <w:bookmarkEnd w:id="209"/>
      <w:bookmarkEnd w:id="210"/>
      <w:bookmarkEnd w:id="211"/>
      <w:bookmarkEnd w:id="212"/>
      <w:bookmarkEnd w:id="213"/>
      <w:bookmarkEnd w:id="214"/>
      <w:bookmarkEnd w:id="215"/>
      <w:bookmarkEnd w:id="216"/>
      <w:bookmarkEnd w:id="217"/>
      <w:bookmarkEnd w:id="218"/>
    </w:p>
    <w:p w14:paraId="4BBE834C">
      <w:pPr>
        <w:spacing w:before="312" w:beforeLines="100" w:after="312" w:afterLines="100" w:line="440" w:lineRule="exact"/>
        <w:jc w:val="center"/>
        <w:rPr>
          <w:rFonts w:hint="eastAsia" w:ascii="宋体" w:hAnsi="宋体"/>
          <w:b/>
          <w:bCs/>
          <w:sz w:val="32"/>
          <w:szCs w:val="32"/>
        </w:rPr>
      </w:pPr>
      <w:bookmarkStart w:id="219" w:name="_Toc247085888"/>
      <w:bookmarkStart w:id="220" w:name="_Toc179632824"/>
      <w:bookmarkStart w:id="221" w:name="_Toc246997113"/>
      <w:bookmarkStart w:id="222" w:name="_Toc144974872"/>
      <w:bookmarkStart w:id="223" w:name="_Toc334766997"/>
      <w:bookmarkStart w:id="224" w:name="_Toc152042593"/>
      <w:bookmarkStart w:id="225" w:name="_Toc332188244"/>
      <w:bookmarkStart w:id="226" w:name="_Toc152045804"/>
      <w:bookmarkStart w:id="227" w:name="_Toc326223615"/>
      <w:bookmarkStart w:id="228" w:name="_Toc246996370"/>
      <w:r>
        <w:rPr>
          <w:rFonts w:hint="eastAsia" w:ascii="宋体" w:hAnsi="宋体"/>
          <w:b/>
          <w:bCs/>
          <w:sz w:val="32"/>
          <w:szCs w:val="32"/>
        </w:rPr>
        <w:t>（一）项目管理机构组成表</w:t>
      </w:r>
      <w:bookmarkEnd w:id="219"/>
      <w:bookmarkEnd w:id="220"/>
      <w:bookmarkEnd w:id="221"/>
      <w:bookmarkEnd w:id="222"/>
      <w:bookmarkEnd w:id="223"/>
      <w:bookmarkEnd w:id="224"/>
      <w:bookmarkEnd w:id="225"/>
      <w:bookmarkEnd w:id="226"/>
      <w:bookmarkEnd w:id="227"/>
      <w:bookmarkEnd w:id="228"/>
    </w:p>
    <w:tbl>
      <w:tblPr>
        <w:tblStyle w:val="40"/>
        <w:tblW w:w="0" w:type="auto"/>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993"/>
        <w:gridCol w:w="958"/>
        <w:gridCol w:w="709"/>
        <w:gridCol w:w="850"/>
        <w:gridCol w:w="709"/>
        <w:gridCol w:w="709"/>
        <w:gridCol w:w="709"/>
        <w:gridCol w:w="992"/>
        <w:gridCol w:w="1876"/>
      </w:tblGrid>
      <w:tr w14:paraId="2E3CF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34" w:type="dxa"/>
            <w:vMerge w:val="restart"/>
            <w:vAlign w:val="center"/>
          </w:tcPr>
          <w:p w14:paraId="66BFE71A">
            <w:pPr>
              <w:spacing w:line="440" w:lineRule="exact"/>
              <w:jc w:val="center"/>
              <w:rPr>
                <w:rFonts w:hint="eastAsia" w:ascii="宋体" w:hAnsi="宋体"/>
                <w:szCs w:val="21"/>
              </w:rPr>
            </w:pPr>
            <w:r>
              <w:rPr>
                <w:rFonts w:hint="eastAsia" w:ascii="宋体" w:hAnsi="宋体"/>
                <w:szCs w:val="21"/>
              </w:rPr>
              <w:t>职务</w:t>
            </w:r>
          </w:p>
        </w:tc>
        <w:tc>
          <w:tcPr>
            <w:tcW w:w="993" w:type="dxa"/>
            <w:vMerge w:val="restart"/>
            <w:vAlign w:val="center"/>
          </w:tcPr>
          <w:p w14:paraId="6B11D13F">
            <w:pPr>
              <w:spacing w:line="440" w:lineRule="exact"/>
              <w:jc w:val="center"/>
              <w:rPr>
                <w:rFonts w:hint="eastAsia" w:ascii="宋体" w:hAnsi="宋体"/>
                <w:szCs w:val="21"/>
              </w:rPr>
            </w:pPr>
            <w:r>
              <w:rPr>
                <w:rFonts w:hint="eastAsia" w:ascii="宋体" w:hAnsi="宋体"/>
                <w:szCs w:val="21"/>
              </w:rPr>
              <w:t>姓名</w:t>
            </w:r>
          </w:p>
        </w:tc>
        <w:tc>
          <w:tcPr>
            <w:tcW w:w="958" w:type="dxa"/>
            <w:vMerge w:val="restart"/>
            <w:vAlign w:val="center"/>
          </w:tcPr>
          <w:p w14:paraId="259540F2">
            <w:pPr>
              <w:spacing w:line="440" w:lineRule="exact"/>
              <w:jc w:val="center"/>
              <w:rPr>
                <w:rFonts w:hint="eastAsia" w:ascii="宋体" w:hAnsi="宋体"/>
                <w:szCs w:val="21"/>
              </w:rPr>
            </w:pPr>
            <w:r>
              <w:rPr>
                <w:rFonts w:hint="eastAsia" w:ascii="宋体" w:hAnsi="宋体"/>
                <w:szCs w:val="21"/>
              </w:rPr>
              <w:t>职称</w:t>
            </w:r>
          </w:p>
        </w:tc>
        <w:tc>
          <w:tcPr>
            <w:tcW w:w="709" w:type="dxa"/>
            <w:vMerge w:val="restart"/>
            <w:vAlign w:val="center"/>
          </w:tcPr>
          <w:p w14:paraId="69E93C7C">
            <w:pPr>
              <w:spacing w:line="440" w:lineRule="exact"/>
              <w:jc w:val="center"/>
              <w:rPr>
                <w:rFonts w:hint="eastAsia" w:ascii="宋体" w:hAnsi="宋体"/>
                <w:szCs w:val="21"/>
              </w:rPr>
            </w:pPr>
            <w:r>
              <w:rPr>
                <w:rFonts w:hint="eastAsia" w:ascii="宋体" w:hAnsi="宋体"/>
                <w:szCs w:val="21"/>
              </w:rPr>
              <w:t>学历</w:t>
            </w:r>
          </w:p>
        </w:tc>
        <w:tc>
          <w:tcPr>
            <w:tcW w:w="2977" w:type="dxa"/>
            <w:gridSpan w:val="4"/>
            <w:vAlign w:val="center"/>
          </w:tcPr>
          <w:p w14:paraId="33C24035">
            <w:pPr>
              <w:spacing w:line="440" w:lineRule="exact"/>
              <w:jc w:val="center"/>
              <w:rPr>
                <w:rFonts w:hint="eastAsia" w:ascii="宋体" w:hAnsi="宋体"/>
                <w:szCs w:val="21"/>
              </w:rPr>
            </w:pPr>
            <w:r>
              <w:rPr>
                <w:rFonts w:hint="eastAsia" w:ascii="宋体" w:hAnsi="宋体"/>
                <w:szCs w:val="21"/>
              </w:rPr>
              <w:t>执业或职业资格证明</w:t>
            </w:r>
          </w:p>
        </w:tc>
        <w:tc>
          <w:tcPr>
            <w:tcW w:w="992" w:type="dxa"/>
            <w:vMerge w:val="restart"/>
            <w:vAlign w:val="center"/>
          </w:tcPr>
          <w:p w14:paraId="3E25FEF4">
            <w:pPr>
              <w:spacing w:line="440" w:lineRule="exact"/>
              <w:jc w:val="center"/>
              <w:rPr>
                <w:rFonts w:hint="eastAsia" w:ascii="宋体" w:hAnsi="宋体"/>
                <w:szCs w:val="21"/>
              </w:rPr>
            </w:pPr>
            <w:r>
              <w:rPr>
                <w:rFonts w:hint="eastAsia" w:ascii="宋体" w:hAnsi="宋体"/>
                <w:szCs w:val="21"/>
              </w:rPr>
              <w:t>同类项目工作年限（年）</w:t>
            </w:r>
          </w:p>
        </w:tc>
        <w:tc>
          <w:tcPr>
            <w:tcW w:w="1876" w:type="dxa"/>
            <w:vMerge w:val="restart"/>
            <w:vAlign w:val="center"/>
          </w:tcPr>
          <w:p w14:paraId="52B2BE57">
            <w:pPr>
              <w:spacing w:line="440" w:lineRule="exact"/>
              <w:jc w:val="center"/>
              <w:rPr>
                <w:rFonts w:hint="eastAsia" w:ascii="宋体" w:hAnsi="宋体"/>
                <w:szCs w:val="21"/>
              </w:rPr>
            </w:pPr>
            <w:r>
              <w:rPr>
                <w:rFonts w:hint="eastAsia" w:ascii="宋体" w:hAnsi="宋体"/>
                <w:szCs w:val="21"/>
              </w:rPr>
              <w:t>工作简介（项目经验）</w:t>
            </w:r>
          </w:p>
        </w:tc>
      </w:tr>
      <w:tr w14:paraId="3C438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34" w:type="dxa"/>
            <w:vMerge w:val="continue"/>
            <w:vAlign w:val="center"/>
          </w:tcPr>
          <w:p w14:paraId="74137238">
            <w:pPr>
              <w:spacing w:line="440" w:lineRule="exact"/>
              <w:jc w:val="center"/>
              <w:rPr>
                <w:rFonts w:hint="eastAsia" w:ascii="宋体" w:hAnsi="宋体"/>
                <w:szCs w:val="21"/>
              </w:rPr>
            </w:pPr>
          </w:p>
        </w:tc>
        <w:tc>
          <w:tcPr>
            <w:tcW w:w="993" w:type="dxa"/>
            <w:vMerge w:val="continue"/>
            <w:vAlign w:val="center"/>
          </w:tcPr>
          <w:p w14:paraId="2911BB84">
            <w:pPr>
              <w:spacing w:line="440" w:lineRule="exact"/>
              <w:jc w:val="center"/>
              <w:rPr>
                <w:rFonts w:hint="eastAsia" w:ascii="宋体" w:hAnsi="宋体"/>
                <w:szCs w:val="21"/>
              </w:rPr>
            </w:pPr>
          </w:p>
        </w:tc>
        <w:tc>
          <w:tcPr>
            <w:tcW w:w="958" w:type="dxa"/>
            <w:vMerge w:val="continue"/>
            <w:vAlign w:val="center"/>
          </w:tcPr>
          <w:p w14:paraId="28538375">
            <w:pPr>
              <w:spacing w:line="440" w:lineRule="exact"/>
              <w:jc w:val="center"/>
              <w:rPr>
                <w:rFonts w:hint="eastAsia" w:ascii="宋体" w:hAnsi="宋体"/>
                <w:szCs w:val="21"/>
              </w:rPr>
            </w:pPr>
          </w:p>
        </w:tc>
        <w:tc>
          <w:tcPr>
            <w:tcW w:w="709" w:type="dxa"/>
            <w:vMerge w:val="continue"/>
            <w:vAlign w:val="center"/>
          </w:tcPr>
          <w:p w14:paraId="26E6E471">
            <w:pPr>
              <w:spacing w:line="440" w:lineRule="exact"/>
              <w:jc w:val="center"/>
              <w:rPr>
                <w:rFonts w:hint="eastAsia" w:ascii="宋体" w:hAnsi="宋体"/>
                <w:szCs w:val="21"/>
              </w:rPr>
            </w:pPr>
          </w:p>
        </w:tc>
        <w:tc>
          <w:tcPr>
            <w:tcW w:w="850" w:type="dxa"/>
            <w:vAlign w:val="center"/>
          </w:tcPr>
          <w:p w14:paraId="02D67ABA">
            <w:pPr>
              <w:spacing w:line="440" w:lineRule="exact"/>
              <w:jc w:val="center"/>
              <w:rPr>
                <w:rFonts w:hint="eastAsia" w:ascii="宋体" w:hAnsi="宋体"/>
                <w:szCs w:val="21"/>
              </w:rPr>
            </w:pPr>
            <w:r>
              <w:rPr>
                <w:rFonts w:hint="eastAsia" w:ascii="宋体" w:hAnsi="宋体"/>
                <w:szCs w:val="21"/>
              </w:rPr>
              <w:t>证书名称</w:t>
            </w:r>
          </w:p>
        </w:tc>
        <w:tc>
          <w:tcPr>
            <w:tcW w:w="709" w:type="dxa"/>
            <w:vAlign w:val="center"/>
          </w:tcPr>
          <w:p w14:paraId="792EE378">
            <w:pPr>
              <w:spacing w:line="440" w:lineRule="exact"/>
              <w:jc w:val="center"/>
              <w:rPr>
                <w:rFonts w:hint="eastAsia" w:ascii="宋体" w:hAnsi="宋体"/>
                <w:szCs w:val="21"/>
              </w:rPr>
            </w:pPr>
            <w:r>
              <w:rPr>
                <w:rFonts w:hint="eastAsia" w:ascii="宋体" w:hAnsi="宋体"/>
                <w:szCs w:val="21"/>
              </w:rPr>
              <w:t>级别</w:t>
            </w:r>
          </w:p>
        </w:tc>
        <w:tc>
          <w:tcPr>
            <w:tcW w:w="709" w:type="dxa"/>
            <w:vAlign w:val="center"/>
          </w:tcPr>
          <w:p w14:paraId="16D971C1">
            <w:pPr>
              <w:spacing w:line="440" w:lineRule="exact"/>
              <w:jc w:val="center"/>
              <w:rPr>
                <w:rFonts w:hint="eastAsia" w:ascii="宋体" w:hAnsi="宋体"/>
                <w:szCs w:val="21"/>
              </w:rPr>
            </w:pPr>
            <w:r>
              <w:rPr>
                <w:rFonts w:hint="eastAsia" w:ascii="宋体" w:hAnsi="宋体"/>
                <w:szCs w:val="21"/>
              </w:rPr>
              <w:t>证号</w:t>
            </w:r>
          </w:p>
        </w:tc>
        <w:tc>
          <w:tcPr>
            <w:tcW w:w="709" w:type="dxa"/>
            <w:vAlign w:val="center"/>
          </w:tcPr>
          <w:p w14:paraId="2EEDA699">
            <w:pPr>
              <w:spacing w:line="440" w:lineRule="exact"/>
              <w:jc w:val="center"/>
              <w:rPr>
                <w:rFonts w:hint="eastAsia" w:ascii="宋体" w:hAnsi="宋体"/>
                <w:szCs w:val="21"/>
              </w:rPr>
            </w:pPr>
            <w:r>
              <w:rPr>
                <w:rFonts w:hint="eastAsia" w:ascii="宋体" w:hAnsi="宋体"/>
                <w:szCs w:val="21"/>
              </w:rPr>
              <w:t>专业</w:t>
            </w:r>
          </w:p>
        </w:tc>
        <w:tc>
          <w:tcPr>
            <w:tcW w:w="992" w:type="dxa"/>
            <w:vMerge w:val="continue"/>
            <w:vAlign w:val="center"/>
          </w:tcPr>
          <w:p w14:paraId="6E1CF8DF">
            <w:pPr>
              <w:spacing w:line="440" w:lineRule="exact"/>
              <w:jc w:val="center"/>
              <w:rPr>
                <w:rFonts w:hint="eastAsia" w:ascii="宋体" w:hAnsi="宋体"/>
                <w:szCs w:val="21"/>
              </w:rPr>
            </w:pPr>
          </w:p>
        </w:tc>
        <w:tc>
          <w:tcPr>
            <w:tcW w:w="1876" w:type="dxa"/>
            <w:vMerge w:val="continue"/>
            <w:vAlign w:val="center"/>
          </w:tcPr>
          <w:p w14:paraId="6884732D">
            <w:pPr>
              <w:spacing w:line="440" w:lineRule="exact"/>
              <w:jc w:val="center"/>
              <w:rPr>
                <w:rFonts w:hint="eastAsia" w:ascii="宋体" w:hAnsi="宋体"/>
                <w:szCs w:val="21"/>
              </w:rPr>
            </w:pPr>
          </w:p>
        </w:tc>
      </w:tr>
      <w:tr w14:paraId="576B1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14:paraId="04EE8955">
            <w:pPr>
              <w:spacing w:line="440" w:lineRule="exact"/>
              <w:jc w:val="center"/>
              <w:rPr>
                <w:rFonts w:hint="eastAsia" w:ascii="宋体" w:hAnsi="宋体"/>
                <w:szCs w:val="21"/>
              </w:rPr>
            </w:pPr>
          </w:p>
        </w:tc>
        <w:tc>
          <w:tcPr>
            <w:tcW w:w="993" w:type="dxa"/>
            <w:vAlign w:val="center"/>
          </w:tcPr>
          <w:p w14:paraId="4E17222C">
            <w:pPr>
              <w:spacing w:line="440" w:lineRule="exact"/>
              <w:jc w:val="center"/>
              <w:rPr>
                <w:rFonts w:hint="eastAsia" w:ascii="宋体" w:hAnsi="宋体"/>
                <w:szCs w:val="21"/>
              </w:rPr>
            </w:pPr>
          </w:p>
        </w:tc>
        <w:tc>
          <w:tcPr>
            <w:tcW w:w="958" w:type="dxa"/>
            <w:vAlign w:val="center"/>
          </w:tcPr>
          <w:p w14:paraId="6886D6D6">
            <w:pPr>
              <w:spacing w:line="440" w:lineRule="exact"/>
              <w:jc w:val="center"/>
              <w:rPr>
                <w:rFonts w:hint="eastAsia" w:ascii="宋体" w:hAnsi="宋体"/>
                <w:szCs w:val="21"/>
              </w:rPr>
            </w:pPr>
          </w:p>
        </w:tc>
        <w:tc>
          <w:tcPr>
            <w:tcW w:w="709" w:type="dxa"/>
            <w:vAlign w:val="center"/>
          </w:tcPr>
          <w:p w14:paraId="17ECBC51">
            <w:pPr>
              <w:spacing w:line="440" w:lineRule="exact"/>
              <w:jc w:val="center"/>
              <w:rPr>
                <w:rFonts w:hint="eastAsia" w:ascii="宋体" w:hAnsi="宋体"/>
                <w:szCs w:val="21"/>
              </w:rPr>
            </w:pPr>
          </w:p>
        </w:tc>
        <w:tc>
          <w:tcPr>
            <w:tcW w:w="850" w:type="dxa"/>
            <w:vAlign w:val="center"/>
          </w:tcPr>
          <w:p w14:paraId="70012A77">
            <w:pPr>
              <w:spacing w:line="440" w:lineRule="exact"/>
              <w:jc w:val="center"/>
              <w:rPr>
                <w:rFonts w:hint="eastAsia" w:ascii="宋体" w:hAnsi="宋体"/>
                <w:szCs w:val="21"/>
              </w:rPr>
            </w:pPr>
          </w:p>
        </w:tc>
        <w:tc>
          <w:tcPr>
            <w:tcW w:w="709" w:type="dxa"/>
            <w:vAlign w:val="center"/>
          </w:tcPr>
          <w:p w14:paraId="77C71C86">
            <w:pPr>
              <w:spacing w:line="440" w:lineRule="exact"/>
              <w:jc w:val="center"/>
              <w:rPr>
                <w:rFonts w:hint="eastAsia" w:ascii="宋体" w:hAnsi="宋体"/>
                <w:szCs w:val="21"/>
              </w:rPr>
            </w:pPr>
          </w:p>
        </w:tc>
        <w:tc>
          <w:tcPr>
            <w:tcW w:w="709" w:type="dxa"/>
            <w:vAlign w:val="center"/>
          </w:tcPr>
          <w:p w14:paraId="2C9E4647">
            <w:pPr>
              <w:spacing w:line="440" w:lineRule="exact"/>
              <w:jc w:val="center"/>
              <w:rPr>
                <w:rFonts w:hint="eastAsia" w:ascii="宋体" w:hAnsi="宋体"/>
                <w:szCs w:val="21"/>
              </w:rPr>
            </w:pPr>
          </w:p>
        </w:tc>
        <w:tc>
          <w:tcPr>
            <w:tcW w:w="709" w:type="dxa"/>
            <w:vAlign w:val="center"/>
          </w:tcPr>
          <w:p w14:paraId="4EFAE689">
            <w:pPr>
              <w:spacing w:line="440" w:lineRule="exact"/>
              <w:jc w:val="center"/>
              <w:rPr>
                <w:rFonts w:hint="eastAsia" w:ascii="宋体" w:hAnsi="宋体"/>
                <w:szCs w:val="21"/>
              </w:rPr>
            </w:pPr>
          </w:p>
        </w:tc>
        <w:tc>
          <w:tcPr>
            <w:tcW w:w="992" w:type="dxa"/>
            <w:vAlign w:val="center"/>
          </w:tcPr>
          <w:p w14:paraId="0A6B0052">
            <w:pPr>
              <w:spacing w:line="440" w:lineRule="exact"/>
              <w:jc w:val="center"/>
              <w:rPr>
                <w:rFonts w:hint="eastAsia" w:ascii="宋体" w:hAnsi="宋体"/>
                <w:szCs w:val="21"/>
              </w:rPr>
            </w:pPr>
          </w:p>
        </w:tc>
        <w:tc>
          <w:tcPr>
            <w:tcW w:w="1876" w:type="dxa"/>
            <w:vAlign w:val="center"/>
          </w:tcPr>
          <w:p w14:paraId="45F80881">
            <w:pPr>
              <w:spacing w:line="440" w:lineRule="exact"/>
              <w:jc w:val="center"/>
              <w:rPr>
                <w:rFonts w:hint="eastAsia" w:ascii="宋体" w:hAnsi="宋体"/>
                <w:szCs w:val="21"/>
              </w:rPr>
            </w:pPr>
          </w:p>
        </w:tc>
      </w:tr>
      <w:tr w14:paraId="0F17D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4283A6DD">
            <w:pPr>
              <w:spacing w:line="440" w:lineRule="exact"/>
              <w:jc w:val="center"/>
              <w:rPr>
                <w:rFonts w:hint="eastAsia" w:ascii="宋体" w:hAnsi="宋体"/>
                <w:szCs w:val="21"/>
              </w:rPr>
            </w:pPr>
          </w:p>
        </w:tc>
        <w:tc>
          <w:tcPr>
            <w:tcW w:w="993" w:type="dxa"/>
          </w:tcPr>
          <w:p w14:paraId="4FA54C58">
            <w:pPr>
              <w:spacing w:line="440" w:lineRule="exact"/>
              <w:jc w:val="center"/>
              <w:rPr>
                <w:rFonts w:hint="eastAsia" w:ascii="宋体" w:hAnsi="宋体"/>
                <w:szCs w:val="21"/>
              </w:rPr>
            </w:pPr>
          </w:p>
        </w:tc>
        <w:tc>
          <w:tcPr>
            <w:tcW w:w="958" w:type="dxa"/>
          </w:tcPr>
          <w:p w14:paraId="136EA091">
            <w:pPr>
              <w:spacing w:line="440" w:lineRule="exact"/>
              <w:jc w:val="center"/>
              <w:rPr>
                <w:rFonts w:hint="eastAsia" w:ascii="宋体" w:hAnsi="宋体"/>
                <w:szCs w:val="21"/>
              </w:rPr>
            </w:pPr>
          </w:p>
        </w:tc>
        <w:tc>
          <w:tcPr>
            <w:tcW w:w="709" w:type="dxa"/>
          </w:tcPr>
          <w:p w14:paraId="161290ED">
            <w:pPr>
              <w:spacing w:line="440" w:lineRule="exact"/>
              <w:jc w:val="center"/>
              <w:rPr>
                <w:rFonts w:hint="eastAsia" w:ascii="宋体" w:hAnsi="宋体"/>
                <w:szCs w:val="21"/>
              </w:rPr>
            </w:pPr>
          </w:p>
        </w:tc>
        <w:tc>
          <w:tcPr>
            <w:tcW w:w="850" w:type="dxa"/>
          </w:tcPr>
          <w:p w14:paraId="614E9B0E">
            <w:pPr>
              <w:spacing w:line="440" w:lineRule="exact"/>
              <w:jc w:val="center"/>
              <w:rPr>
                <w:rFonts w:hint="eastAsia" w:ascii="宋体" w:hAnsi="宋体"/>
                <w:szCs w:val="21"/>
              </w:rPr>
            </w:pPr>
          </w:p>
        </w:tc>
        <w:tc>
          <w:tcPr>
            <w:tcW w:w="709" w:type="dxa"/>
          </w:tcPr>
          <w:p w14:paraId="1F9F4274">
            <w:pPr>
              <w:spacing w:line="440" w:lineRule="exact"/>
              <w:jc w:val="center"/>
              <w:rPr>
                <w:rFonts w:hint="eastAsia" w:ascii="宋体" w:hAnsi="宋体"/>
                <w:szCs w:val="21"/>
              </w:rPr>
            </w:pPr>
          </w:p>
        </w:tc>
        <w:tc>
          <w:tcPr>
            <w:tcW w:w="709" w:type="dxa"/>
          </w:tcPr>
          <w:p w14:paraId="3BC511DD">
            <w:pPr>
              <w:spacing w:line="440" w:lineRule="exact"/>
              <w:jc w:val="center"/>
              <w:rPr>
                <w:rFonts w:hint="eastAsia" w:ascii="宋体" w:hAnsi="宋体"/>
                <w:szCs w:val="21"/>
              </w:rPr>
            </w:pPr>
          </w:p>
        </w:tc>
        <w:tc>
          <w:tcPr>
            <w:tcW w:w="709" w:type="dxa"/>
          </w:tcPr>
          <w:p w14:paraId="124B2E32">
            <w:pPr>
              <w:spacing w:line="440" w:lineRule="exact"/>
              <w:jc w:val="center"/>
              <w:rPr>
                <w:rFonts w:hint="eastAsia" w:ascii="宋体" w:hAnsi="宋体"/>
                <w:szCs w:val="21"/>
              </w:rPr>
            </w:pPr>
          </w:p>
        </w:tc>
        <w:tc>
          <w:tcPr>
            <w:tcW w:w="992" w:type="dxa"/>
          </w:tcPr>
          <w:p w14:paraId="6937DEA5">
            <w:pPr>
              <w:spacing w:line="440" w:lineRule="exact"/>
              <w:jc w:val="center"/>
              <w:rPr>
                <w:rFonts w:hint="eastAsia" w:ascii="宋体" w:hAnsi="宋体"/>
                <w:szCs w:val="21"/>
              </w:rPr>
            </w:pPr>
          </w:p>
        </w:tc>
        <w:tc>
          <w:tcPr>
            <w:tcW w:w="1876" w:type="dxa"/>
          </w:tcPr>
          <w:p w14:paraId="1F655FC5">
            <w:pPr>
              <w:spacing w:line="440" w:lineRule="exact"/>
              <w:jc w:val="center"/>
              <w:rPr>
                <w:rFonts w:hint="eastAsia" w:ascii="宋体" w:hAnsi="宋体"/>
                <w:szCs w:val="21"/>
              </w:rPr>
            </w:pPr>
          </w:p>
        </w:tc>
      </w:tr>
      <w:tr w14:paraId="4F543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21A34979">
            <w:pPr>
              <w:spacing w:line="440" w:lineRule="exact"/>
              <w:jc w:val="center"/>
              <w:rPr>
                <w:rFonts w:hint="eastAsia" w:ascii="宋体" w:hAnsi="宋体"/>
                <w:szCs w:val="21"/>
              </w:rPr>
            </w:pPr>
          </w:p>
        </w:tc>
        <w:tc>
          <w:tcPr>
            <w:tcW w:w="993" w:type="dxa"/>
          </w:tcPr>
          <w:p w14:paraId="10467350">
            <w:pPr>
              <w:spacing w:line="440" w:lineRule="exact"/>
              <w:jc w:val="center"/>
              <w:rPr>
                <w:rFonts w:hint="eastAsia" w:ascii="宋体" w:hAnsi="宋体"/>
                <w:szCs w:val="21"/>
              </w:rPr>
            </w:pPr>
          </w:p>
        </w:tc>
        <w:tc>
          <w:tcPr>
            <w:tcW w:w="958" w:type="dxa"/>
          </w:tcPr>
          <w:p w14:paraId="79C27B0F">
            <w:pPr>
              <w:spacing w:line="440" w:lineRule="exact"/>
              <w:jc w:val="center"/>
              <w:rPr>
                <w:rFonts w:hint="eastAsia" w:ascii="宋体" w:hAnsi="宋体"/>
                <w:szCs w:val="21"/>
              </w:rPr>
            </w:pPr>
          </w:p>
        </w:tc>
        <w:tc>
          <w:tcPr>
            <w:tcW w:w="709" w:type="dxa"/>
          </w:tcPr>
          <w:p w14:paraId="34F7D4BA">
            <w:pPr>
              <w:spacing w:line="440" w:lineRule="exact"/>
              <w:jc w:val="center"/>
              <w:rPr>
                <w:rFonts w:hint="eastAsia" w:ascii="宋体" w:hAnsi="宋体"/>
                <w:szCs w:val="21"/>
              </w:rPr>
            </w:pPr>
          </w:p>
        </w:tc>
        <w:tc>
          <w:tcPr>
            <w:tcW w:w="850" w:type="dxa"/>
          </w:tcPr>
          <w:p w14:paraId="22A8BB2A">
            <w:pPr>
              <w:spacing w:line="440" w:lineRule="exact"/>
              <w:jc w:val="center"/>
              <w:rPr>
                <w:rFonts w:hint="eastAsia" w:ascii="宋体" w:hAnsi="宋体"/>
                <w:szCs w:val="21"/>
              </w:rPr>
            </w:pPr>
          </w:p>
        </w:tc>
        <w:tc>
          <w:tcPr>
            <w:tcW w:w="709" w:type="dxa"/>
          </w:tcPr>
          <w:p w14:paraId="3E20FAB2">
            <w:pPr>
              <w:spacing w:line="440" w:lineRule="exact"/>
              <w:jc w:val="center"/>
              <w:rPr>
                <w:rFonts w:hint="eastAsia" w:ascii="宋体" w:hAnsi="宋体"/>
                <w:szCs w:val="21"/>
              </w:rPr>
            </w:pPr>
          </w:p>
        </w:tc>
        <w:tc>
          <w:tcPr>
            <w:tcW w:w="709" w:type="dxa"/>
          </w:tcPr>
          <w:p w14:paraId="123E6099">
            <w:pPr>
              <w:spacing w:line="440" w:lineRule="exact"/>
              <w:jc w:val="center"/>
              <w:rPr>
                <w:rFonts w:hint="eastAsia" w:ascii="宋体" w:hAnsi="宋体"/>
                <w:szCs w:val="21"/>
              </w:rPr>
            </w:pPr>
          </w:p>
        </w:tc>
        <w:tc>
          <w:tcPr>
            <w:tcW w:w="709" w:type="dxa"/>
          </w:tcPr>
          <w:p w14:paraId="7E0C9091">
            <w:pPr>
              <w:spacing w:line="440" w:lineRule="exact"/>
              <w:jc w:val="center"/>
              <w:rPr>
                <w:rFonts w:hint="eastAsia" w:ascii="宋体" w:hAnsi="宋体"/>
                <w:szCs w:val="21"/>
              </w:rPr>
            </w:pPr>
          </w:p>
        </w:tc>
        <w:tc>
          <w:tcPr>
            <w:tcW w:w="992" w:type="dxa"/>
          </w:tcPr>
          <w:p w14:paraId="4312F35A">
            <w:pPr>
              <w:spacing w:line="440" w:lineRule="exact"/>
              <w:jc w:val="center"/>
              <w:rPr>
                <w:rFonts w:hint="eastAsia" w:ascii="宋体" w:hAnsi="宋体"/>
                <w:szCs w:val="21"/>
              </w:rPr>
            </w:pPr>
          </w:p>
        </w:tc>
        <w:tc>
          <w:tcPr>
            <w:tcW w:w="1876" w:type="dxa"/>
          </w:tcPr>
          <w:p w14:paraId="490E9418">
            <w:pPr>
              <w:spacing w:line="440" w:lineRule="exact"/>
              <w:jc w:val="center"/>
              <w:rPr>
                <w:rFonts w:hint="eastAsia" w:ascii="宋体" w:hAnsi="宋体"/>
                <w:szCs w:val="21"/>
              </w:rPr>
            </w:pPr>
          </w:p>
        </w:tc>
      </w:tr>
      <w:tr w14:paraId="5C555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6C2B4437">
            <w:pPr>
              <w:spacing w:line="440" w:lineRule="exact"/>
              <w:jc w:val="center"/>
              <w:rPr>
                <w:rFonts w:hint="eastAsia" w:ascii="宋体" w:hAnsi="宋体"/>
                <w:szCs w:val="21"/>
              </w:rPr>
            </w:pPr>
          </w:p>
        </w:tc>
        <w:tc>
          <w:tcPr>
            <w:tcW w:w="993" w:type="dxa"/>
          </w:tcPr>
          <w:p w14:paraId="52E4DDBA">
            <w:pPr>
              <w:spacing w:line="440" w:lineRule="exact"/>
              <w:jc w:val="center"/>
              <w:rPr>
                <w:rFonts w:hint="eastAsia" w:ascii="宋体" w:hAnsi="宋体"/>
                <w:szCs w:val="21"/>
              </w:rPr>
            </w:pPr>
          </w:p>
        </w:tc>
        <w:tc>
          <w:tcPr>
            <w:tcW w:w="958" w:type="dxa"/>
          </w:tcPr>
          <w:p w14:paraId="311B0A34">
            <w:pPr>
              <w:spacing w:line="440" w:lineRule="exact"/>
              <w:jc w:val="center"/>
              <w:rPr>
                <w:rFonts w:hint="eastAsia" w:ascii="宋体" w:hAnsi="宋体"/>
                <w:szCs w:val="21"/>
              </w:rPr>
            </w:pPr>
          </w:p>
        </w:tc>
        <w:tc>
          <w:tcPr>
            <w:tcW w:w="709" w:type="dxa"/>
          </w:tcPr>
          <w:p w14:paraId="75633A5D">
            <w:pPr>
              <w:spacing w:line="440" w:lineRule="exact"/>
              <w:jc w:val="center"/>
              <w:rPr>
                <w:rFonts w:hint="eastAsia" w:ascii="宋体" w:hAnsi="宋体"/>
                <w:szCs w:val="21"/>
              </w:rPr>
            </w:pPr>
          </w:p>
        </w:tc>
        <w:tc>
          <w:tcPr>
            <w:tcW w:w="850" w:type="dxa"/>
          </w:tcPr>
          <w:p w14:paraId="7AC2FAF1">
            <w:pPr>
              <w:spacing w:line="440" w:lineRule="exact"/>
              <w:jc w:val="center"/>
              <w:rPr>
                <w:rFonts w:hint="eastAsia" w:ascii="宋体" w:hAnsi="宋体"/>
                <w:szCs w:val="21"/>
              </w:rPr>
            </w:pPr>
          </w:p>
        </w:tc>
        <w:tc>
          <w:tcPr>
            <w:tcW w:w="709" w:type="dxa"/>
          </w:tcPr>
          <w:p w14:paraId="2521E4D1">
            <w:pPr>
              <w:spacing w:line="440" w:lineRule="exact"/>
              <w:jc w:val="center"/>
              <w:rPr>
                <w:rFonts w:hint="eastAsia" w:ascii="宋体" w:hAnsi="宋体"/>
                <w:szCs w:val="21"/>
              </w:rPr>
            </w:pPr>
          </w:p>
        </w:tc>
        <w:tc>
          <w:tcPr>
            <w:tcW w:w="709" w:type="dxa"/>
          </w:tcPr>
          <w:p w14:paraId="2053E3BE">
            <w:pPr>
              <w:spacing w:line="440" w:lineRule="exact"/>
              <w:jc w:val="center"/>
              <w:rPr>
                <w:rFonts w:hint="eastAsia" w:ascii="宋体" w:hAnsi="宋体"/>
                <w:szCs w:val="21"/>
              </w:rPr>
            </w:pPr>
          </w:p>
        </w:tc>
        <w:tc>
          <w:tcPr>
            <w:tcW w:w="709" w:type="dxa"/>
          </w:tcPr>
          <w:p w14:paraId="4D54C43E">
            <w:pPr>
              <w:spacing w:line="440" w:lineRule="exact"/>
              <w:jc w:val="center"/>
              <w:rPr>
                <w:rFonts w:hint="eastAsia" w:ascii="宋体" w:hAnsi="宋体"/>
                <w:szCs w:val="21"/>
              </w:rPr>
            </w:pPr>
          </w:p>
        </w:tc>
        <w:tc>
          <w:tcPr>
            <w:tcW w:w="992" w:type="dxa"/>
          </w:tcPr>
          <w:p w14:paraId="47F95EA8">
            <w:pPr>
              <w:spacing w:line="440" w:lineRule="exact"/>
              <w:jc w:val="center"/>
              <w:rPr>
                <w:rFonts w:hint="eastAsia" w:ascii="宋体" w:hAnsi="宋体"/>
                <w:szCs w:val="21"/>
              </w:rPr>
            </w:pPr>
          </w:p>
        </w:tc>
        <w:tc>
          <w:tcPr>
            <w:tcW w:w="1876" w:type="dxa"/>
          </w:tcPr>
          <w:p w14:paraId="44B12E98">
            <w:pPr>
              <w:spacing w:line="440" w:lineRule="exact"/>
              <w:jc w:val="center"/>
              <w:rPr>
                <w:rFonts w:hint="eastAsia" w:ascii="宋体" w:hAnsi="宋体"/>
                <w:szCs w:val="21"/>
              </w:rPr>
            </w:pPr>
          </w:p>
        </w:tc>
      </w:tr>
      <w:tr w14:paraId="52AF5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50C5EE73">
            <w:pPr>
              <w:spacing w:line="440" w:lineRule="exact"/>
              <w:jc w:val="center"/>
              <w:rPr>
                <w:rFonts w:hint="eastAsia" w:ascii="宋体" w:hAnsi="宋体"/>
                <w:szCs w:val="21"/>
              </w:rPr>
            </w:pPr>
            <w:r>
              <w:rPr>
                <w:rFonts w:ascii="宋体" w:hAnsi="宋体"/>
                <w:szCs w:val="21"/>
              </w:rPr>
              <w:t>……</w:t>
            </w:r>
          </w:p>
        </w:tc>
        <w:tc>
          <w:tcPr>
            <w:tcW w:w="993" w:type="dxa"/>
          </w:tcPr>
          <w:p w14:paraId="5459889E">
            <w:pPr>
              <w:spacing w:line="440" w:lineRule="exact"/>
              <w:jc w:val="center"/>
              <w:rPr>
                <w:rFonts w:hint="eastAsia" w:ascii="宋体" w:hAnsi="宋体"/>
                <w:szCs w:val="21"/>
              </w:rPr>
            </w:pPr>
          </w:p>
        </w:tc>
        <w:tc>
          <w:tcPr>
            <w:tcW w:w="958" w:type="dxa"/>
          </w:tcPr>
          <w:p w14:paraId="09DB033F">
            <w:pPr>
              <w:spacing w:line="440" w:lineRule="exact"/>
              <w:jc w:val="center"/>
              <w:rPr>
                <w:rFonts w:hint="eastAsia" w:ascii="宋体" w:hAnsi="宋体"/>
                <w:szCs w:val="21"/>
              </w:rPr>
            </w:pPr>
          </w:p>
        </w:tc>
        <w:tc>
          <w:tcPr>
            <w:tcW w:w="709" w:type="dxa"/>
          </w:tcPr>
          <w:p w14:paraId="3218464E">
            <w:pPr>
              <w:spacing w:line="440" w:lineRule="exact"/>
              <w:jc w:val="center"/>
              <w:rPr>
                <w:rFonts w:hint="eastAsia" w:ascii="宋体" w:hAnsi="宋体"/>
                <w:szCs w:val="21"/>
              </w:rPr>
            </w:pPr>
          </w:p>
        </w:tc>
        <w:tc>
          <w:tcPr>
            <w:tcW w:w="850" w:type="dxa"/>
          </w:tcPr>
          <w:p w14:paraId="684DDD93">
            <w:pPr>
              <w:spacing w:line="440" w:lineRule="exact"/>
              <w:jc w:val="center"/>
              <w:rPr>
                <w:rFonts w:hint="eastAsia" w:ascii="宋体" w:hAnsi="宋体"/>
                <w:szCs w:val="21"/>
              </w:rPr>
            </w:pPr>
          </w:p>
        </w:tc>
        <w:tc>
          <w:tcPr>
            <w:tcW w:w="709" w:type="dxa"/>
          </w:tcPr>
          <w:p w14:paraId="0E3A35EF">
            <w:pPr>
              <w:spacing w:line="440" w:lineRule="exact"/>
              <w:jc w:val="center"/>
              <w:rPr>
                <w:rFonts w:hint="eastAsia" w:ascii="宋体" w:hAnsi="宋体"/>
                <w:szCs w:val="21"/>
              </w:rPr>
            </w:pPr>
          </w:p>
        </w:tc>
        <w:tc>
          <w:tcPr>
            <w:tcW w:w="709" w:type="dxa"/>
          </w:tcPr>
          <w:p w14:paraId="6A33CA05">
            <w:pPr>
              <w:spacing w:line="440" w:lineRule="exact"/>
              <w:jc w:val="center"/>
              <w:rPr>
                <w:rFonts w:hint="eastAsia" w:ascii="宋体" w:hAnsi="宋体"/>
                <w:szCs w:val="21"/>
              </w:rPr>
            </w:pPr>
          </w:p>
        </w:tc>
        <w:tc>
          <w:tcPr>
            <w:tcW w:w="709" w:type="dxa"/>
          </w:tcPr>
          <w:p w14:paraId="5FDA047F">
            <w:pPr>
              <w:spacing w:line="440" w:lineRule="exact"/>
              <w:jc w:val="center"/>
              <w:rPr>
                <w:rFonts w:hint="eastAsia" w:ascii="宋体" w:hAnsi="宋体"/>
                <w:szCs w:val="21"/>
              </w:rPr>
            </w:pPr>
          </w:p>
        </w:tc>
        <w:tc>
          <w:tcPr>
            <w:tcW w:w="992" w:type="dxa"/>
          </w:tcPr>
          <w:p w14:paraId="49EB5E71">
            <w:pPr>
              <w:spacing w:line="440" w:lineRule="exact"/>
              <w:jc w:val="center"/>
              <w:rPr>
                <w:rFonts w:hint="eastAsia" w:ascii="宋体" w:hAnsi="宋体"/>
                <w:szCs w:val="21"/>
              </w:rPr>
            </w:pPr>
          </w:p>
        </w:tc>
        <w:tc>
          <w:tcPr>
            <w:tcW w:w="1876" w:type="dxa"/>
          </w:tcPr>
          <w:p w14:paraId="6592FAE0">
            <w:pPr>
              <w:spacing w:line="440" w:lineRule="exact"/>
              <w:jc w:val="center"/>
              <w:rPr>
                <w:rFonts w:hint="eastAsia" w:ascii="宋体" w:hAnsi="宋体"/>
                <w:szCs w:val="21"/>
              </w:rPr>
            </w:pPr>
          </w:p>
        </w:tc>
      </w:tr>
      <w:tr w14:paraId="3D6BB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2CAEA066">
            <w:pPr>
              <w:spacing w:line="440" w:lineRule="exact"/>
              <w:jc w:val="center"/>
              <w:rPr>
                <w:rFonts w:hint="eastAsia" w:ascii="宋体" w:hAnsi="宋体"/>
                <w:szCs w:val="21"/>
              </w:rPr>
            </w:pPr>
            <w:r>
              <w:rPr>
                <w:rFonts w:ascii="宋体" w:hAnsi="宋体"/>
                <w:szCs w:val="21"/>
              </w:rPr>
              <w:t>…….</w:t>
            </w:r>
          </w:p>
        </w:tc>
        <w:tc>
          <w:tcPr>
            <w:tcW w:w="993" w:type="dxa"/>
          </w:tcPr>
          <w:p w14:paraId="424C267F">
            <w:pPr>
              <w:spacing w:line="440" w:lineRule="exact"/>
              <w:jc w:val="center"/>
              <w:rPr>
                <w:rFonts w:hint="eastAsia" w:ascii="宋体" w:hAnsi="宋体"/>
                <w:szCs w:val="21"/>
              </w:rPr>
            </w:pPr>
          </w:p>
        </w:tc>
        <w:tc>
          <w:tcPr>
            <w:tcW w:w="958" w:type="dxa"/>
          </w:tcPr>
          <w:p w14:paraId="7E6DADE0">
            <w:pPr>
              <w:spacing w:line="440" w:lineRule="exact"/>
              <w:jc w:val="center"/>
              <w:rPr>
                <w:rFonts w:hint="eastAsia" w:ascii="宋体" w:hAnsi="宋体"/>
                <w:szCs w:val="21"/>
              </w:rPr>
            </w:pPr>
          </w:p>
        </w:tc>
        <w:tc>
          <w:tcPr>
            <w:tcW w:w="709" w:type="dxa"/>
          </w:tcPr>
          <w:p w14:paraId="50B45F1D">
            <w:pPr>
              <w:spacing w:line="440" w:lineRule="exact"/>
              <w:jc w:val="center"/>
              <w:rPr>
                <w:rFonts w:hint="eastAsia" w:ascii="宋体" w:hAnsi="宋体"/>
                <w:szCs w:val="21"/>
              </w:rPr>
            </w:pPr>
          </w:p>
        </w:tc>
        <w:tc>
          <w:tcPr>
            <w:tcW w:w="850" w:type="dxa"/>
          </w:tcPr>
          <w:p w14:paraId="32B1B560">
            <w:pPr>
              <w:spacing w:line="440" w:lineRule="exact"/>
              <w:jc w:val="center"/>
              <w:rPr>
                <w:rFonts w:hint="eastAsia" w:ascii="宋体" w:hAnsi="宋体"/>
                <w:szCs w:val="21"/>
              </w:rPr>
            </w:pPr>
          </w:p>
        </w:tc>
        <w:tc>
          <w:tcPr>
            <w:tcW w:w="709" w:type="dxa"/>
          </w:tcPr>
          <w:p w14:paraId="6687F58B">
            <w:pPr>
              <w:spacing w:line="440" w:lineRule="exact"/>
              <w:jc w:val="center"/>
              <w:rPr>
                <w:rFonts w:hint="eastAsia" w:ascii="宋体" w:hAnsi="宋体"/>
                <w:szCs w:val="21"/>
              </w:rPr>
            </w:pPr>
          </w:p>
        </w:tc>
        <w:tc>
          <w:tcPr>
            <w:tcW w:w="709" w:type="dxa"/>
          </w:tcPr>
          <w:p w14:paraId="08E3D541">
            <w:pPr>
              <w:spacing w:line="440" w:lineRule="exact"/>
              <w:jc w:val="center"/>
              <w:rPr>
                <w:rFonts w:hint="eastAsia" w:ascii="宋体" w:hAnsi="宋体"/>
                <w:szCs w:val="21"/>
              </w:rPr>
            </w:pPr>
          </w:p>
        </w:tc>
        <w:tc>
          <w:tcPr>
            <w:tcW w:w="709" w:type="dxa"/>
          </w:tcPr>
          <w:p w14:paraId="2778C67A">
            <w:pPr>
              <w:spacing w:line="440" w:lineRule="exact"/>
              <w:jc w:val="center"/>
              <w:rPr>
                <w:rFonts w:hint="eastAsia" w:ascii="宋体" w:hAnsi="宋体"/>
                <w:szCs w:val="21"/>
              </w:rPr>
            </w:pPr>
          </w:p>
        </w:tc>
        <w:tc>
          <w:tcPr>
            <w:tcW w:w="992" w:type="dxa"/>
          </w:tcPr>
          <w:p w14:paraId="5F630212">
            <w:pPr>
              <w:spacing w:line="440" w:lineRule="exact"/>
              <w:jc w:val="center"/>
              <w:rPr>
                <w:rFonts w:hint="eastAsia" w:ascii="宋体" w:hAnsi="宋体"/>
                <w:szCs w:val="21"/>
              </w:rPr>
            </w:pPr>
          </w:p>
        </w:tc>
        <w:tc>
          <w:tcPr>
            <w:tcW w:w="1876" w:type="dxa"/>
          </w:tcPr>
          <w:p w14:paraId="74535EE0">
            <w:pPr>
              <w:spacing w:line="440" w:lineRule="exact"/>
              <w:jc w:val="center"/>
              <w:rPr>
                <w:rFonts w:hint="eastAsia" w:ascii="宋体" w:hAnsi="宋体"/>
                <w:szCs w:val="21"/>
              </w:rPr>
            </w:pPr>
          </w:p>
        </w:tc>
      </w:tr>
      <w:tr w14:paraId="4BBF3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697CAE5B">
            <w:pPr>
              <w:spacing w:line="440" w:lineRule="exact"/>
              <w:jc w:val="center"/>
              <w:rPr>
                <w:rFonts w:hint="eastAsia" w:ascii="宋体" w:hAnsi="宋体"/>
                <w:szCs w:val="21"/>
              </w:rPr>
            </w:pPr>
            <w:r>
              <w:rPr>
                <w:rFonts w:ascii="宋体" w:hAnsi="宋体"/>
                <w:szCs w:val="21"/>
              </w:rPr>
              <w:t>…….</w:t>
            </w:r>
          </w:p>
        </w:tc>
        <w:tc>
          <w:tcPr>
            <w:tcW w:w="993" w:type="dxa"/>
          </w:tcPr>
          <w:p w14:paraId="6F39B5AB">
            <w:pPr>
              <w:spacing w:line="440" w:lineRule="exact"/>
              <w:jc w:val="center"/>
              <w:rPr>
                <w:rFonts w:hint="eastAsia" w:ascii="宋体" w:hAnsi="宋体"/>
                <w:szCs w:val="21"/>
              </w:rPr>
            </w:pPr>
          </w:p>
        </w:tc>
        <w:tc>
          <w:tcPr>
            <w:tcW w:w="958" w:type="dxa"/>
          </w:tcPr>
          <w:p w14:paraId="13FB4E72">
            <w:pPr>
              <w:spacing w:line="440" w:lineRule="exact"/>
              <w:jc w:val="center"/>
              <w:rPr>
                <w:rFonts w:hint="eastAsia" w:ascii="宋体" w:hAnsi="宋体"/>
                <w:szCs w:val="21"/>
              </w:rPr>
            </w:pPr>
          </w:p>
        </w:tc>
        <w:tc>
          <w:tcPr>
            <w:tcW w:w="709" w:type="dxa"/>
          </w:tcPr>
          <w:p w14:paraId="2AFD1F7E">
            <w:pPr>
              <w:spacing w:line="440" w:lineRule="exact"/>
              <w:jc w:val="center"/>
              <w:rPr>
                <w:rFonts w:hint="eastAsia" w:ascii="宋体" w:hAnsi="宋体"/>
                <w:szCs w:val="21"/>
              </w:rPr>
            </w:pPr>
          </w:p>
        </w:tc>
        <w:tc>
          <w:tcPr>
            <w:tcW w:w="850" w:type="dxa"/>
          </w:tcPr>
          <w:p w14:paraId="4BADE177">
            <w:pPr>
              <w:spacing w:line="440" w:lineRule="exact"/>
              <w:jc w:val="center"/>
              <w:rPr>
                <w:rFonts w:hint="eastAsia" w:ascii="宋体" w:hAnsi="宋体"/>
                <w:szCs w:val="21"/>
              </w:rPr>
            </w:pPr>
          </w:p>
        </w:tc>
        <w:tc>
          <w:tcPr>
            <w:tcW w:w="709" w:type="dxa"/>
          </w:tcPr>
          <w:p w14:paraId="68AF7103">
            <w:pPr>
              <w:spacing w:line="440" w:lineRule="exact"/>
              <w:jc w:val="center"/>
              <w:rPr>
                <w:rFonts w:hint="eastAsia" w:ascii="宋体" w:hAnsi="宋体"/>
                <w:szCs w:val="21"/>
              </w:rPr>
            </w:pPr>
          </w:p>
        </w:tc>
        <w:tc>
          <w:tcPr>
            <w:tcW w:w="709" w:type="dxa"/>
          </w:tcPr>
          <w:p w14:paraId="2D8F77AD">
            <w:pPr>
              <w:spacing w:line="440" w:lineRule="exact"/>
              <w:jc w:val="center"/>
              <w:rPr>
                <w:rFonts w:hint="eastAsia" w:ascii="宋体" w:hAnsi="宋体"/>
                <w:szCs w:val="21"/>
              </w:rPr>
            </w:pPr>
          </w:p>
        </w:tc>
        <w:tc>
          <w:tcPr>
            <w:tcW w:w="709" w:type="dxa"/>
          </w:tcPr>
          <w:p w14:paraId="73EEFDCA">
            <w:pPr>
              <w:spacing w:line="440" w:lineRule="exact"/>
              <w:jc w:val="center"/>
              <w:rPr>
                <w:rFonts w:hint="eastAsia" w:ascii="宋体" w:hAnsi="宋体"/>
                <w:szCs w:val="21"/>
              </w:rPr>
            </w:pPr>
          </w:p>
        </w:tc>
        <w:tc>
          <w:tcPr>
            <w:tcW w:w="992" w:type="dxa"/>
          </w:tcPr>
          <w:p w14:paraId="328B1556">
            <w:pPr>
              <w:spacing w:line="440" w:lineRule="exact"/>
              <w:jc w:val="center"/>
              <w:rPr>
                <w:rFonts w:hint="eastAsia" w:ascii="宋体" w:hAnsi="宋体"/>
                <w:szCs w:val="21"/>
              </w:rPr>
            </w:pPr>
          </w:p>
        </w:tc>
        <w:tc>
          <w:tcPr>
            <w:tcW w:w="1876" w:type="dxa"/>
          </w:tcPr>
          <w:p w14:paraId="1CBE4DE6">
            <w:pPr>
              <w:spacing w:line="440" w:lineRule="exact"/>
              <w:jc w:val="center"/>
              <w:rPr>
                <w:rFonts w:hint="eastAsia" w:ascii="宋体" w:hAnsi="宋体"/>
                <w:szCs w:val="21"/>
              </w:rPr>
            </w:pPr>
          </w:p>
        </w:tc>
      </w:tr>
      <w:tr w14:paraId="2073F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020393FC">
            <w:pPr>
              <w:spacing w:line="440" w:lineRule="exact"/>
              <w:jc w:val="center"/>
              <w:rPr>
                <w:rFonts w:hint="eastAsia" w:ascii="宋体" w:hAnsi="宋体"/>
                <w:szCs w:val="21"/>
              </w:rPr>
            </w:pPr>
          </w:p>
        </w:tc>
        <w:tc>
          <w:tcPr>
            <w:tcW w:w="993" w:type="dxa"/>
          </w:tcPr>
          <w:p w14:paraId="5E50CE36">
            <w:pPr>
              <w:spacing w:line="440" w:lineRule="exact"/>
              <w:jc w:val="center"/>
              <w:rPr>
                <w:rFonts w:hint="eastAsia" w:ascii="宋体" w:hAnsi="宋体"/>
                <w:szCs w:val="21"/>
              </w:rPr>
            </w:pPr>
          </w:p>
        </w:tc>
        <w:tc>
          <w:tcPr>
            <w:tcW w:w="958" w:type="dxa"/>
          </w:tcPr>
          <w:p w14:paraId="5D03D924">
            <w:pPr>
              <w:spacing w:line="440" w:lineRule="exact"/>
              <w:jc w:val="center"/>
              <w:rPr>
                <w:rFonts w:hint="eastAsia" w:ascii="宋体" w:hAnsi="宋体"/>
                <w:szCs w:val="21"/>
              </w:rPr>
            </w:pPr>
          </w:p>
        </w:tc>
        <w:tc>
          <w:tcPr>
            <w:tcW w:w="709" w:type="dxa"/>
          </w:tcPr>
          <w:p w14:paraId="77AE1DA8">
            <w:pPr>
              <w:spacing w:line="440" w:lineRule="exact"/>
              <w:jc w:val="center"/>
              <w:rPr>
                <w:rFonts w:hint="eastAsia" w:ascii="宋体" w:hAnsi="宋体"/>
                <w:szCs w:val="21"/>
              </w:rPr>
            </w:pPr>
          </w:p>
        </w:tc>
        <w:tc>
          <w:tcPr>
            <w:tcW w:w="850" w:type="dxa"/>
          </w:tcPr>
          <w:p w14:paraId="6DB49F3A">
            <w:pPr>
              <w:spacing w:line="440" w:lineRule="exact"/>
              <w:jc w:val="center"/>
              <w:rPr>
                <w:rFonts w:hint="eastAsia" w:ascii="宋体" w:hAnsi="宋体"/>
                <w:szCs w:val="21"/>
              </w:rPr>
            </w:pPr>
          </w:p>
        </w:tc>
        <w:tc>
          <w:tcPr>
            <w:tcW w:w="709" w:type="dxa"/>
          </w:tcPr>
          <w:p w14:paraId="454D752C">
            <w:pPr>
              <w:spacing w:line="440" w:lineRule="exact"/>
              <w:jc w:val="center"/>
              <w:rPr>
                <w:rFonts w:hint="eastAsia" w:ascii="宋体" w:hAnsi="宋体"/>
                <w:szCs w:val="21"/>
              </w:rPr>
            </w:pPr>
          </w:p>
        </w:tc>
        <w:tc>
          <w:tcPr>
            <w:tcW w:w="709" w:type="dxa"/>
          </w:tcPr>
          <w:p w14:paraId="4794F1A0">
            <w:pPr>
              <w:spacing w:line="440" w:lineRule="exact"/>
              <w:jc w:val="center"/>
              <w:rPr>
                <w:rFonts w:hint="eastAsia" w:ascii="宋体" w:hAnsi="宋体"/>
                <w:szCs w:val="21"/>
              </w:rPr>
            </w:pPr>
          </w:p>
        </w:tc>
        <w:tc>
          <w:tcPr>
            <w:tcW w:w="709" w:type="dxa"/>
          </w:tcPr>
          <w:p w14:paraId="38065C65">
            <w:pPr>
              <w:spacing w:line="440" w:lineRule="exact"/>
              <w:jc w:val="center"/>
              <w:rPr>
                <w:rFonts w:hint="eastAsia" w:ascii="宋体" w:hAnsi="宋体"/>
                <w:szCs w:val="21"/>
              </w:rPr>
            </w:pPr>
          </w:p>
        </w:tc>
        <w:tc>
          <w:tcPr>
            <w:tcW w:w="992" w:type="dxa"/>
          </w:tcPr>
          <w:p w14:paraId="67135D4A">
            <w:pPr>
              <w:spacing w:line="440" w:lineRule="exact"/>
              <w:jc w:val="center"/>
              <w:rPr>
                <w:rFonts w:hint="eastAsia" w:ascii="宋体" w:hAnsi="宋体"/>
                <w:szCs w:val="21"/>
              </w:rPr>
            </w:pPr>
          </w:p>
        </w:tc>
        <w:tc>
          <w:tcPr>
            <w:tcW w:w="1876" w:type="dxa"/>
          </w:tcPr>
          <w:p w14:paraId="6CEECE79">
            <w:pPr>
              <w:spacing w:line="440" w:lineRule="exact"/>
              <w:jc w:val="center"/>
              <w:rPr>
                <w:rFonts w:hint="eastAsia" w:ascii="宋体" w:hAnsi="宋体"/>
                <w:szCs w:val="21"/>
              </w:rPr>
            </w:pPr>
          </w:p>
        </w:tc>
      </w:tr>
      <w:tr w14:paraId="76295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1C9987EB">
            <w:pPr>
              <w:spacing w:line="440" w:lineRule="exact"/>
              <w:jc w:val="center"/>
              <w:rPr>
                <w:rFonts w:hint="eastAsia" w:ascii="宋体" w:hAnsi="宋体"/>
                <w:szCs w:val="21"/>
              </w:rPr>
            </w:pPr>
          </w:p>
        </w:tc>
        <w:tc>
          <w:tcPr>
            <w:tcW w:w="993" w:type="dxa"/>
          </w:tcPr>
          <w:p w14:paraId="49000C40">
            <w:pPr>
              <w:spacing w:line="440" w:lineRule="exact"/>
              <w:jc w:val="center"/>
              <w:rPr>
                <w:rFonts w:hint="eastAsia" w:ascii="宋体" w:hAnsi="宋体"/>
                <w:szCs w:val="21"/>
              </w:rPr>
            </w:pPr>
          </w:p>
        </w:tc>
        <w:tc>
          <w:tcPr>
            <w:tcW w:w="958" w:type="dxa"/>
          </w:tcPr>
          <w:p w14:paraId="21E2D0D6">
            <w:pPr>
              <w:spacing w:line="440" w:lineRule="exact"/>
              <w:jc w:val="center"/>
              <w:rPr>
                <w:rFonts w:hint="eastAsia" w:ascii="宋体" w:hAnsi="宋体"/>
                <w:szCs w:val="21"/>
              </w:rPr>
            </w:pPr>
          </w:p>
        </w:tc>
        <w:tc>
          <w:tcPr>
            <w:tcW w:w="709" w:type="dxa"/>
          </w:tcPr>
          <w:p w14:paraId="15727690">
            <w:pPr>
              <w:spacing w:line="440" w:lineRule="exact"/>
              <w:jc w:val="center"/>
              <w:rPr>
                <w:rFonts w:hint="eastAsia" w:ascii="宋体" w:hAnsi="宋体"/>
                <w:szCs w:val="21"/>
              </w:rPr>
            </w:pPr>
          </w:p>
        </w:tc>
        <w:tc>
          <w:tcPr>
            <w:tcW w:w="850" w:type="dxa"/>
          </w:tcPr>
          <w:p w14:paraId="633B3D77">
            <w:pPr>
              <w:spacing w:line="440" w:lineRule="exact"/>
              <w:jc w:val="center"/>
              <w:rPr>
                <w:rFonts w:hint="eastAsia" w:ascii="宋体" w:hAnsi="宋体"/>
                <w:szCs w:val="21"/>
              </w:rPr>
            </w:pPr>
          </w:p>
        </w:tc>
        <w:tc>
          <w:tcPr>
            <w:tcW w:w="709" w:type="dxa"/>
          </w:tcPr>
          <w:p w14:paraId="72B1DF2F">
            <w:pPr>
              <w:spacing w:line="440" w:lineRule="exact"/>
              <w:jc w:val="center"/>
              <w:rPr>
                <w:rFonts w:hint="eastAsia" w:ascii="宋体" w:hAnsi="宋体"/>
                <w:szCs w:val="21"/>
              </w:rPr>
            </w:pPr>
          </w:p>
        </w:tc>
        <w:tc>
          <w:tcPr>
            <w:tcW w:w="709" w:type="dxa"/>
          </w:tcPr>
          <w:p w14:paraId="2CCC0FED">
            <w:pPr>
              <w:spacing w:line="440" w:lineRule="exact"/>
              <w:jc w:val="center"/>
              <w:rPr>
                <w:rFonts w:hint="eastAsia" w:ascii="宋体" w:hAnsi="宋体"/>
                <w:szCs w:val="21"/>
              </w:rPr>
            </w:pPr>
          </w:p>
        </w:tc>
        <w:tc>
          <w:tcPr>
            <w:tcW w:w="709" w:type="dxa"/>
          </w:tcPr>
          <w:p w14:paraId="2B8BC8B2">
            <w:pPr>
              <w:spacing w:line="440" w:lineRule="exact"/>
              <w:jc w:val="center"/>
              <w:rPr>
                <w:rFonts w:hint="eastAsia" w:ascii="宋体" w:hAnsi="宋体"/>
                <w:szCs w:val="21"/>
              </w:rPr>
            </w:pPr>
          </w:p>
        </w:tc>
        <w:tc>
          <w:tcPr>
            <w:tcW w:w="992" w:type="dxa"/>
          </w:tcPr>
          <w:p w14:paraId="2C9F2716">
            <w:pPr>
              <w:spacing w:line="440" w:lineRule="exact"/>
              <w:jc w:val="center"/>
              <w:rPr>
                <w:rFonts w:hint="eastAsia" w:ascii="宋体" w:hAnsi="宋体"/>
                <w:szCs w:val="21"/>
              </w:rPr>
            </w:pPr>
          </w:p>
        </w:tc>
        <w:tc>
          <w:tcPr>
            <w:tcW w:w="1876" w:type="dxa"/>
          </w:tcPr>
          <w:p w14:paraId="70AB4956">
            <w:pPr>
              <w:spacing w:line="440" w:lineRule="exact"/>
              <w:jc w:val="center"/>
              <w:rPr>
                <w:rFonts w:hint="eastAsia" w:ascii="宋体" w:hAnsi="宋体"/>
                <w:szCs w:val="21"/>
              </w:rPr>
            </w:pPr>
          </w:p>
        </w:tc>
      </w:tr>
      <w:tr w14:paraId="78757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2B6DE832">
            <w:pPr>
              <w:spacing w:line="440" w:lineRule="exact"/>
              <w:jc w:val="center"/>
              <w:rPr>
                <w:rFonts w:hint="eastAsia" w:ascii="宋体" w:hAnsi="宋体"/>
                <w:szCs w:val="21"/>
              </w:rPr>
            </w:pPr>
          </w:p>
        </w:tc>
        <w:tc>
          <w:tcPr>
            <w:tcW w:w="993" w:type="dxa"/>
          </w:tcPr>
          <w:p w14:paraId="3271A34D">
            <w:pPr>
              <w:spacing w:line="440" w:lineRule="exact"/>
              <w:jc w:val="center"/>
              <w:rPr>
                <w:rFonts w:hint="eastAsia" w:ascii="宋体" w:hAnsi="宋体"/>
                <w:szCs w:val="21"/>
              </w:rPr>
            </w:pPr>
          </w:p>
        </w:tc>
        <w:tc>
          <w:tcPr>
            <w:tcW w:w="958" w:type="dxa"/>
          </w:tcPr>
          <w:p w14:paraId="4C929258">
            <w:pPr>
              <w:spacing w:line="440" w:lineRule="exact"/>
              <w:jc w:val="center"/>
              <w:rPr>
                <w:rFonts w:hint="eastAsia" w:ascii="宋体" w:hAnsi="宋体"/>
                <w:szCs w:val="21"/>
              </w:rPr>
            </w:pPr>
          </w:p>
        </w:tc>
        <w:tc>
          <w:tcPr>
            <w:tcW w:w="709" w:type="dxa"/>
          </w:tcPr>
          <w:p w14:paraId="2E051DD9">
            <w:pPr>
              <w:spacing w:line="440" w:lineRule="exact"/>
              <w:jc w:val="center"/>
              <w:rPr>
                <w:rFonts w:hint="eastAsia" w:ascii="宋体" w:hAnsi="宋体"/>
                <w:szCs w:val="21"/>
              </w:rPr>
            </w:pPr>
          </w:p>
        </w:tc>
        <w:tc>
          <w:tcPr>
            <w:tcW w:w="850" w:type="dxa"/>
          </w:tcPr>
          <w:p w14:paraId="1556EC8B">
            <w:pPr>
              <w:spacing w:line="440" w:lineRule="exact"/>
              <w:jc w:val="center"/>
              <w:rPr>
                <w:rFonts w:hint="eastAsia" w:ascii="宋体" w:hAnsi="宋体"/>
                <w:szCs w:val="21"/>
              </w:rPr>
            </w:pPr>
          </w:p>
        </w:tc>
        <w:tc>
          <w:tcPr>
            <w:tcW w:w="709" w:type="dxa"/>
          </w:tcPr>
          <w:p w14:paraId="42BD5AC0">
            <w:pPr>
              <w:spacing w:line="440" w:lineRule="exact"/>
              <w:jc w:val="center"/>
              <w:rPr>
                <w:rFonts w:hint="eastAsia" w:ascii="宋体" w:hAnsi="宋体"/>
                <w:szCs w:val="21"/>
              </w:rPr>
            </w:pPr>
          </w:p>
        </w:tc>
        <w:tc>
          <w:tcPr>
            <w:tcW w:w="709" w:type="dxa"/>
          </w:tcPr>
          <w:p w14:paraId="754F51D0">
            <w:pPr>
              <w:spacing w:line="440" w:lineRule="exact"/>
              <w:jc w:val="center"/>
              <w:rPr>
                <w:rFonts w:hint="eastAsia" w:ascii="宋体" w:hAnsi="宋体"/>
                <w:szCs w:val="21"/>
              </w:rPr>
            </w:pPr>
          </w:p>
        </w:tc>
        <w:tc>
          <w:tcPr>
            <w:tcW w:w="709" w:type="dxa"/>
          </w:tcPr>
          <w:p w14:paraId="7F027F23">
            <w:pPr>
              <w:spacing w:line="440" w:lineRule="exact"/>
              <w:jc w:val="center"/>
              <w:rPr>
                <w:rFonts w:hint="eastAsia" w:ascii="宋体" w:hAnsi="宋体"/>
                <w:szCs w:val="21"/>
              </w:rPr>
            </w:pPr>
          </w:p>
        </w:tc>
        <w:tc>
          <w:tcPr>
            <w:tcW w:w="992" w:type="dxa"/>
          </w:tcPr>
          <w:p w14:paraId="1DD4552F">
            <w:pPr>
              <w:spacing w:line="440" w:lineRule="exact"/>
              <w:jc w:val="center"/>
              <w:rPr>
                <w:rFonts w:hint="eastAsia" w:ascii="宋体" w:hAnsi="宋体"/>
                <w:szCs w:val="21"/>
              </w:rPr>
            </w:pPr>
          </w:p>
        </w:tc>
        <w:tc>
          <w:tcPr>
            <w:tcW w:w="1876" w:type="dxa"/>
          </w:tcPr>
          <w:p w14:paraId="75D49C1A">
            <w:pPr>
              <w:spacing w:line="440" w:lineRule="exact"/>
              <w:jc w:val="center"/>
              <w:rPr>
                <w:rFonts w:hint="eastAsia" w:ascii="宋体" w:hAnsi="宋体"/>
                <w:szCs w:val="21"/>
              </w:rPr>
            </w:pPr>
          </w:p>
        </w:tc>
      </w:tr>
      <w:tr w14:paraId="46996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4E1CE49C">
            <w:pPr>
              <w:spacing w:line="440" w:lineRule="exact"/>
              <w:jc w:val="center"/>
              <w:rPr>
                <w:rFonts w:hint="eastAsia" w:ascii="宋体" w:hAnsi="宋体"/>
                <w:szCs w:val="21"/>
              </w:rPr>
            </w:pPr>
          </w:p>
        </w:tc>
        <w:tc>
          <w:tcPr>
            <w:tcW w:w="993" w:type="dxa"/>
          </w:tcPr>
          <w:p w14:paraId="457B181A">
            <w:pPr>
              <w:spacing w:line="440" w:lineRule="exact"/>
              <w:jc w:val="center"/>
              <w:rPr>
                <w:rFonts w:hint="eastAsia" w:ascii="宋体" w:hAnsi="宋体"/>
                <w:szCs w:val="21"/>
              </w:rPr>
            </w:pPr>
          </w:p>
        </w:tc>
        <w:tc>
          <w:tcPr>
            <w:tcW w:w="958" w:type="dxa"/>
          </w:tcPr>
          <w:p w14:paraId="1E5878B6">
            <w:pPr>
              <w:spacing w:line="440" w:lineRule="exact"/>
              <w:jc w:val="center"/>
              <w:rPr>
                <w:rFonts w:hint="eastAsia" w:ascii="宋体" w:hAnsi="宋体"/>
                <w:szCs w:val="21"/>
              </w:rPr>
            </w:pPr>
          </w:p>
        </w:tc>
        <w:tc>
          <w:tcPr>
            <w:tcW w:w="709" w:type="dxa"/>
          </w:tcPr>
          <w:p w14:paraId="431B9ABC">
            <w:pPr>
              <w:spacing w:line="440" w:lineRule="exact"/>
              <w:jc w:val="center"/>
              <w:rPr>
                <w:rFonts w:hint="eastAsia" w:ascii="宋体" w:hAnsi="宋体"/>
                <w:szCs w:val="21"/>
              </w:rPr>
            </w:pPr>
          </w:p>
        </w:tc>
        <w:tc>
          <w:tcPr>
            <w:tcW w:w="850" w:type="dxa"/>
          </w:tcPr>
          <w:p w14:paraId="150BF61E">
            <w:pPr>
              <w:spacing w:line="440" w:lineRule="exact"/>
              <w:jc w:val="center"/>
              <w:rPr>
                <w:rFonts w:hint="eastAsia" w:ascii="宋体" w:hAnsi="宋体"/>
                <w:szCs w:val="21"/>
              </w:rPr>
            </w:pPr>
          </w:p>
        </w:tc>
        <w:tc>
          <w:tcPr>
            <w:tcW w:w="709" w:type="dxa"/>
          </w:tcPr>
          <w:p w14:paraId="06ED8BE2">
            <w:pPr>
              <w:spacing w:line="440" w:lineRule="exact"/>
              <w:jc w:val="center"/>
              <w:rPr>
                <w:rFonts w:hint="eastAsia" w:ascii="宋体" w:hAnsi="宋体"/>
                <w:szCs w:val="21"/>
              </w:rPr>
            </w:pPr>
          </w:p>
        </w:tc>
        <w:tc>
          <w:tcPr>
            <w:tcW w:w="709" w:type="dxa"/>
          </w:tcPr>
          <w:p w14:paraId="621C0C4E">
            <w:pPr>
              <w:spacing w:line="440" w:lineRule="exact"/>
              <w:jc w:val="center"/>
              <w:rPr>
                <w:rFonts w:hint="eastAsia" w:ascii="宋体" w:hAnsi="宋体"/>
                <w:szCs w:val="21"/>
              </w:rPr>
            </w:pPr>
          </w:p>
        </w:tc>
        <w:tc>
          <w:tcPr>
            <w:tcW w:w="709" w:type="dxa"/>
          </w:tcPr>
          <w:p w14:paraId="6910F6CF">
            <w:pPr>
              <w:spacing w:line="440" w:lineRule="exact"/>
              <w:jc w:val="center"/>
              <w:rPr>
                <w:rFonts w:hint="eastAsia" w:ascii="宋体" w:hAnsi="宋体"/>
                <w:szCs w:val="21"/>
              </w:rPr>
            </w:pPr>
          </w:p>
        </w:tc>
        <w:tc>
          <w:tcPr>
            <w:tcW w:w="992" w:type="dxa"/>
          </w:tcPr>
          <w:p w14:paraId="4AD9414F">
            <w:pPr>
              <w:spacing w:line="440" w:lineRule="exact"/>
              <w:jc w:val="center"/>
              <w:rPr>
                <w:rFonts w:hint="eastAsia" w:ascii="宋体" w:hAnsi="宋体"/>
                <w:szCs w:val="21"/>
              </w:rPr>
            </w:pPr>
          </w:p>
        </w:tc>
        <w:tc>
          <w:tcPr>
            <w:tcW w:w="1876" w:type="dxa"/>
          </w:tcPr>
          <w:p w14:paraId="0BAB52F0">
            <w:pPr>
              <w:spacing w:line="440" w:lineRule="exact"/>
              <w:jc w:val="center"/>
              <w:rPr>
                <w:rFonts w:hint="eastAsia" w:ascii="宋体" w:hAnsi="宋体"/>
                <w:szCs w:val="21"/>
              </w:rPr>
            </w:pPr>
          </w:p>
        </w:tc>
      </w:tr>
      <w:tr w14:paraId="52828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0757185B">
            <w:pPr>
              <w:spacing w:line="440" w:lineRule="exact"/>
              <w:jc w:val="center"/>
              <w:rPr>
                <w:rFonts w:hint="eastAsia" w:ascii="宋体" w:hAnsi="宋体"/>
                <w:szCs w:val="21"/>
              </w:rPr>
            </w:pPr>
          </w:p>
        </w:tc>
        <w:tc>
          <w:tcPr>
            <w:tcW w:w="993" w:type="dxa"/>
          </w:tcPr>
          <w:p w14:paraId="334E1DE5">
            <w:pPr>
              <w:spacing w:line="440" w:lineRule="exact"/>
              <w:jc w:val="center"/>
              <w:rPr>
                <w:rFonts w:hint="eastAsia" w:ascii="宋体" w:hAnsi="宋体"/>
                <w:szCs w:val="21"/>
              </w:rPr>
            </w:pPr>
          </w:p>
        </w:tc>
        <w:tc>
          <w:tcPr>
            <w:tcW w:w="958" w:type="dxa"/>
          </w:tcPr>
          <w:p w14:paraId="56DDB4EE">
            <w:pPr>
              <w:spacing w:line="440" w:lineRule="exact"/>
              <w:jc w:val="center"/>
              <w:rPr>
                <w:rFonts w:hint="eastAsia" w:ascii="宋体" w:hAnsi="宋体"/>
                <w:szCs w:val="21"/>
              </w:rPr>
            </w:pPr>
          </w:p>
        </w:tc>
        <w:tc>
          <w:tcPr>
            <w:tcW w:w="709" w:type="dxa"/>
          </w:tcPr>
          <w:p w14:paraId="1272E707">
            <w:pPr>
              <w:spacing w:line="440" w:lineRule="exact"/>
              <w:jc w:val="center"/>
              <w:rPr>
                <w:rFonts w:hint="eastAsia" w:ascii="宋体" w:hAnsi="宋体"/>
                <w:szCs w:val="21"/>
              </w:rPr>
            </w:pPr>
          </w:p>
        </w:tc>
        <w:tc>
          <w:tcPr>
            <w:tcW w:w="850" w:type="dxa"/>
          </w:tcPr>
          <w:p w14:paraId="5D15C5D7">
            <w:pPr>
              <w:spacing w:line="440" w:lineRule="exact"/>
              <w:jc w:val="center"/>
              <w:rPr>
                <w:rFonts w:hint="eastAsia" w:ascii="宋体" w:hAnsi="宋体"/>
                <w:szCs w:val="21"/>
              </w:rPr>
            </w:pPr>
          </w:p>
        </w:tc>
        <w:tc>
          <w:tcPr>
            <w:tcW w:w="709" w:type="dxa"/>
          </w:tcPr>
          <w:p w14:paraId="2753C231">
            <w:pPr>
              <w:spacing w:line="440" w:lineRule="exact"/>
              <w:jc w:val="center"/>
              <w:rPr>
                <w:rFonts w:hint="eastAsia" w:ascii="宋体" w:hAnsi="宋体"/>
                <w:szCs w:val="21"/>
              </w:rPr>
            </w:pPr>
          </w:p>
        </w:tc>
        <w:tc>
          <w:tcPr>
            <w:tcW w:w="709" w:type="dxa"/>
          </w:tcPr>
          <w:p w14:paraId="534D99A8">
            <w:pPr>
              <w:spacing w:line="440" w:lineRule="exact"/>
              <w:jc w:val="center"/>
              <w:rPr>
                <w:rFonts w:hint="eastAsia" w:ascii="宋体" w:hAnsi="宋体"/>
                <w:szCs w:val="21"/>
              </w:rPr>
            </w:pPr>
          </w:p>
        </w:tc>
        <w:tc>
          <w:tcPr>
            <w:tcW w:w="709" w:type="dxa"/>
          </w:tcPr>
          <w:p w14:paraId="630CA349">
            <w:pPr>
              <w:spacing w:line="440" w:lineRule="exact"/>
              <w:jc w:val="center"/>
              <w:rPr>
                <w:rFonts w:hint="eastAsia" w:ascii="宋体" w:hAnsi="宋体"/>
                <w:szCs w:val="21"/>
              </w:rPr>
            </w:pPr>
          </w:p>
        </w:tc>
        <w:tc>
          <w:tcPr>
            <w:tcW w:w="992" w:type="dxa"/>
          </w:tcPr>
          <w:p w14:paraId="76E11EE1">
            <w:pPr>
              <w:spacing w:line="440" w:lineRule="exact"/>
              <w:jc w:val="center"/>
              <w:rPr>
                <w:rFonts w:hint="eastAsia" w:ascii="宋体" w:hAnsi="宋体"/>
                <w:szCs w:val="21"/>
              </w:rPr>
            </w:pPr>
          </w:p>
        </w:tc>
        <w:tc>
          <w:tcPr>
            <w:tcW w:w="1876" w:type="dxa"/>
          </w:tcPr>
          <w:p w14:paraId="356A8524">
            <w:pPr>
              <w:spacing w:line="440" w:lineRule="exact"/>
              <w:jc w:val="center"/>
              <w:rPr>
                <w:rFonts w:hint="eastAsia" w:ascii="宋体" w:hAnsi="宋体"/>
                <w:szCs w:val="21"/>
              </w:rPr>
            </w:pPr>
          </w:p>
        </w:tc>
      </w:tr>
      <w:tr w14:paraId="5AEEA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73E99249">
            <w:pPr>
              <w:spacing w:line="440" w:lineRule="exact"/>
              <w:jc w:val="center"/>
              <w:rPr>
                <w:rFonts w:hint="eastAsia" w:ascii="宋体" w:hAnsi="宋体"/>
                <w:szCs w:val="21"/>
              </w:rPr>
            </w:pPr>
          </w:p>
        </w:tc>
        <w:tc>
          <w:tcPr>
            <w:tcW w:w="993" w:type="dxa"/>
          </w:tcPr>
          <w:p w14:paraId="629DE631">
            <w:pPr>
              <w:spacing w:line="440" w:lineRule="exact"/>
              <w:jc w:val="center"/>
              <w:rPr>
                <w:rFonts w:hint="eastAsia" w:ascii="宋体" w:hAnsi="宋体"/>
                <w:szCs w:val="21"/>
              </w:rPr>
            </w:pPr>
          </w:p>
        </w:tc>
        <w:tc>
          <w:tcPr>
            <w:tcW w:w="958" w:type="dxa"/>
          </w:tcPr>
          <w:p w14:paraId="5E94C063">
            <w:pPr>
              <w:spacing w:line="440" w:lineRule="exact"/>
              <w:jc w:val="center"/>
              <w:rPr>
                <w:rFonts w:hint="eastAsia" w:ascii="宋体" w:hAnsi="宋体"/>
                <w:szCs w:val="21"/>
              </w:rPr>
            </w:pPr>
          </w:p>
        </w:tc>
        <w:tc>
          <w:tcPr>
            <w:tcW w:w="709" w:type="dxa"/>
          </w:tcPr>
          <w:p w14:paraId="0BA586F6">
            <w:pPr>
              <w:spacing w:line="440" w:lineRule="exact"/>
              <w:jc w:val="center"/>
              <w:rPr>
                <w:rFonts w:hint="eastAsia" w:ascii="宋体" w:hAnsi="宋体"/>
                <w:szCs w:val="21"/>
              </w:rPr>
            </w:pPr>
          </w:p>
        </w:tc>
        <w:tc>
          <w:tcPr>
            <w:tcW w:w="850" w:type="dxa"/>
          </w:tcPr>
          <w:p w14:paraId="68373B8B">
            <w:pPr>
              <w:spacing w:line="440" w:lineRule="exact"/>
              <w:jc w:val="center"/>
              <w:rPr>
                <w:rFonts w:hint="eastAsia" w:ascii="宋体" w:hAnsi="宋体"/>
                <w:szCs w:val="21"/>
              </w:rPr>
            </w:pPr>
          </w:p>
        </w:tc>
        <w:tc>
          <w:tcPr>
            <w:tcW w:w="709" w:type="dxa"/>
          </w:tcPr>
          <w:p w14:paraId="29F43BD5">
            <w:pPr>
              <w:spacing w:line="440" w:lineRule="exact"/>
              <w:jc w:val="center"/>
              <w:rPr>
                <w:rFonts w:hint="eastAsia" w:ascii="宋体" w:hAnsi="宋体"/>
                <w:szCs w:val="21"/>
              </w:rPr>
            </w:pPr>
          </w:p>
        </w:tc>
        <w:tc>
          <w:tcPr>
            <w:tcW w:w="709" w:type="dxa"/>
          </w:tcPr>
          <w:p w14:paraId="19A82948">
            <w:pPr>
              <w:spacing w:line="440" w:lineRule="exact"/>
              <w:jc w:val="center"/>
              <w:rPr>
                <w:rFonts w:hint="eastAsia" w:ascii="宋体" w:hAnsi="宋体"/>
                <w:szCs w:val="21"/>
              </w:rPr>
            </w:pPr>
          </w:p>
        </w:tc>
        <w:tc>
          <w:tcPr>
            <w:tcW w:w="709" w:type="dxa"/>
          </w:tcPr>
          <w:p w14:paraId="63446CE5">
            <w:pPr>
              <w:spacing w:line="440" w:lineRule="exact"/>
              <w:jc w:val="center"/>
              <w:rPr>
                <w:rFonts w:hint="eastAsia" w:ascii="宋体" w:hAnsi="宋体"/>
                <w:szCs w:val="21"/>
              </w:rPr>
            </w:pPr>
          </w:p>
        </w:tc>
        <w:tc>
          <w:tcPr>
            <w:tcW w:w="992" w:type="dxa"/>
          </w:tcPr>
          <w:p w14:paraId="531280CE">
            <w:pPr>
              <w:spacing w:line="440" w:lineRule="exact"/>
              <w:jc w:val="center"/>
              <w:rPr>
                <w:rFonts w:hint="eastAsia" w:ascii="宋体" w:hAnsi="宋体"/>
                <w:szCs w:val="21"/>
              </w:rPr>
            </w:pPr>
          </w:p>
        </w:tc>
        <w:tc>
          <w:tcPr>
            <w:tcW w:w="1876" w:type="dxa"/>
          </w:tcPr>
          <w:p w14:paraId="07E44318">
            <w:pPr>
              <w:spacing w:line="440" w:lineRule="exact"/>
              <w:jc w:val="center"/>
              <w:rPr>
                <w:rFonts w:hint="eastAsia" w:ascii="宋体" w:hAnsi="宋体"/>
                <w:szCs w:val="21"/>
              </w:rPr>
            </w:pPr>
          </w:p>
        </w:tc>
      </w:tr>
      <w:tr w14:paraId="54D90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102B4483">
            <w:pPr>
              <w:spacing w:line="440" w:lineRule="exact"/>
              <w:jc w:val="center"/>
              <w:rPr>
                <w:rFonts w:hint="eastAsia" w:ascii="宋体" w:hAnsi="宋体"/>
                <w:szCs w:val="21"/>
              </w:rPr>
            </w:pPr>
          </w:p>
        </w:tc>
        <w:tc>
          <w:tcPr>
            <w:tcW w:w="993" w:type="dxa"/>
          </w:tcPr>
          <w:p w14:paraId="66F00B29">
            <w:pPr>
              <w:spacing w:line="440" w:lineRule="exact"/>
              <w:jc w:val="center"/>
              <w:rPr>
                <w:rFonts w:hint="eastAsia" w:ascii="宋体" w:hAnsi="宋体"/>
                <w:szCs w:val="21"/>
              </w:rPr>
            </w:pPr>
          </w:p>
        </w:tc>
        <w:tc>
          <w:tcPr>
            <w:tcW w:w="958" w:type="dxa"/>
          </w:tcPr>
          <w:p w14:paraId="21E91F3B">
            <w:pPr>
              <w:spacing w:line="440" w:lineRule="exact"/>
              <w:jc w:val="center"/>
              <w:rPr>
                <w:rFonts w:hint="eastAsia" w:ascii="宋体" w:hAnsi="宋体"/>
                <w:szCs w:val="21"/>
              </w:rPr>
            </w:pPr>
          </w:p>
        </w:tc>
        <w:tc>
          <w:tcPr>
            <w:tcW w:w="709" w:type="dxa"/>
          </w:tcPr>
          <w:p w14:paraId="075FCD2A">
            <w:pPr>
              <w:spacing w:line="440" w:lineRule="exact"/>
              <w:jc w:val="center"/>
              <w:rPr>
                <w:rFonts w:hint="eastAsia" w:ascii="宋体" w:hAnsi="宋体"/>
                <w:szCs w:val="21"/>
              </w:rPr>
            </w:pPr>
          </w:p>
        </w:tc>
        <w:tc>
          <w:tcPr>
            <w:tcW w:w="850" w:type="dxa"/>
          </w:tcPr>
          <w:p w14:paraId="014E769D">
            <w:pPr>
              <w:spacing w:line="440" w:lineRule="exact"/>
              <w:jc w:val="center"/>
              <w:rPr>
                <w:rFonts w:hint="eastAsia" w:ascii="宋体" w:hAnsi="宋体"/>
                <w:szCs w:val="21"/>
              </w:rPr>
            </w:pPr>
          </w:p>
        </w:tc>
        <w:tc>
          <w:tcPr>
            <w:tcW w:w="709" w:type="dxa"/>
          </w:tcPr>
          <w:p w14:paraId="3A291AE9">
            <w:pPr>
              <w:spacing w:line="440" w:lineRule="exact"/>
              <w:jc w:val="center"/>
              <w:rPr>
                <w:rFonts w:hint="eastAsia" w:ascii="宋体" w:hAnsi="宋体"/>
                <w:szCs w:val="21"/>
              </w:rPr>
            </w:pPr>
          </w:p>
        </w:tc>
        <w:tc>
          <w:tcPr>
            <w:tcW w:w="709" w:type="dxa"/>
          </w:tcPr>
          <w:p w14:paraId="55FA2720">
            <w:pPr>
              <w:spacing w:line="440" w:lineRule="exact"/>
              <w:jc w:val="center"/>
              <w:rPr>
                <w:rFonts w:hint="eastAsia" w:ascii="宋体" w:hAnsi="宋体"/>
                <w:szCs w:val="21"/>
              </w:rPr>
            </w:pPr>
          </w:p>
        </w:tc>
        <w:tc>
          <w:tcPr>
            <w:tcW w:w="709" w:type="dxa"/>
          </w:tcPr>
          <w:p w14:paraId="78BBCAB1">
            <w:pPr>
              <w:spacing w:line="440" w:lineRule="exact"/>
              <w:jc w:val="center"/>
              <w:rPr>
                <w:rFonts w:hint="eastAsia" w:ascii="宋体" w:hAnsi="宋体"/>
                <w:szCs w:val="21"/>
              </w:rPr>
            </w:pPr>
          </w:p>
        </w:tc>
        <w:tc>
          <w:tcPr>
            <w:tcW w:w="992" w:type="dxa"/>
          </w:tcPr>
          <w:p w14:paraId="575BE0DC">
            <w:pPr>
              <w:spacing w:line="440" w:lineRule="exact"/>
              <w:jc w:val="center"/>
              <w:rPr>
                <w:rFonts w:hint="eastAsia" w:ascii="宋体" w:hAnsi="宋体"/>
                <w:szCs w:val="21"/>
              </w:rPr>
            </w:pPr>
          </w:p>
        </w:tc>
        <w:tc>
          <w:tcPr>
            <w:tcW w:w="1876" w:type="dxa"/>
          </w:tcPr>
          <w:p w14:paraId="7ACE3BCC">
            <w:pPr>
              <w:spacing w:line="440" w:lineRule="exact"/>
              <w:jc w:val="center"/>
              <w:rPr>
                <w:rFonts w:hint="eastAsia" w:ascii="宋体" w:hAnsi="宋体"/>
                <w:szCs w:val="21"/>
              </w:rPr>
            </w:pPr>
          </w:p>
        </w:tc>
      </w:tr>
      <w:tr w14:paraId="2F0A2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24CF0355">
            <w:pPr>
              <w:spacing w:line="440" w:lineRule="exact"/>
              <w:jc w:val="center"/>
              <w:rPr>
                <w:rFonts w:hint="eastAsia" w:ascii="宋体" w:hAnsi="宋体"/>
                <w:szCs w:val="21"/>
              </w:rPr>
            </w:pPr>
          </w:p>
        </w:tc>
        <w:tc>
          <w:tcPr>
            <w:tcW w:w="993" w:type="dxa"/>
          </w:tcPr>
          <w:p w14:paraId="34BF8795">
            <w:pPr>
              <w:spacing w:line="440" w:lineRule="exact"/>
              <w:jc w:val="center"/>
              <w:rPr>
                <w:rFonts w:hint="eastAsia" w:ascii="宋体" w:hAnsi="宋体"/>
                <w:szCs w:val="21"/>
              </w:rPr>
            </w:pPr>
          </w:p>
        </w:tc>
        <w:tc>
          <w:tcPr>
            <w:tcW w:w="958" w:type="dxa"/>
          </w:tcPr>
          <w:p w14:paraId="32C11F58">
            <w:pPr>
              <w:spacing w:line="440" w:lineRule="exact"/>
              <w:jc w:val="center"/>
              <w:rPr>
                <w:rFonts w:hint="eastAsia" w:ascii="宋体" w:hAnsi="宋体"/>
                <w:szCs w:val="21"/>
              </w:rPr>
            </w:pPr>
          </w:p>
        </w:tc>
        <w:tc>
          <w:tcPr>
            <w:tcW w:w="709" w:type="dxa"/>
          </w:tcPr>
          <w:p w14:paraId="35DC3FFF">
            <w:pPr>
              <w:spacing w:line="440" w:lineRule="exact"/>
              <w:jc w:val="center"/>
              <w:rPr>
                <w:rFonts w:hint="eastAsia" w:ascii="宋体" w:hAnsi="宋体"/>
                <w:szCs w:val="21"/>
              </w:rPr>
            </w:pPr>
          </w:p>
        </w:tc>
        <w:tc>
          <w:tcPr>
            <w:tcW w:w="850" w:type="dxa"/>
          </w:tcPr>
          <w:p w14:paraId="5D8FE8FC">
            <w:pPr>
              <w:spacing w:line="440" w:lineRule="exact"/>
              <w:jc w:val="center"/>
              <w:rPr>
                <w:rFonts w:hint="eastAsia" w:ascii="宋体" w:hAnsi="宋体"/>
                <w:szCs w:val="21"/>
              </w:rPr>
            </w:pPr>
          </w:p>
        </w:tc>
        <w:tc>
          <w:tcPr>
            <w:tcW w:w="709" w:type="dxa"/>
          </w:tcPr>
          <w:p w14:paraId="74E9F318">
            <w:pPr>
              <w:spacing w:line="440" w:lineRule="exact"/>
              <w:jc w:val="center"/>
              <w:rPr>
                <w:rFonts w:hint="eastAsia" w:ascii="宋体" w:hAnsi="宋体"/>
                <w:szCs w:val="21"/>
              </w:rPr>
            </w:pPr>
          </w:p>
        </w:tc>
        <w:tc>
          <w:tcPr>
            <w:tcW w:w="709" w:type="dxa"/>
          </w:tcPr>
          <w:p w14:paraId="4E1FE0F8">
            <w:pPr>
              <w:spacing w:line="440" w:lineRule="exact"/>
              <w:jc w:val="center"/>
              <w:rPr>
                <w:rFonts w:hint="eastAsia" w:ascii="宋体" w:hAnsi="宋体"/>
                <w:szCs w:val="21"/>
              </w:rPr>
            </w:pPr>
          </w:p>
        </w:tc>
        <w:tc>
          <w:tcPr>
            <w:tcW w:w="709" w:type="dxa"/>
          </w:tcPr>
          <w:p w14:paraId="380670AC">
            <w:pPr>
              <w:spacing w:line="440" w:lineRule="exact"/>
              <w:jc w:val="center"/>
              <w:rPr>
                <w:rFonts w:hint="eastAsia" w:ascii="宋体" w:hAnsi="宋体"/>
                <w:szCs w:val="21"/>
              </w:rPr>
            </w:pPr>
          </w:p>
        </w:tc>
        <w:tc>
          <w:tcPr>
            <w:tcW w:w="992" w:type="dxa"/>
          </w:tcPr>
          <w:p w14:paraId="6A1D4382">
            <w:pPr>
              <w:spacing w:line="440" w:lineRule="exact"/>
              <w:jc w:val="center"/>
              <w:rPr>
                <w:rFonts w:hint="eastAsia" w:ascii="宋体" w:hAnsi="宋体"/>
                <w:szCs w:val="21"/>
              </w:rPr>
            </w:pPr>
          </w:p>
        </w:tc>
        <w:tc>
          <w:tcPr>
            <w:tcW w:w="1876" w:type="dxa"/>
          </w:tcPr>
          <w:p w14:paraId="7FB3C7EF">
            <w:pPr>
              <w:spacing w:line="440" w:lineRule="exact"/>
              <w:jc w:val="center"/>
              <w:rPr>
                <w:rFonts w:hint="eastAsia" w:ascii="宋体" w:hAnsi="宋体"/>
                <w:szCs w:val="21"/>
              </w:rPr>
            </w:pPr>
          </w:p>
        </w:tc>
      </w:tr>
      <w:tr w14:paraId="6F2E3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33F012B3">
            <w:pPr>
              <w:spacing w:line="440" w:lineRule="exact"/>
              <w:jc w:val="center"/>
              <w:rPr>
                <w:rFonts w:hint="eastAsia" w:ascii="宋体" w:hAnsi="宋体"/>
                <w:szCs w:val="21"/>
              </w:rPr>
            </w:pPr>
          </w:p>
        </w:tc>
        <w:tc>
          <w:tcPr>
            <w:tcW w:w="993" w:type="dxa"/>
          </w:tcPr>
          <w:p w14:paraId="1C0A2B1B">
            <w:pPr>
              <w:spacing w:line="440" w:lineRule="exact"/>
              <w:jc w:val="center"/>
              <w:rPr>
                <w:rFonts w:hint="eastAsia" w:ascii="宋体" w:hAnsi="宋体"/>
                <w:szCs w:val="21"/>
              </w:rPr>
            </w:pPr>
          </w:p>
        </w:tc>
        <w:tc>
          <w:tcPr>
            <w:tcW w:w="958" w:type="dxa"/>
          </w:tcPr>
          <w:p w14:paraId="4D2468A0">
            <w:pPr>
              <w:spacing w:line="440" w:lineRule="exact"/>
              <w:jc w:val="center"/>
              <w:rPr>
                <w:rFonts w:hint="eastAsia" w:ascii="宋体" w:hAnsi="宋体"/>
                <w:szCs w:val="21"/>
              </w:rPr>
            </w:pPr>
          </w:p>
        </w:tc>
        <w:tc>
          <w:tcPr>
            <w:tcW w:w="709" w:type="dxa"/>
          </w:tcPr>
          <w:p w14:paraId="08CE9659">
            <w:pPr>
              <w:spacing w:line="440" w:lineRule="exact"/>
              <w:jc w:val="center"/>
              <w:rPr>
                <w:rFonts w:hint="eastAsia" w:ascii="宋体" w:hAnsi="宋体"/>
                <w:szCs w:val="21"/>
              </w:rPr>
            </w:pPr>
          </w:p>
        </w:tc>
        <w:tc>
          <w:tcPr>
            <w:tcW w:w="850" w:type="dxa"/>
          </w:tcPr>
          <w:p w14:paraId="786A8E19">
            <w:pPr>
              <w:spacing w:line="440" w:lineRule="exact"/>
              <w:jc w:val="center"/>
              <w:rPr>
                <w:rFonts w:hint="eastAsia" w:ascii="宋体" w:hAnsi="宋体"/>
                <w:szCs w:val="21"/>
              </w:rPr>
            </w:pPr>
          </w:p>
        </w:tc>
        <w:tc>
          <w:tcPr>
            <w:tcW w:w="709" w:type="dxa"/>
          </w:tcPr>
          <w:p w14:paraId="2ADA5702">
            <w:pPr>
              <w:spacing w:line="440" w:lineRule="exact"/>
              <w:jc w:val="center"/>
              <w:rPr>
                <w:rFonts w:hint="eastAsia" w:ascii="宋体" w:hAnsi="宋体"/>
                <w:szCs w:val="21"/>
              </w:rPr>
            </w:pPr>
          </w:p>
        </w:tc>
        <w:tc>
          <w:tcPr>
            <w:tcW w:w="709" w:type="dxa"/>
          </w:tcPr>
          <w:p w14:paraId="1548C05F">
            <w:pPr>
              <w:spacing w:line="440" w:lineRule="exact"/>
              <w:jc w:val="center"/>
              <w:rPr>
                <w:rFonts w:hint="eastAsia" w:ascii="宋体" w:hAnsi="宋体"/>
                <w:szCs w:val="21"/>
              </w:rPr>
            </w:pPr>
          </w:p>
        </w:tc>
        <w:tc>
          <w:tcPr>
            <w:tcW w:w="709" w:type="dxa"/>
          </w:tcPr>
          <w:p w14:paraId="2308AB6B">
            <w:pPr>
              <w:spacing w:line="440" w:lineRule="exact"/>
              <w:jc w:val="center"/>
              <w:rPr>
                <w:rFonts w:hint="eastAsia" w:ascii="宋体" w:hAnsi="宋体"/>
                <w:szCs w:val="21"/>
              </w:rPr>
            </w:pPr>
          </w:p>
        </w:tc>
        <w:tc>
          <w:tcPr>
            <w:tcW w:w="992" w:type="dxa"/>
          </w:tcPr>
          <w:p w14:paraId="1EA4F679">
            <w:pPr>
              <w:spacing w:line="440" w:lineRule="exact"/>
              <w:jc w:val="center"/>
              <w:rPr>
                <w:rFonts w:hint="eastAsia" w:ascii="宋体" w:hAnsi="宋体"/>
                <w:szCs w:val="21"/>
              </w:rPr>
            </w:pPr>
          </w:p>
        </w:tc>
        <w:tc>
          <w:tcPr>
            <w:tcW w:w="1876" w:type="dxa"/>
          </w:tcPr>
          <w:p w14:paraId="39904830">
            <w:pPr>
              <w:spacing w:line="440" w:lineRule="exact"/>
              <w:jc w:val="center"/>
              <w:rPr>
                <w:rFonts w:hint="eastAsia" w:ascii="宋体" w:hAnsi="宋体"/>
                <w:szCs w:val="21"/>
              </w:rPr>
            </w:pPr>
          </w:p>
        </w:tc>
      </w:tr>
      <w:tr w14:paraId="31D92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5B0775BD">
            <w:pPr>
              <w:spacing w:line="440" w:lineRule="exact"/>
              <w:jc w:val="center"/>
              <w:rPr>
                <w:rFonts w:hint="eastAsia" w:ascii="宋体" w:hAnsi="宋体"/>
                <w:szCs w:val="21"/>
              </w:rPr>
            </w:pPr>
          </w:p>
        </w:tc>
        <w:tc>
          <w:tcPr>
            <w:tcW w:w="993" w:type="dxa"/>
          </w:tcPr>
          <w:p w14:paraId="483CBD16">
            <w:pPr>
              <w:spacing w:line="440" w:lineRule="exact"/>
              <w:jc w:val="center"/>
              <w:rPr>
                <w:rFonts w:hint="eastAsia" w:ascii="宋体" w:hAnsi="宋体"/>
                <w:szCs w:val="21"/>
              </w:rPr>
            </w:pPr>
          </w:p>
        </w:tc>
        <w:tc>
          <w:tcPr>
            <w:tcW w:w="958" w:type="dxa"/>
          </w:tcPr>
          <w:p w14:paraId="5D2EBE45">
            <w:pPr>
              <w:spacing w:line="440" w:lineRule="exact"/>
              <w:jc w:val="center"/>
              <w:rPr>
                <w:rFonts w:hint="eastAsia" w:ascii="宋体" w:hAnsi="宋体"/>
                <w:szCs w:val="21"/>
              </w:rPr>
            </w:pPr>
          </w:p>
        </w:tc>
        <w:tc>
          <w:tcPr>
            <w:tcW w:w="709" w:type="dxa"/>
          </w:tcPr>
          <w:p w14:paraId="65464FA1">
            <w:pPr>
              <w:spacing w:line="440" w:lineRule="exact"/>
              <w:jc w:val="center"/>
              <w:rPr>
                <w:rFonts w:hint="eastAsia" w:ascii="宋体" w:hAnsi="宋体"/>
                <w:szCs w:val="21"/>
              </w:rPr>
            </w:pPr>
          </w:p>
        </w:tc>
        <w:tc>
          <w:tcPr>
            <w:tcW w:w="850" w:type="dxa"/>
          </w:tcPr>
          <w:p w14:paraId="5569C946">
            <w:pPr>
              <w:spacing w:line="440" w:lineRule="exact"/>
              <w:jc w:val="center"/>
              <w:rPr>
                <w:rFonts w:hint="eastAsia" w:ascii="宋体" w:hAnsi="宋体"/>
                <w:szCs w:val="21"/>
              </w:rPr>
            </w:pPr>
          </w:p>
        </w:tc>
        <w:tc>
          <w:tcPr>
            <w:tcW w:w="709" w:type="dxa"/>
          </w:tcPr>
          <w:p w14:paraId="565B70F3">
            <w:pPr>
              <w:spacing w:line="440" w:lineRule="exact"/>
              <w:jc w:val="center"/>
              <w:rPr>
                <w:rFonts w:hint="eastAsia" w:ascii="宋体" w:hAnsi="宋体"/>
                <w:szCs w:val="21"/>
              </w:rPr>
            </w:pPr>
          </w:p>
        </w:tc>
        <w:tc>
          <w:tcPr>
            <w:tcW w:w="709" w:type="dxa"/>
          </w:tcPr>
          <w:p w14:paraId="0D08F10C">
            <w:pPr>
              <w:spacing w:line="440" w:lineRule="exact"/>
              <w:jc w:val="center"/>
              <w:rPr>
                <w:rFonts w:hint="eastAsia" w:ascii="宋体" w:hAnsi="宋体"/>
                <w:szCs w:val="21"/>
              </w:rPr>
            </w:pPr>
          </w:p>
        </w:tc>
        <w:tc>
          <w:tcPr>
            <w:tcW w:w="709" w:type="dxa"/>
          </w:tcPr>
          <w:p w14:paraId="2B1419E0">
            <w:pPr>
              <w:spacing w:line="440" w:lineRule="exact"/>
              <w:jc w:val="center"/>
              <w:rPr>
                <w:rFonts w:hint="eastAsia" w:ascii="宋体" w:hAnsi="宋体"/>
                <w:szCs w:val="21"/>
              </w:rPr>
            </w:pPr>
          </w:p>
        </w:tc>
        <w:tc>
          <w:tcPr>
            <w:tcW w:w="992" w:type="dxa"/>
          </w:tcPr>
          <w:p w14:paraId="3D3168E9">
            <w:pPr>
              <w:spacing w:line="440" w:lineRule="exact"/>
              <w:jc w:val="center"/>
              <w:rPr>
                <w:rFonts w:hint="eastAsia" w:ascii="宋体" w:hAnsi="宋体"/>
                <w:szCs w:val="21"/>
              </w:rPr>
            </w:pPr>
          </w:p>
        </w:tc>
        <w:tc>
          <w:tcPr>
            <w:tcW w:w="1876" w:type="dxa"/>
          </w:tcPr>
          <w:p w14:paraId="2B9297E0">
            <w:pPr>
              <w:spacing w:line="440" w:lineRule="exact"/>
              <w:jc w:val="center"/>
              <w:rPr>
                <w:rFonts w:hint="eastAsia" w:ascii="宋体" w:hAnsi="宋体"/>
                <w:szCs w:val="21"/>
              </w:rPr>
            </w:pPr>
          </w:p>
        </w:tc>
      </w:tr>
      <w:tr w14:paraId="64823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73EF459C">
            <w:pPr>
              <w:spacing w:line="440" w:lineRule="exact"/>
              <w:jc w:val="center"/>
              <w:rPr>
                <w:rFonts w:hint="eastAsia" w:ascii="宋体" w:hAnsi="宋体"/>
                <w:szCs w:val="21"/>
              </w:rPr>
            </w:pPr>
          </w:p>
        </w:tc>
        <w:tc>
          <w:tcPr>
            <w:tcW w:w="993" w:type="dxa"/>
          </w:tcPr>
          <w:p w14:paraId="3D4E78D8">
            <w:pPr>
              <w:spacing w:line="440" w:lineRule="exact"/>
              <w:jc w:val="center"/>
              <w:rPr>
                <w:rFonts w:hint="eastAsia" w:ascii="宋体" w:hAnsi="宋体"/>
                <w:szCs w:val="21"/>
              </w:rPr>
            </w:pPr>
          </w:p>
        </w:tc>
        <w:tc>
          <w:tcPr>
            <w:tcW w:w="958" w:type="dxa"/>
          </w:tcPr>
          <w:p w14:paraId="067EC406">
            <w:pPr>
              <w:spacing w:line="440" w:lineRule="exact"/>
              <w:jc w:val="center"/>
              <w:rPr>
                <w:rFonts w:hint="eastAsia" w:ascii="宋体" w:hAnsi="宋体"/>
                <w:szCs w:val="21"/>
              </w:rPr>
            </w:pPr>
          </w:p>
        </w:tc>
        <w:tc>
          <w:tcPr>
            <w:tcW w:w="709" w:type="dxa"/>
          </w:tcPr>
          <w:p w14:paraId="4832CD95">
            <w:pPr>
              <w:spacing w:line="440" w:lineRule="exact"/>
              <w:jc w:val="center"/>
              <w:rPr>
                <w:rFonts w:hint="eastAsia" w:ascii="宋体" w:hAnsi="宋体"/>
                <w:szCs w:val="21"/>
              </w:rPr>
            </w:pPr>
          </w:p>
        </w:tc>
        <w:tc>
          <w:tcPr>
            <w:tcW w:w="850" w:type="dxa"/>
          </w:tcPr>
          <w:p w14:paraId="600597D5">
            <w:pPr>
              <w:spacing w:line="440" w:lineRule="exact"/>
              <w:jc w:val="center"/>
              <w:rPr>
                <w:rFonts w:hint="eastAsia" w:ascii="宋体" w:hAnsi="宋体"/>
                <w:szCs w:val="21"/>
              </w:rPr>
            </w:pPr>
          </w:p>
        </w:tc>
        <w:tc>
          <w:tcPr>
            <w:tcW w:w="709" w:type="dxa"/>
          </w:tcPr>
          <w:p w14:paraId="519EA3E3">
            <w:pPr>
              <w:spacing w:line="440" w:lineRule="exact"/>
              <w:jc w:val="center"/>
              <w:rPr>
                <w:rFonts w:hint="eastAsia" w:ascii="宋体" w:hAnsi="宋体"/>
                <w:szCs w:val="21"/>
              </w:rPr>
            </w:pPr>
          </w:p>
        </w:tc>
        <w:tc>
          <w:tcPr>
            <w:tcW w:w="709" w:type="dxa"/>
          </w:tcPr>
          <w:p w14:paraId="4E022FAE">
            <w:pPr>
              <w:spacing w:line="440" w:lineRule="exact"/>
              <w:jc w:val="center"/>
              <w:rPr>
                <w:rFonts w:hint="eastAsia" w:ascii="宋体" w:hAnsi="宋体"/>
                <w:szCs w:val="21"/>
              </w:rPr>
            </w:pPr>
          </w:p>
        </w:tc>
        <w:tc>
          <w:tcPr>
            <w:tcW w:w="709" w:type="dxa"/>
          </w:tcPr>
          <w:p w14:paraId="44EBF57C">
            <w:pPr>
              <w:spacing w:line="440" w:lineRule="exact"/>
              <w:jc w:val="center"/>
              <w:rPr>
                <w:rFonts w:hint="eastAsia" w:ascii="宋体" w:hAnsi="宋体"/>
                <w:szCs w:val="21"/>
              </w:rPr>
            </w:pPr>
          </w:p>
        </w:tc>
        <w:tc>
          <w:tcPr>
            <w:tcW w:w="992" w:type="dxa"/>
          </w:tcPr>
          <w:p w14:paraId="2B3576A2">
            <w:pPr>
              <w:spacing w:line="440" w:lineRule="exact"/>
              <w:jc w:val="center"/>
              <w:rPr>
                <w:rFonts w:hint="eastAsia" w:ascii="宋体" w:hAnsi="宋体"/>
                <w:szCs w:val="21"/>
              </w:rPr>
            </w:pPr>
          </w:p>
        </w:tc>
        <w:tc>
          <w:tcPr>
            <w:tcW w:w="1876" w:type="dxa"/>
          </w:tcPr>
          <w:p w14:paraId="3D14DD7F">
            <w:pPr>
              <w:spacing w:line="440" w:lineRule="exact"/>
              <w:jc w:val="center"/>
              <w:rPr>
                <w:rFonts w:hint="eastAsia" w:ascii="宋体" w:hAnsi="宋体"/>
                <w:szCs w:val="21"/>
              </w:rPr>
            </w:pPr>
          </w:p>
        </w:tc>
      </w:tr>
    </w:tbl>
    <w:p w14:paraId="728EF548">
      <w:pPr>
        <w:topLinePunct/>
        <w:spacing w:line="440" w:lineRule="exact"/>
        <w:jc w:val="center"/>
        <w:rPr>
          <w:rFonts w:hint="eastAsia" w:ascii="宋体" w:hAnsi="宋体"/>
          <w:sz w:val="20"/>
        </w:rPr>
      </w:pPr>
    </w:p>
    <w:p w14:paraId="7164B33B">
      <w:pPr>
        <w:topLinePunct/>
        <w:spacing w:line="440" w:lineRule="exact"/>
        <w:jc w:val="center"/>
        <w:rPr>
          <w:rFonts w:hint="eastAsia" w:ascii="宋体" w:hAnsi="宋体"/>
          <w:sz w:val="20"/>
        </w:rPr>
      </w:pPr>
      <w:r>
        <w:rPr>
          <w:rFonts w:ascii="宋体" w:hAnsi="宋体"/>
          <w:sz w:val="20"/>
        </w:rPr>
        <w:br w:type="page"/>
      </w:r>
    </w:p>
    <w:p w14:paraId="3F3CC3D0">
      <w:pPr>
        <w:spacing w:before="312" w:beforeLines="100" w:after="312" w:afterLines="100" w:line="440" w:lineRule="exact"/>
        <w:jc w:val="center"/>
        <w:rPr>
          <w:rFonts w:hint="eastAsia" w:ascii="宋体" w:hAnsi="宋体"/>
          <w:b/>
          <w:bCs/>
          <w:sz w:val="32"/>
          <w:szCs w:val="32"/>
        </w:rPr>
      </w:pPr>
      <w:bookmarkStart w:id="229" w:name="_Toc144974873"/>
      <w:bookmarkStart w:id="230" w:name="_Toc246996371"/>
      <w:bookmarkStart w:id="231" w:name="_Toc152042594"/>
      <w:bookmarkStart w:id="232" w:name="_Toc246997114"/>
      <w:bookmarkStart w:id="233" w:name="_Toc332188245"/>
      <w:bookmarkStart w:id="234" w:name="_Toc152045805"/>
      <w:bookmarkStart w:id="235" w:name="_Toc179632825"/>
      <w:bookmarkStart w:id="236" w:name="_Toc334766998"/>
      <w:bookmarkStart w:id="237" w:name="_Toc326223616"/>
      <w:bookmarkStart w:id="238" w:name="_Toc247085889"/>
      <w:r>
        <w:rPr>
          <w:rFonts w:hint="eastAsia" w:ascii="宋体" w:hAnsi="宋体"/>
          <w:b/>
          <w:bCs/>
          <w:sz w:val="32"/>
          <w:szCs w:val="32"/>
        </w:rPr>
        <w:t>（二）项目负责人简历表</w:t>
      </w:r>
      <w:bookmarkEnd w:id="229"/>
      <w:bookmarkEnd w:id="230"/>
      <w:bookmarkEnd w:id="231"/>
      <w:bookmarkEnd w:id="232"/>
      <w:bookmarkEnd w:id="233"/>
      <w:bookmarkEnd w:id="234"/>
      <w:bookmarkEnd w:id="235"/>
      <w:bookmarkEnd w:id="236"/>
      <w:bookmarkEnd w:id="237"/>
      <w:bookmarkEnd w:id="238"/>
    </w:p>
    <w:p w14:paraId="1930D343">
      <w:pPr>
        <w:spacing w:line="400" w:lineRule="exact"/>
        <w:ind w:firstLine="420" w:firstLineChars="200"/>
        <w:rPr>
          <w:rFonts w:hint="eastAsia" w:ascii="宋体" w:hAnsi="宋体"/>
        </w:rPr>
      </w:pPr>
      <w:r>
        <w:rPr>
          <w:rFonts w:hint="eastAsia" w:ascii="宋体" w:hAnsi="宋体"/>
        </w:rPr>
        <w:t>项目负责人应附项目负责人身份证、职称证、学历证复印件，管理过的项目业绩须附合同协议书复印件。</w:t>
      </w:r>
    </w:p>
    <w:tbl>
      <w:tblPr>
        <w:tblStyle w:val="4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
        <w:gridCol w:w="173"/>
        <w:gridCol w:w="765"/>
        <w:gridCol w:w="314"/>
        <w:gridCol w:w="927"/>
        <w:gridCol w:w="446"/>
        <w:gridCol w:w="619"/>
        <w:gridCol w:w="708"/>
        <w:gridCol w:w="1097"/>
        <w:gridCol w:w="325"/>
        <w:gridCol w:w="2135"/>
      </w:tblGrid>
      <w:tr w14:paraId="4BA95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01257CDF">
            <w:pPr>
              <w:spacing w:line="440" w:lineRule="exact"/>
              <w:jc w:val="center"/>
              <w:rPr>
                <w:rFonts w:hint="eastAsia" w:ascii="宋体" w:hAns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1079" w:type="dxa"/>
            <w:gridSpan w:val="2"/>
            <w:vAlign w:val="center"/>
          </w:tcPr>
          <w:p w14:paraId="16342E16">
            <w:pPr>
              <w:spacing w:line="440" w:lineRule="exact"/>
              <w:jc w:val="center"/>
              <w:rPr>
                <w:rFonts w:hint="eastAsia" w:ascii="宋体" w:hAnsi="宋体"/>
                <w:szCs w:val="21"/>
              </w:rPr>
            </w:pPr>
          </w:p>
        </w:tc>
        <w:tc>
          <w:tcPr>
            <w:tcW w:w="927" w:type="dxa"/>
            <w:vAlign w:val="center"/>
          </w:tcPr>
          <w:p w14:paraId="6AD8C8E0">
            <w:pPr>
              <w:spacing w:line="440" w:lineRule="exact"/>
              <w:jc w:val="center"/>
              <w:rPr>
                <w:rFonts w:hint="eastAsia"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龄</w:t>
            </w:r>
          </w:p>
        </w:tc>
        <w:tc>
          <w:tcPr>
            <w:tcW w:w="1065" w:type="dxa"/>
            <w:gridSpan w:val="2"/>
            <w:vAlign w:val="center"/>
          </w:tcPr>
          <w:p w14:paraId="199F1846">
            <w:pPr>
              <w:spacing w:line="440" w:lineRule="exact"/>
              <w:jc w:val="center"/>
              <w:rPr>
                <w:rFonts w:hint="eastAsia" w:ascii="宋体" w:hAnsi="宋体"/>
                <w:szCs w:val="21"/>
              </w:rPr>
            </w:pPr>
          </w:p>
        </w:tc>
        <w:tc>
          <w:tcPr>
            <w:tcW w:w="2130" w:type="dxa"/>
            <w:gridSpan w:val="3"/>
            <w:vAlign w:val="center"/>
          </w:tcPr>
          <w:p w14:paraId="0772FE0A">
            <w:pPr>
              <w:spacing w:line="440" w:lineRule="exact"/>
              <w:jc w:val="center"/>
              <w:rPr>
                <w:rFonts w:hint="eastAsia" w:ascii="宋体" w:hAnsi="宋体"/>
                <w:szCs w:val="21"/>
              </w:rPr>
            </w:pPr>
            <w:r>
              <w:rPr>
                <w:rFonts w:hint="eastAsia" w:ascii="宋体" w:hAnsi="宋体"/>
                <w:szCs w:val="21"/>
              </w:rPr>
              <w:t>学历</w:t>
            </w:r>
          </w:p>
        </w:tc>
        <w:tc>
          <w:tcPr>
            <w:tcW w:w="2135" w:type="dxa"/>
            <w:vAlign w:val="center"/>
          </w:tcPr>
          <w:p w14:paraId="6188797B">
            <w:pPr>
              <w:spacing w:line="440" w:lineRule="exact"/>
              <w:rPr>
                <w:rFonts w:hint="eastAsia" w:ascii="宋体" w:hAnsi="宋体"/>
                <w:szCs w:val="21"/>
              </w:rPr>
            </w:pPr>
          </w:p>
        </w:tc>
      </w:tr>
      <w:tr w14:paraId="639B0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3AA96150">
            <w:pPr>
              <w:spacing w:line="440" w:lineRule="exact"/>
              <w:jc w:val="center"/>
              <w:rPr>
                <w:rFonts w:hint="eastAsia" w:ascii="宋体" w:hAnsi="宋体"/>
                <w:szCs w:val="21"/>
              </w:rPr>
            </w:pPr>
            <w:r>
              <w:rPr>
                <w:rFonts w:hint="eastAsia" w:ascii="宋体" w:hAnsi="宋体"/>
                <w:szCs w:val="21"/>
              </w:rPr>
              <w:t>职</w:t>
            </w:r>
            <w:r>
              <w:rPr>
                <w:rFonts w:ascii="宋体" w:hAnsi="宋体"/>
                <w:szCs w:val="21"/>
              </w:rPr>
              <w:t xml:space="preserve">  </w:t>
            </w:r>
            <w:r>
              <w:rPr>
                <w:rFonts w:hint="eastAsia" w:ascii="宋体" w:hAnsi="宋体"/>
                <w:szCs w:val="21"/>
              </w:rPr>
              <w:t>称</w:t>
            </w:r>
          </w:p>
        </w:tc>
        <w:tc>
          <w:tcPr>
            <w:tcW w:w="1079" w:type="dxa"/>
            <w:gridSpan w:val="2"/>
            <w:vAlign w:val="center"/>
          </w:tcPr>
          <w:p w14:paraId="0F070A2A">
            <w:pPr>
              <w:spacing w:line="440" w:lineRule="exact"/>
              <w:jc w:val="center"/>
              <w:rPr>
                <w:rFonts w:hint="eastAsia" w:ascii="宋体" w:hAnsi="宋体"/>
                <w:szCs w:val="21"/>
              </w:rPr>
            </w:pPr>
          </w:p>
        </w:tc>
        <w:tc>
          <w:tcPr>
            <w:tcW w:w="927" w:type="dxa"/>
            <w:vAlign w:val="center"/>
          </w:tcPr>
          <w:p w14:paraId="1C1DA768">
            <w:pPr>
              <w:spacing w:line="440" w:lineRule="exact"/>
              <w:jc w:val="center"/>
              <w:rPr>
                <w:rFonts w:hint="eastAsia" w:ascii="宋体" w:hAnsi="宋体"/>
                <w:szCs w:val="21"/>
              </w:rPr>
            </w:pPr>
            <w:r>
              <w:rPr>
                <w:rFonts w:hint="eastAsia" w:ascii="宋体" w:hAnsi="宋体"/>
                <w:szCs w:val="21"/>
              </w:rPr>
              <w:t>职</w:t>
            </w:r>
            <w:r>
              <w:rPr>
                <w:rFonts w:ascii="宋体" w:hAnsi="宋体"/>
                <w:szCs w:val="21"/>
              </w:rPr>
              <w:t xml:space="preserve"> </w:t>
            </w:r>
            <w:r>
              <w:rPr>
                <w:rFonts w:hint="eastAsia" w:ascii="宋体" w:hAnsi="宋体"/>
                <w:szCs w:val="21"/>
              </w:rPr>
              <w:t>务</w:t>
            </w:r>
          </w:p>
        </w:tc>
        <w:tc>
          <w:tcPr>
            <w:tcW w:w="1065" w:type="dxa"/>
            <w:gridSpan w:val="2"/>
            <w:vAlign w:val="center"/>
          </w:tcPr>
          <w:p w14:paraId="38ABF276">
            <w:pPr>
              <w:spacing w:line="440" w:lineRule="exact"/>
              <w:jc w:val="center"/>
              <w:rPr>
                <w:rFonts w:hint="eastAsia" w:ascii="宋体" w:hAnsi="宋体"/>
                <w:szCs w:val="21"/>
              </w:rPr>
            </w:pPr>
          </w:p>
        </w:tc>
        <w:tc>
          <w:tcPr>
            <w:tcW w:w="2130" w:type="dxa"/>
            <w:gridSpan w:val="3"/>
            <w:vAlign w:val="center"/>
          </w:tcPr>
          <w:p w14:paraId="37815CC1">
            <w:pPr>
              <w:spacing w:line="440" w:lineRule="exact"/>
              <w:jc w:val="center"/>
              <w:rPr>
                <w:rFonts w:hint="eastAsia" w:ascii="宋体" w:hAnsi="宋体"/>
                <w:szCs w:val="21"/>
              </w:rPr>
            </w:pPr>
            <w:r>
              <w:rPr>
                <w:rFonts w:hint="eastAsia" w:ascii="宋体" w:hAnsi="宋体"/>
                <w:szCs w:val="21"/>
              </w:rPr>
              <w:t>拟在本合同任职</w:t>
            </w:r>
          </w:p>
        </w:tc>
        <w:tc>
          <w:tcPr>
            <w:tcW w:w="2135" w:type="dxa"/>
            <w:vAlign w:val="center"/>
          </w:tcPr>
          <w:p w14:paraId="78D02151">
            <w:pPr>
              <w:spacing w:line="440" w:lineRule="exact"/>
              <w:rPr>
                <w:rFonts w:hint="eastAsia" w:ascii="宋体" w:hAnsi="宋体"/>
                <w:szCs w:val="21"/>
              </w:rPr>
            </w:pPr>
          </w:p>
        </w:tc>
      </w:tr>
      <w:tr w14:paraId="5F6B7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4E2915B9">
            <w:pPr>
              <w:spacing w:line="440" w:lineRule="exact"/>
              <w:rPr>
                <w:rFonts w:hint="eastAsia" w:ascii="宋体" w:hAnsi="宋体"/>
                <w:szCs w:val="21"/>
              </w:rPr>
            </w:pPr>
            <w:r>
              <w:rPr>
                <w:rFonts w:hint="eastAsia" w:ascii="宋体" w:hAnsi="宋体"/>
                <w:szCs w:val="21"/>
              </w:rPr>
              <w:t>毕业学校</w:t>
            </w:r>
          </w:p>
        </w:tc>
        <w:tc>
          <w:tcPr>
            <w:tcW w:w="7336" w:type="dxa"/>
            <w:gridSpan w:val="9"/>
          </w:tcPr>
          <w:p w14:paraId="1933485B">
            <w:pPr>
              <w:spacing w:line="440" w:lineRule="exact"/>
              <w:rPr>
                <w:rFonts w:hint="eastAsia" w:ascii="宋体" w:hAnsi="宋体"/>
                <w:szCs w:val="21"/>
              </w:rPr>
            </w:pPr>
            <w:r>
              <w:rPr>
                <w:rFonts w:ascii="宋体" w:hAnsi="宋体"/>
                <w:szCs w:val="21"/>
              </w:rPr>
              <w:t xml:space="preserve">      </w:t>
            </w:r>
            <w:r>
              <w:rPr>
                <w:rFonts w:hint="eastAsia" w:ascii="宋体" w:hAnsi="宋体"/>
                <w:szCs w:val="21"/>
              </w:rPr>
              <w:t>年毕业于</w:t>
            </w:r>
            <w:r>
              <w:rPr>
                <w:rFonts w:ascii="宋体" w:hAnsi="宋体"/>
                <w:szCs w:val="21"/>
              </w:rPr>
              <w:t xml:space="preserve">            </w:t>
            </w:r>
            <w:r>
              <w:rPr>
                <w:rFonts w:hint="eastAsia" w:ascii="宋体" w:hAnsi="宋体"/>
                <w:szCs w:val="21"/>
              </w:rPr>
              <w:t>学校</w:t>
            </w:r>
            <w:r>
              <w:rPr>
                <w:rFonts w:ascii="宋体" w:hAnsi="宋体"/>
                <w:szCs w:val="21"/>
              </w:rPr>
              <w:t xml:space="preserve">        </w:t>
            </w:r>
            <w:r>
              <w:rPr>
                <w:rFonts w:hint="eastAsia" w:ascii="宋体" w:hAnsi="宋体"/>
                <w:szCs w:val="21"/>
              </w:rPr>
              <w:t>专业</w:t>
            </w:r>
          </w:p>
        </w:tc>
      </w:tr>
      <w:tr w14:paraId="78D69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14:paraId="39F35EAB">
            <w:pPr>
              <w:spacing w:line="440" w:lineRule="exact"/>
              <w:rPr>
                <w:rFonts w:hint="eastAsia" w:ascii="宋体" w:hAnsi="宋体"/>
                <w:szCs w:val="21"/>
              </w:rPr>
            </w:pPr>
            <w:r>
              <w:rPr>
                <w:rFonts w:hint="eastAsia" w:ascii="宋体" w:hAnsi="宋体"/>
                <w:szCs w:val="21"/>
              </w:rPr>
              <w:t>同类项目工作年限（年）：</w:t>
            </w:r>
          </w:p>
        </w:tc>
        <w:tc>
          <w:tcPr>
            <w:tcW w:w="7336" w:type="dxa"/>
            <w:gridSpan w:val="9"/>
          </w:tcPr>
          <w:p w14:paraId="488386C9">
            <w:pPr>
              <w:spacing w:line="440" w:lineRule="exact"/>
              <w:rPr>
                <w:rFonts w:hint="eastAsia" w:ascii="宋体" w:hAnsi="宋体"/>
                <w:szCs w:val="21"/>
              </w:rPr>
            </w:pPr>
          </w:p>
        </w:tc>
      </w:tr>
      <w:tr w14:paraId="21504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11"/>
            <w:vAlign w:val="center"/>
          </w:tcPr>
          <w:p w14:paraId="5C64C7C2">
            <w:pPr>
              <w:spacing w:line="440" w:lineRule="exact"/>
              <w:rPr>
                <w:rFonts w:hint="eastAsia" w:ascii="宋体" w:hAnsi="宋体"/>
                <w:szCs w:val="21"/>
              </w:rPr>
            </w:pPr>
            <w:r>
              <w:rPr>
                <w:rFonts w:hint="eastAsia" w:ascii="宋体" w:hAnsi="宋体"/>
                <w:szCs w:val="21"/>
              </w:rPr>
              <w:t>主要工作经历</w:t>
            </w:r>
          </w:p>
        </w:tc>
      </w:tr>
      <w:tr w14:paraId="37314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13" w:type="dxa"/>
            <w:vAlign w:val="center"/>
          </w:tcPr>
          <w:p w14:paraId="1FCE146D">
            <w:pPr>
              <w:spacing w:line="440" w:lineRule="exact"/>
              <w:rPr>
                <w:rFonts w:hint="eastAsia" w:ascii="宋体" w:hAnsi="宋体"/>
                <w:szCs w:val="21"/>
              </w:rPr>
            </w:pPr>
            <w:r>
              <w:rPr>
                <w:rFonts w:hint="eastAsia" w:ascii="宋体" w:hAnsi="宋体"/>
                <w:szCs w:val="21"/>
              </w:rPr>
              <w:t>时</w:t>
            </w:r>
            <w:r>
              <w:rPr>
                <w:rFonts w:ascii="宋体" w:hAnsi="宋体"/>
                <w:szCs w:val="21"/>
              </w:rPr>
              <w:t xml:space="preserve">  </w:t>
            </w:r>
            <w:r>
              <w:rPr>
                <w:rFonts w:hint="eastAsia" w:ascii="宋体" w:hAnsi="宋体"/>
                <w:szCs w:val="21"/>
              </w:rPr>
              <w:t>间</w:t>
            </w:r>
          </w:p>
        </w:tc>
        <w:tc>
          <w:tcPr>
            <w:tcW w:w="938" w:type="dxa"/>
            <w:gridSpan w:val="2"/>
            <w:vAlign w:val="center"/>
          </w:tcPr>
          <w:p w14:paraId="3FF24D13">
            <w:pPr>
              <w:spacing w:line="440" w:lineRule="exact"/>
              <w:rPr>
                <w:rFonts w:hint="eastAsia" w:ascii="宋体" w:hAnsi="宋体"/>
                <w:szCs w:val="21"/>
              </w:rPr>
            </w:pPr>
            <w:r>
              <w:rPr>
                <w:rFonts w:hint="eastAsia" w:ascii="宋体" w:hAnsi="宋体"/>
                <w:szCs w:val="21"/>
              </w:rPr>
              <w:t>甲方名称</w:t>
            </w:r>
          </w:p>
        </w:tc>
        <w:tc>
          <w:tcPr>
            <w:tcW w:w="1687" w:type="dxa"/>
            <w:gridSpan w:val="3"/>
            <w:vAlign w:val="center"/>
          </w:tcPr>
          <w:p w14:paraId="4D83A393">
            <w:pPr>
              <w:spacing w:line="440" w:lineRule="exact"/>
              <w:rPr>
                <w:rFonts w:hint="eastAsia" w:ascii="宋体" w:hAnsi="宋体"/>
                <w:szCs w:val="21"/>
              </w:rPr>
            </w:pPr>
            <w:r>
              <w:rPr>
                <w:rFonts w:hint="eastAsia" w:ascii="宋体" w:hAnsi="宋体"/>
                <w:szCs w:val="21"/>
              </w:rPr>
              <w:t>参加过的类似项目</w:t>
            </w:r>
            <w:r>
              <w:rPr>
                <w:rFonts w:ascii="宋体" w:hAnsi="宋体"/>
                <w:szCs w:val="21"/>
              </w:rPr>
              <w:t>(</w:t>
            </w:r>
            <w:r>
              <w:rPr>
                <w:rFonts w:hint="eastAsia" w:ascii="宋体" w:hAnsi="宋体"/>
                <w:szCs w:val="21"/>
              </w:rPr>
              <w:t>项目名称</w:t>
            </w:r>
            <w:r>
              <w:rPr>
                <w:rFonts w:ascii="宋体" w:hAnsi="宋体"/>
                <w:szCs w:val="21"/>
              </w:rPr>
              <w:t>)</w:t>
            </w:r>
          </w:p>
        </w:tc>
        <w:tc>
          <w:tcPr>
            <w:tcW w:w="1327" w:type="dxa"/>
            <w:gridSpan w:val="2"/>
            <w:vAlign w:val="center"/>
          </w:tcPr>
          <w:p w14:paraId="4E2717CB">
            <w:pPr>
              <w:spacing w:line="440" w:lineRule="exact"/>
              <w:rPr>
                <w:rFonts w:hint="eastAsia" w:ascii="宋体" w:hAnsi="宋体"/>
                <w:szCs w:val="21"/>
              </w:rPr>
            </w:pPr>
            <w:r>
              <w:rPr>
                <w:rFonts w:hint="eastAsia" w:ascii="宋体" w:hAnsi="宋体"/>
                <w:szCs w:val="21"/>
              </w:rPr>
              <w:t>合同金额（万元）</w:t>
            </w:r>
          </w:p>
        </w:tc>
        <w:tc>
          <w:tcPr>
            <w:tcW w:w="1097" w:type="dxa"/>
            <w:vAlign w:val="center"/>
          </w:tcPr>
          <w:p w14:paraId="4CC894F9">
            <w:pPr>
              <w:spacing w:line="440" w:lineRule="exact"/>
              <w:rPr>
                <w:rFonts w:hint="eastAsia" w:ascii="宋体" w:hAnsi="宋体"/>
                <w:szCs w:val="21"/>
              </w:rPr>
            </w:pPr>
            <w:r>
              <w:rPr>
                <w:rFonts w:hint="eastAsia" w:ascii="宋体" w:hAnsi="宋体"/>
                <w:szCs w:val="21"/>
              </w:rPr>
              <w:t>担任职务</w:t>
            </w:r>
          </w:p>
        </w:tc>
        <w:tc>
          <w:tcPr>
            <w:tcW w:w="2460" w:type="dxa"/>
            <w:gridSpan w:val="2"/>
            <w:vAlign w:val="center"/>
          </w:tcPr>
          <w:p w14:paraId="4607E036">
            <w:pPr>
              <w:spacing w:line="440" w:lineRule="exact"/>
              <w:rPr>
                <w:rFonts w:hint="eastAsia" w:ascii="宋体" w:hAnsi="宋体"/>
                <w:szCs w:val="21"/>
              </w:rPr>
            </w:pPr>
            <w:r>
              <w:rPr>
                <w:rFonts w:hint="eastAsia" w:ascii="宋体" w:hAnsi="宋体"/>
                <w:szCs w:val="21"/>
              </w:rPr>
              <w:t>甲方联系人及联系电话</w:t>
            </w:r>
          </w:p>
        </w:tc>
      </w:tr>
      <w:tr w14:paraId="55975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77FAFF19">
            <w:pPr>
              <w:spacing w:line="440" w:lineRule="exact"/>
              <w:rPr>
                <w:rFonts w:hint="eastAsia" w:ascii="宋体" w:hAnsi="宋体"/>
                <w:szCs w:val="21"/>
              </w:rPr>
            </w:pPr>
          </w:p>
        </w:tc>
        <w:tc>
          <w:tcPr>
            <w:tcW w:w="938" w:type="dxa"/>
            <w:gridSpan w:val="2"/>
          </w:tcPr>
          <w:p w14:paraId="73195CF6">
            <w:pPr>
              <w:spacing w:line="440" w:lineRule="exact"/>
              <w:rPr>
                <w:rFonts w:hint="eastAsia" w:ascii="宋体" w:hAnsi="宋体"/>
                <w:szCs w:val="21"/>
              </w:rPr>
            </w:pPr>
          </w:p>
        </w:tc>
        <w:tc>
          <w:tcPr>
            <w:tcW w:w="1687" w:type="dxa"/>
            <w:gridSpan w:val="3"/>
          </w:tcPr>
          <w:p w14:paraId="2F104560">
            <w:pPr>
              <w:spacing w:line="440" w:lineRule="exact"/>
              <w:rPr>
                <w:rFonts w:hint="eastAsia" w:ascii="宋体" w:hAnsi="宋体"/>
                <w:szCs w:val="21"/>
              </w:rPr>
            </w:pPr>
          </w:p>
        </w:tc>
        <w:tc>
          <w:tcPr>
            <w:tcW w:w="1327" w:type="dxa"/>
            <w:gridSpan w:val="2"/>
          </w:tcPr>
          <w:p w14:paraId="1E423F08">
            <w:pPr>
              <w:spacing w:line="440" w:lineRule="exact"/>
              <w:rPr>
                <w:rFonts w:hint="eastAsia" w:ascii="宋体" w:hAnsi="宋体"/>
                <w:szCs w:val="21"/>
              </w:rPr>
            </w:pPr>
          </w:p>
        </w:tc>
        <w:tc>
          <w:tcPr>
            <w:tcW w:w="1097" w:type="dxa"/>
          </w:tcPr>
          <w:p w14:paraId="6E78D07F">
            <w:pPr>
              <w:spacing w:line="440" w:lineRule="exact"/>
              <w:rPr>
                <w:rFonts w:hint="eastAsia" w:ascii="宋体" w:hAnsi="宋体"/>
                <w:szCs w:val="21"/>
              </w:rPr>
            </w:pPr>
          </w:p>
        </w:tc>
        <w:tc>
          <w:tcPr>
            <w:tcW w:w="2460" w:type="dxa"/>
            <w:gridSpan w:val="2"/>
          </w:tcPr>
          <w:p w14:paraId="2BE399FD">
            <w:pPr>
              <w:spacing w:line="440" w:lineRule="exact"/>
              <w:rPr>
                <w:rFonts w:hint="eastAsia" w:ascii="宋体" w:hAnsi="宋体"/>
                <w:szCs w:val="21"/>
              </w:rPr>
            </w:pPr>
          </w:p>
        </w:tc>
      </w:tr>
      <w:tr w14:paraId="6147D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28F85DA6">
            <w:pPr>
              <w:spacing w:line="440" w:lineRule="exact"/>
              <w:rPr>
                <w:rFonts w:hint="eastAsia" w:ascii="宋体" w:hAnsi="宋体"/>
                <w:szCs w:val="21"/>
              </w:rPr>
            </w:pPr>
          </w:p>
        </w:tc>
        <w:tc>
          <w:tcPr>
            <w:tcW w:w="938" w:type="dxa"/>
            <w:gridSpan w:val="2"/>
          </w:tcPr>
          <w:p w14:paraId="5B2D7BA6">
            <w:pPr>
              <w:spacing w:line="440" w:lineRule="exact"/>
              <w:rPr>
                <w:rFonts w:hint="eastAsia" w:ascii="宋体" w:hAnsi="宋体"/>
                <w:szCs w:val="21"/>
              </w:rPr>
            </w:pPr>
          </w:p>
        </w:tc>
        <w:tc>
          <w:tcPr>
            <w:tcW w:w="1687" w:type="dxa"/>
            <w:gridSpan w:val="3"/>
          </w:tcPr>
          <w:p w14:paraId="7AED810B">
            <w:pPr>
              <w:spacing w:line="440" w:lineRule="exact"/>
              <w:rPr>
                <w:rFonts w:hint="eastAsia" w:ascii="宋体" w:hAnsi="宋体"/>
                <w:szCs w:val="21"/>
              </w:rPr>
            </w:pPr>
          </w:p>
        </w:tc>
        <w:tc>
          <w:tcPr>
            <w:tcW w:w="1327" w:type="dxa"/>
            <w:gridSpan w:val="2"/>
          </w:tcPr>
          <w:p w14:paraId="047C78DD">
            <w:pPr>
              <w:spacing w:line="440" w:lineRule="exact"/>
              <w:rPr>
                <w:rFonts w:hint="eastAsia" w:ascii="宋体" w:hAnsi="宋体"/>
                <w:szCs w:val="21"/>
              </w:rPr>
            </w:pPr>
          </w:p>
        </w:tc>
        <w:tc>
          <w:tcPr>
            <w:tcW w:w="1097" w:type="dxa"/>
          </w:tcPr>
          <w:p w14:paraId="36355F1F">
            <w:pPr>
              <w:spacing w:line="440" w:lineRule="exact"/>
              <w:rPr>
                <w:rFonts w:hint="eastAsia" w:ascii="宋体" w:hAnsi="宋体"/>
                <w:szCs w:val="21"/>
              </w:rPr>
            </w:pPr>
          </w:p>
        </w:tc>
        <w:tc>
          <w:tcPr>
            <w:tcW w:w="2460" w:type="dxa"/>
            <w:gridSpan w:val="2"/>
          </w:tcPr>
          <w:p w14:paraId="388F01E0">
            <w:pPr>
              <w:spacing w:line="440" w:lineRule="exact"/>
              <w:rPr>
                <w:rFonts w:hint="eastAsia" w:ascii="宋体" w:hAnsi="宋体"/>
                <w:szCs w:val="21"/>
              </w:rPr>
            </w:pPr>
          </w:p>
        </w:tc>
      </w:tr>
      <w:tr w14:paraId="4529A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1B3D279E">
            <w:pPr>
              <w:spacing w:line="440" w:lineRule="exact"/>
              <w:rPr>
                <w:rFonts w:hint="eastAsia" w:ascii="宋体" w:hAnsi="宋体"/>
                <w:szCs w:val="21"/>
              </w:rPr>
            </w:pPr>
          </w:p>
        </w:tc>
        <w:tc>
          <w:tcPr>
            <w:tcW w:w="938" w:type="dxa"/>
            <w:gridSpan w:val="2"/>
          </w:tcPr>
          <w:p w14:paraId="1425A581">
            <w:pPr>
              <w:spacing w:line="440" w:lineRule="exact"/>
              <w:rPr>
                <w:rFonts w:hint="eastAsia" w:ascii="宋体" w:hAnsi="宋体"/>
                <w:szCs w:val="21"/>
              </w:rPr>
            </w:pPr>
          </w:p>
        </w:tc>
        <w:tc>
          <w:tcPr>
            <w:tcW w:w="1687" w:type="dxa"/>
            <w:gridSpan w:val="3"/>
          </w:tcPr>
          <w:p w14:paraId="034AF5D2">
            <w:pPr>
              <w:spacing w:line="440" w:lineRule="exact"/>
              <w:rPr>
                <w:rFonts w:hint="eastAsia" w:ascii="宋体" w:hAnsi="宋体"/>
                <w:szCs w:val="21"/>
              </w:rPr>
            </w:pPr>
          </w:p>
        </w:tc>
        <w:tc>
          <w:tcPr>
            <w:tcW w:w="1327" w:type="dxa"/>
            <w:gridSpan w:val="2"/>
          </w:tcPr>
          <w:p w14:paraId="6DC5365A">
            <w:pPr>
              <w:spacing w:line="440" w:lineRule="exact"/>
              <w:rPr>
                <w:rFonts w:hint="eastAsia" w:ascii="宋体" w:hAnsi="宋体"/>
                <w:szCs w:val="21"/>
              </w:rPr>
            </w:pPr>
          </w:p>
        </w:tc>
        <w:tc>
          <w:tcPr>
            <w:tcW w:w="1097" w:type="dxa"/>
          </w:tcPr>
          <w:p w14:paraId="41C31C53">
            <w:pPr>
              <w:spacing w:line="440" w:lineRule="exact"/>
              <w:rPr>
                <w:rFonts w:hint="eastAsia" w:ascii="宋体" w:hAnsi="宋体"/>
                <w:szCs w:val="21"/>
              </w:rPr>
            </w:pPr>
          </w:p>
        </w:tc>
        <w:tc>
          <w:tcPr>
            <w:tcW w:w="2460" w:type="dxa"/>
            <w:gridSpan w:val="2"/>
          </w:tcPr>
          <w:p w14:paraId="75226FD8">
            <w:pPr>
              <w:spacing w:line="440" w:lineRule="exact"/>
              <w:rPr>
                <w:rFonts w:hint="eastAsia" w:ascii="宋体" w:hAnsi="宋体"/>
                <w:szCs w:val="21"/>
              </w:rPr>
            </w:pPr>
          </w:p>
        </w:tc>
      </w:tr>
      <w:tr w14:paraId="33135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6AF3CC44">
            <w:pPr>
              <w:spacing w:line="440" w:lineRule="exact"/>
              <w:rPr>
                <w:rFonts w:hint="eastAsia" w:ascii="宋体" w:hAnsi="宋体"/>
                <w:szCs w:val="21"/>
              </w:rPr>
            </w:pPr>
          </w:p>
        </w:tc>
        <w:tc>
          <w:tcPr>
            <w:tcW w:w="938" w:type="dxa"/>
            <w:gridSpan w:val="2"/>
          </w:tcPr>
          <w:p w14:paraId="25F048F0">
            <w:pPr>
              <w:spacing w:line="440" w:lineRule="exact"/>
              <w:rPr>
                <w:rFonts w:hint="eastAsia" w:ascii="宋体" w:hAnsi="宋体"/>
                <w:szCs w:val="21"/>
              </w:rPr>
            </w:pPr>
          </w:p>
        </w:tc>
        <w:tc>
          <w:tcPr>
            <w:tcW w:w="1687" w:type="dxa"/>
            <w:gridSpan w:val="3"/>
          </w:tcPr>
          <w:p w14:paraId="0E2AD8F6">
            <w:pPr>
              <w:spacing w:line="440" w:lineRule="exact"/>
              <w:rPr>
                <w:rFonts w:hint="eastAsia" w:ascii="宋体" w:hAnsi="宋体"/>
                <w:szCs w:val="21"/>
              </w:rPr>
            </w:pPr>
          </w:p>
        </w:tc>
        <w:tc>
          <w:tcPr>
            <w:tcW w:w="1327" w:type="dxa"/>
            <w:gridSpan w:val="2"/>
          </w:tcPr>
          <w:p w14:paraId="1CD20A92">
            <w:pPr>
              <w:spacing w:line="440" w:lineRule="exact"/>
              <w:rPr>
                <w:rFonts w:hint="eastAsia" w:ascii="宋体" w:hAnsi="宋体"/>
                <w:szCs w:val="21"/>
              </w:rPr>
            </w:pPr>
          </w:p>
        </w:tc>
        <w:tc>
          <w:tcPr>
            <w:tcW w:w="1097" w:type="dxa"/>
          </w:tcPr>
          <w:p w14:paraId="40EC352B">
            <w:pPr>
              <w:spacing w:line="440" w:lineRule="exact"/>
              <w:rPr>
                <w:rFonts w:hint="eastAsia" w:ascii="宋体" w:hAnsi="宋体"/>
                <w:szCs w:val="21"/>
              </w:rPr>
            </w:pPr>
          </w:p>
        </w:tc>
        <w:tc>
          <w:tcPr>
            <w:tcW w:w="2460" w:type="dxa"/>
            <w:gridSpan w:val="2"/>
          </w:tcPr>
          <w:p w14:paraId="40C079F4">
            <w:pPr>
              <w:spacing w:line="440" w:lineRule="exact"/>
              <w:rPr>
                <w:rFonts w:hint="eastAsia" w:ascii="宋体" w:hAnsi="宋体"/>
                <w:szCs w:val="21"/>
              </w:rPr>
            </w:pPr>
          </w:p>
        </w:tc>
      </w:tr>
      <w:tr w14:paraId="3B0AF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08CFC888">
            <w:pPr>
              <w:spacing w:line="440" w:lineRule="exact"/>
              <w:rPr>
                <w:rFonts w:hint="eastAsia" w:ascii="宋体" w:hAnsi="宋体"/>
                <w:szCs w:val="21"/>
              </w:rPr>
            </w:pPr>
          </w:p>
        </w:tc>
        <w:tc>
          <w:tcPr>
            <w:tcW w:w="938" w:type="dxa"/>
            <w:gridSpan w:val="2"/>
          </w:tcPr>
          <w:p w14:paraId="264CC7D3">
            <w:pPr>
              <w:spacing w:line="440" w:lineRule="exact"/>
              <w:rPr>
                <w:rFonts w:hint="eastAsia" w:ascii="宋体" w:hAnsi="宋体"/>
                <w:szCs w:val="21"/>
              </w:rPr>
            </w:pPr>
          </w:p>
        </w:tc>
        <w:tc>
          <w:tcPr>
            <w:tcW w:w="1687" w:type="dxa"/>
            <w:gridSpan w:val="3"/>
          </w:tcPr>
          <w:p w14:paraId="6A9AA8E4">
            <w:pPr>
              <w:spacing w:line="440" w:lineRule="exact"/>
              <w:rPr>
                <w:rFonts w:hint="eastAsia" w:ascii="宋体" w:hAnsi="宋体"/>
                <w:szCs w:val="21"/>
              </w:rPr>
            </w:pPr>
          </w:p>
        </w:tc>
        <w:tc>
          <w:tcPr>
            <w:tcW w:w="1327" w:type="dxa"/>
            <w:gridSpan w:val="2"/>
          </w:tcPr>
          <w:p w14:paraId="4A4E185B">
            <w:pPr>
              <w:spacing w:line="440" w:lineRule="exact"/>
              <w:rPr>
                <w:rFonts w:hint="eastAsia" w:ascii="宋体" w:hAnsi="宋体"/>
                <w:szCs w:val="21"/>
              </w:rPr>
            </w:pPr>
          </w:p>
        </w:tc>
        <w:tc>
          <w:tcPr>
            <w:tcW w:w="1097" w:type="dxa"/>
          </w:tcPr>
          <w:p w14:paraId="3109399F">
            <w:pPr>
              <w:spacing w:line="440" w:lineRule="exact"/>
              <w:rPr>
                <w:rFonts w:hint="eastAsia" w:ascii="宋体" w:hAnsi="宋体"/>
                <w:szCs w:val="21"/>
              </w:rPr>
            </w:pPr>
          </w:p>
        </w:tc>
        <w:tc>
          <w:tcPr>
            <w:tcW w:w="2460" w:type="dxa"/>
            <w:gridSpan w:val="2"/>
          </w:tcPr>
          <w:p w14:paraId="49F44514">
            <w:pPr>
              <w:spacing w:line="440" w:lineRule="exact"/>
              <w:rPr>
                <w:rFonts w:hint="eastAsia" w:ascii="宋体" w:hAnsi="宋体"/>
                <w:szCs w:val="21"/>
              </w:rPr>
            </w:pPr>
          </w:p>
        </w:tc>
      </w:tr>
      <w:tr w14:paraId="1281E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2E08B0DE">
            <w:pPr>
              <w:spacing w:line="440" w:lineRule="exact"/>
              <w:rPr>
                <w:rFonts w:hint="eastAsia" w:ascii="宋体" w:hAnsi="宋体"/>
                <w:szCs w:val="21"/>
              </w:rPr>
            </w:pPr>
          </w:p>
        </w:tc>
        <w:tc>
          <w:tcPr>
            <w:tcW w:w="938" w:type="dxa"/>
            <w:gridSpan w:val="2"/>
          </w:tcPr>
          <w:p w14:paraId="1E7608B8">
            <w:pPr>
              <w:spacing w:line="440" w:lineRule="exact"/>
              <w:rPr>
                <w:rFonts w:hint="eastAsia" w:ascii="宋体" w:hAnsi="宋体"/>
                <w:szCs w:val="21"/>
              </w:rPr>
            </w:pPr>
          </w:p>
        </w:tc>
        <w:tc>
          <w:tcPr>
            <w:tcW w:w="1687" w:type="dxa"/>
            <w:gridSpan w:val="3"/>
          </w:tcPr>
          <w:p w14:paraId="31394D0B">
            <w:pPr>
              <w:spacing w:line="440" w:lineRule="exact"/>
              <w:rPr>
                <w:rFonts w:hint="eastAsia" w:ascii="宋体" w:hAnsi="宋体"/>
                <w:szCs w:val="21"/>
              </w:rPr>
            </w:pPr>
          </w:p>
        </w:tc>
        <w:tc>
          <w:tcPr>
            <w:tcW w:w="1327" w:type="dxa"/>
            <w:gridSpan w:val="2"/>
          </w:tcPr>
          <w:p w14:paraId="7E4D5C6F">
            <w:pPr>
              <w:spacing w:line="440" w:lineRule="exact"/>
              <w:rPr>
                <w:rFonts w:hint="eastAsia" w:ascii="宋体" w:hAnsi="宋体"/>
                <w:szCs w:val="21"/>
              </w:rPr>
            </w:pPr>
          </w:p>
        </w:tc>
        <w:tc>
          <w:tcPr>
            <w:tcW w:w="1097" w:type="dxa"/>
          </w:tcPr>
          <w:p w14:paraId="78E00C6D">
            <w:pPr>
              <w:spacing w:line="440" w:lineRule="exact"/>
              <w:rPr>
                <w:rFonts w:hint="eastAsia" w:ascii="宋体" w:hAnsi="宋体"/>
                <w:szCs w:val="21"/>
              </w:rPr>
            </w:pPr>
          </w:p>
        </w:tc>
        <w:tc>
          <w:tcPr>
            <w:tcW w:w="2460" w:type="dxa"/>
            <w:gridSpan w:val="2"/>
          </w:tcPr>
          <w:p w14:paraId="4649A669">
            <w:pPr>
              <w:spacing w:line="440" w:lineRule="exact"/>
              <w:rPr>
                <w:rFonts w:hint="eastAsia" w:ascii="宋体" w:hAnsi="宋体"/>
                <w:szCs w:val="21"/>
              </w:rPr>
            </w:pPr>
          </w:p>
        </w:tc>
      </w:tr>
      <w:tr w14:paraId="479A8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1D1C8053">
            <w:pPr>
              <w:spacing w:line="440" w:lineRule="exact"/>
              <w:rPr>
                <w:rFonts w:hint="eastAsia" w:ascii="宋体" w:hAnsi="宋体"/>
                <w:szCs w:val="21"/>
              </w:rPr>
            </w:pPr>
          </w:p>
        </w:tc>
        <w:tc>
          <w:tcPr>
            <w:tcW w:w="938" w:type="dxa"/>
            <w:gridSpan w:val="2"/>
          </w:tcPr>
          <w:p w14:paraId="6973A7AC">
            <w:pPr>
              <w:spacing w:line="440" w:lineRule="exact"/>
              <w:rPr>
                <w:rFonts w:hint="eastAsia" w:ascii="宋体" w:hAnsi="宋体"/>
                <w:szCs w:val="21"/>
              </w:rPr>
            </w:pPr>
          </w:p>
        </w:tc>
        <w:tc>
          <w:tcPr>
            <w:tcW w:w="1687" w:type="dxa"/>
            <w:gridSpan w:val="3"/>
          </w:tcPr>
          <w:p w14:paraId="14F4622E">
            <w:pPr>
              <w:spacing w:line="440" w:lineRule="exact"/>
              <w:rPr>
                <w:rFonts w:hint="eastAsia" w:ascii="宋体" w:hAnsi="宋体"/>
                <w:szCs w:val="21"/>
              </w:rPr>
            </w:pPr>
          </w:p>
        </w:tc>
        <w:tc>
          <w:tcPr>
            <w:tcW w:w="1327" w:type="dxa"/>
            <w:gridSpan w:val="2"/>
          </w:tcPr>
          <w:p w14:paraId="7E673960">
            <w:pPr>
              <w:spacing w:line="440" w:lineRule="exact"/>
              <w:rPr>
                <w:rFonts w:hint="eastAsia" w:ascii="宋体" w:hAnsi="宋体"/>
                <w:szCs w:val="21"/>
              </w:rPr>
            </w:pPr>
          </w:p>
        </w:tc>
        <w:tc>
          <w:tcPr>
            <w:tcW w:w="1097" w:type="dxa"/>
          </w:tcPr>
          <w:p w14:paraId="591120B1">
            <w:pPr>
              <w:spacing w:line="440" w:lineRule="exact"/>
              <w:rPr>
                <w:rFonts w:hint="eastAsia" w:ascii="宋体" w:hAnsi="宋体"/>
                <w:szCs w:val="21"/>
              </w:rPr>
            </w:pPr>
          </w:p>
        </w:tc>
        <w:tc>
          <w:tcPr>
            <w:tcW w:w="2460" w:type="dxa"/>
            <w:gridSpan w:val="2"/>
          </w:tcPr>
          <w:p w14:paraId="01201A38">
            <w:pPr>
              <w:spacing w:line="440" w:lineRule="exact"/>
              <w:rPr>
                <w:rFonts w:hint="eastAsia" w:ascii="宋体" w:hAnsi="宋体"/>
                <w:szCs w:val="21"/>
              </w:rPr>
            </w:pPr>
          </w:p>
        </w:tc>
      </w:tr>
      <w:tr w14:paraId="6F395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0EA32F18">
            <w:pPr>
              <w:spacing w:line="440" w:lineRule="exact"/>
              <w:rPr>
                <w:rFonts w:hint="eastAsia" w:ascii="宋体" w:hAnsi="宋体"/>
                <w:szCs w:val="21"/>
              </w:rPr>
            </w:pPr>
          </w:p>
        </w:tc>
        <w:tc>
          <w:tcPr>
            <w:tcW w:w="938" w:type="dxa"/>
            <w:gridSpan w:val="2"/>
          </w:tcPr>
          <w:p w14:paraId="25526E55">
            <w:pPr>
              <w:spacing w:line="440" w:lineRule="exact"/>
              <w:rPr>
                <w:rFonts w:hint="eastAsia" w:ascii="宋体" w:hAnsi="宋体"/>
                <w:szCs w:val="21"/>
              </w:rPr>
            </w:pPr>
          </w:p>
        </w:tc>
        <w:tc>
          <w:tcPr>
            <w:tcW w:w="1687" w:type="dxa"/>
            <w:gridSpan w:val="3"/>
          </w:tcPr>
          <w:p w14:paraId="665F78B6">
            <w:pPr>
              <w:spacing w:line="440" w:lineRule="exact"/>
              <w:rPr>
                <w:rFonts w:hint="eastAsia" w:ascii="宋体" w:hAnsi="宋体"/>
                <w:szCs w:val="21"/>
              </w:rPr>
            </w:pPr>
          </w:p>
        </w:tc>
        <w:tc>
          <w:tcPr>
            <w:tcW w:w="1327" w:type="dxa"/>
            <w:gridSpan w:val="2"/>
          </w:tcPr>
          <w:p w14:paraId="77A6C30B">
            <w:pPr>
              <w:spacing w:line="440" w:lineRule="exact"/>
              <w:rPr>
                <w:rFonts w:hint="eastAsia" w:ascii="宋体" w:hAnsi="宋体"/>
                <w:szCs w:val="21"/>
              </w:rPr>
            </w:pPr>
          </w:p>
        </w:tc>
        <w:tc>
          <w:tcPr>
            <w:tcW w:w="1097" w:type="dxa"/>
          </w:tcPr>
          <w:p w14:paraId="53957089">
            <w:pPr>
              <w:spacing w:line="440" w:lineRule="exact"/>
              <w:rPr>
                <w:rFonts w:hint="eastAsia" w:ascii="宋体" w:hAnsi="宋体"/>
                <w:szCs w:val="21"/>
              </w:rPr>
            </w:pPr>
          </w:p>
        </w:tc>
        <w:tc>
          <w:tcPr>
            <w:tcW w:w="2460" w:type="dxa"/>
            <w:gridSpan w:val="2"/>
          </w:tcPr>
          <w:p w14:paraId="270B1535">
            <w:pPr>
              <w:spacing w:line="440" w:lineRule="exact"/>
              <w:rPr>
                <w:rFonts w:hint="eastAsia" w:ascii="宋体" w:hAnsi="宋体"/>
                <w:szCs w:val="21"/>
              </w:rPr>
            </w:pPr>
          </w:p>
        </w:tc>
      </w:tr>
      <w:tr w14:paraId="2FE9D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061D671D">
            <w:pPr>
              <w:spacing w:line="440" w:lineRule="exact"/>
              <w:rPr>
                <w:rFonts w:hint="eastAsia" w:ascii="宋体" w:hAnsi="宋体"/>
                <w:szCs w:val="21"/>
              </w:rPr>
            </w:pPr>
          </w:p>
        </w:tc>
        <w:tc>
          <w:tcPr>
            <w:tcW w:w="938" w:type="dxa"/>
            <w:gridSpan w:val="2"/>
          </w:tcPr>
          <w:p w14:paraId="31097D75">
            <w:pPr>
              <w:spacing w:line="440" w:lineRule="exact"/>
              <w:rPr>
                <w:rFonts w:hint="eastAsia" w:ascii="宋体" w:hAnsi="宋体"/>
                <w:szCs w:val="21"/>
              </w:rPr>
            </w:pPr>
          </w:p>
        </w:tc>
        <w:tc>
          <w:tcPr>
            <w:tcW w:w="1687" w:type="dxa"/>
            <w:gridSpan w:val="3"/>
          </w:tcPr>
          <w:p w14:paraId="541EB4A4">
            <w:pPr>
              <w:spacing w:line="440" w:lineRule="exact"/>
              <w:rPr>
                <w:rFonts w:hint="eastAsia" w:ascii="宋体" w:hAnsi="宋体"/>
                <w:szCs w:val="21"/>
              </w:rPr>
            </w:pPr>
          </w:p>
        </w:tc>
        <w:tc>
          <w:tcPr>
            <w:tcW w:w="1327" w:type="dxa"/>
            <w:gridSpan w:val="2"/>
          </w:tcPr>
          <w:p w14:paraId="3904C7D4">
            <w:pPr>
              <w:spacing w:line="440" w:lineRule="exact"/>
              <w:rPr>
                <w:rFonts w:hint="eastAsia" w:ascii="宋体" w:hAnsi="宋体"/>
                <w:szCs w:val="21"/>
              </w:rPr>
            </w:pPr>
          </w:p>
        </w:tc>
        <w:tc>
          <w:tcPr>
            <w:tcW w:w="1097" w:type="dxa"/>
          </w:tcPr>
          <w:p w14:paraId="0772D81A">
            <w:pPr>
              <w:spacing w:line="440" w:lineRule="exact"/>
              <w:rPr>
                <w:rFonts w:hint="eastAsia" w:ascii="宋体" w:hAnsi="宋体"/>
                <w:szCs w:val="21"/>
              </w:rPr>
            </w:pPr>
          </w:p>
        </w:tc>
        <w:tc>
          <w:tcPr>
            <w:tcW w:w="2460" w:type="dxa"/>
            <w:gridSpan w:val="2"/>
          </w:tcPr>
          <w:p w14:paraId="5BD906E1">
            <w:pPr>
              <w:spacing w:line="440" w:lineRule="exact"/>
              <w:rPr>
                <w:rFonts w:hint="eastAsia" w:ascii="宋体" w:hAnsi="宋体"/>
                <w:szCs w:val="21"/>
              </w:rPr>
            </w:pPr>
          </w:p>
        </w:tc>
      </w:tr>
      <w:tr w14:paraId="108D9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14:paraId="37F9A4D3">
            <w:pPr>
              <w:spacing w:line="440" w:lineRule="exact"/>
              <w:rPr>
                <w:rFonts w:hint="eastAsia" w:ascii="宋体" w:hAnsi="宋体"/>
                <w:szCs w:val="21"/>
              </w:rPr>
            </w:pPr>
          </w:p>
        </w:tc>
        <w:tc>
          <w:tcPr>
            <w:tcW w:w="938" w:type="dxa"/>
            <w:gridSpan w:val="2"/>
          </w:tcPr>
          <w:p w14:paraId="7F34F509">
            <w:pPr>
              <w:spacing w:line="440" w:lineRule="exact"/>
              <w:rPr>
                <w:rFonts w:hint="eastAsia" w:ascii="宋体" w:hAnsi="宋体"/>
                <w:szCs w:val="21"/>
              </w:rPr>
            </w:pPr>
          </w:p>
        </w:tc>
        <w:tc>
          <w:tcPr>
            <w:tcW w:w="1687" w:type="dxa"/>
            <w:gridSpan w:val="3"/>
          </w:tcPr>
          <w:p w14:paraId="2DA957ED">
            <w:pPr>
              <w:spacing w:line="440" w:lineRule="exact"/>
              <w:rPr>
                <w:rFonts w:hint="eastAsia" w:ascii="宋体" w:hAnsi="宋体"/>
                <w:szCs w:val="21"/>
              </w:rPr>
            </w:pPr>
          </w:p>
        </w:tc>
        <w:tc>
          <w:tcPr>
            <w:tcW w:w="1327" w:type="dxa"/>
            <w:gridSpan w:val="2"/>
          </w:tcPr>
          <w:p w14:paraId="549EEA1A">
            <w:pPr>
              <w:spacing w:line="440" w:lineRule="exact"/>
              <w:rPr>
                <w:rFonts w:hint="eastAsia" w:ascii="宋体" w:hAnsi="宋体"/>
                <w:szCs w:val="21"/>
              </w:rPr>
            </w:pPr>
          </w:p>
        </w:tc>
        <w:tc>
          <w:tcPr>
            <w:tcW w:w="1097" w:type="dxa"/>
          </w:tcPr>
          <w:p w14:paraId="6F87BA77">
            <w:pPr>
              <w:spacing w:line="440" w:lineRule="exact"/>
              <w:rPr>
                <w:rFonts w:hint="eastAsia" w:ascii="宋体" w:hAnsi="宋体"/>
                <w:szCs w:val="21"/>
              </w:rPr>
            </w:pPr>
          </w:p>
        </w:tc>
        <w:tc>
          <w:tcPr>
            <w:tcW w:w="2460" w:type="dxa"/>
            <w:gridSpan w:val="2"/>
          </w:tcPr>
          <w:p w14:paraId="45094AF6">
            <w:pPr>
              <w:spacing w:line="440" w:lineRule="exact"/>
              <w:rPr>
                <w:rFonts w:hint="eastAsia" w:ascii="宋体" w:hAnsi="宋体"/>
                <w:szCs w:val="21"/>
              </w:rPr>
            </w:pPr>
          </w:p>
        </w:tc>
      </w:tr>
    </w:tbl>
    <w:p w14:paraId="21E26772">
      <w:pPr>
        <w:spacing w:line="440" w:lineRule="exact"/>
        <w:rPr>
          <w:rFonts w:hint="eastAsia" w:ascii="宋体" w:hAnsi="宋体"/>
          <w:szCs w:val="21"/>
        </w:rPr>
      </w:pPr>
    </w:p>
    <w:p w14:paraId="05A7559D">
      <w:pPr>
        <w:widowControl/>
        <w:jc w:val="left"/>
        <w:rPr>
          <w:rFonts w:hint="eastAsia" w:ascii="宋体" w:hAnsi="宋体"/>
          <w:szCs w:val="21"/>
        </w:rPr>
      </w:pPr>
      <w:r>
        <w:rPr>
          <w:rFonts w:ascii="宋体" w:hAnsi="宋体"/>
          <w:szCs w:val="21"/>
        </w:rPr>
        <w:br w:type="page"/>
      </w:r>
    </w:p>
    <w:p w14:paraId="7F8C094D">
      <w:pPr>
        <w:pStyle w:val="2"/>
        <w:jc w:val="center"/>
        <w:rPr>
          <w:rFonts w:hint="eastAsia" w:ascii="宋体" w:hAnsi="宋体" w:eastAsia="宋体"/>
        </w:rPr>
      </w:pPr>
      <w:bookmarkStart w:id="239" w:name="_Toc214114403"/>
      <w:bookmarkStart w:id="240" w:name="_Toc475483727"/>
      <w:bookmarkStart w:id="241" w:name="_Toc486425436"/>
      <w:bookmarkStart w:id="242" w:name="_Toc28502"/>
      <w:r>
        <w:rPr>
          <w:rFonts w:hint="eastAsia" w:ascii="宋体" w:hAnsi="宋体" w:eastAsia="宋体"/>
        </w:rPr>
        <w:t>八、</w:t>
      </w:r>
      <w:r>
        <w:fldChar w:fldCharType="begin"/>
      </w:r>
      <w:r>
        <w:instrText xml:space="preserve"> HYPERLINK \l "_Toc338661813" </w:instrText>
      </w:r>
      <w:r>
        <w:fldChar w:fldCharType="separate"/>
      </w:r>
      <w:r>
        <w:rPr>
          <w:rFonts w:hint="eastAsia" w:ascii="宋体" w:hAnsi="宋体" w:eastAsia="宋体"/>
          <w:b w:val="0"/>
        </w:rPr>
        <w:t>实质性条款偏离表</w:t>
      </w:r>
      <w:bookmarkEnd w:id="239"/>
      <w:bookmarkEnd w:id="240"/>
      <w:bookmarkEnd w:id="241"/>
      <w:r>
        <w:rPr>
          <w:rFonts w:hint="eastAsia" w:ascii="宋体" w:hAnsi="宋体" w:eastAsia="宋体"/>
          <w:b w:val="0"/>
        </w:rPr>
        <w:fldChar w:fldCharType="end"/>
      </w:r>
      <w:bookmarkEnd w:id="242"/>
    </w:p>
    <w:p w14:paraId="3A4DC1B0">
      <w:pPr>
        <w:rPr>
          <w:rFonts w:hint="eastAsia" w:ascii="宋体" w:hAnsi="宋体"/>
        </w:rPr>
      </w:pPr>
      <w:r>
        <w:rPr>
          <w:rFonts w:hint="eastAsia" w:ascii="宋体" w:hAnsi="宋体"/>
        </w:rPr>
        <w:t>项目名称：</w:t>
      </w:r>
      <w:r>
        <w:rPr>
          <w:rFonts w:ascii="宋体" w:hAnsi="宋体"/>
          <w:u w:val="single"/>
        </w:rPr>
        <w:t xml:space="preserve">                </w:t>
      </w:r>
      <w:r>
        <w:rPr>
          <w:rFonts w:ascii="宋体" w:hAnsi="宋体"/>
        </w:rPr>
        <w:t xml:space="preserve">  </w:t>
      </w:r>
      <w:r>
        <w:rPr>
          <w:rFonts w:hint="eastAsia" w:ascii="宋体" w:hAnsi="宋体"/>
        </w:rPr>
        <w:t>项目编号：</w:t>
      </w:r>
      <w:r>
        <w:rPr>
          <w:rFonts w:ascii="宋体" w:hAnsi="宋体"/>
          <w:u w:val="single"/>
        </w:rPr>
        <w:t xml:space="preserve">               </w:t>
      </w:r>
    </w:p>
    <w:tbl>
      <w:tblPr>
        <w:tblStyle w:val="40"/>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14:paraId="281C89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14:paraId="540C5A5F">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序号</w:t>
            </w:r>
          </w:p>
        </w:tc>
        <w:tc>
          <w:tcPr>
            <w:tcW w:w="1701" w:type="dxa"/>
            <w:vAlign w:val="center"/>
          </w:tcPr>
          <w:p w14:paraId="78F3DBC1">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询价文件条目号</w:t>
            </w:r>
          </w:p>
        </w:tc>
        <w:tc>
          <w:tcPr>
            <w:tcW w:w="2126" w:type="dxa"/>
            <w:vAlign w:val="center"/>
          </w:tcPr>
          <w:p w14:paraId="3E4274DF">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询价文件</w:t>
            </w:r>
            <w:r>
              <w:rPr>
                <w:rFonts w:hint="eastAsia" w:ascii="宋体" w:hAnsi="宋体" w:cs="宋体"/>
                <w:szCs w:val="21"/>
              </w:rPr>
              <w:t>“</w:t>
            </w:r>
            <w:r>
              <w:rPr>
                <w:rFonts w:ascii="宋体" w:hAnsi="宋体"/>
                <w:color w:val="000000"/>
                <w:sz w:val="32"/>
                <w:szCs w:val="32"/>
              </w:rPr>
              <w:sym w:font="Wingdings" w:char="F0AB"/>
            </w:r>
            <w:r>
              <w:rPr>
                <w:rFonts w:hint="eastAsia" w:ascii="宋体" w:hAnsi="宋体" w:cs="宋体"/>
                <w:szCs w:val="21"/>
              </w:rPr>
              <w:t>”</w:t>
            </w:r>
            <w:r>
              <w:rPr>
                <w:rFonts w:hint="eastAsia" w:ascii="宋体" w:hAnsi="宋体"/>
                <w:kern w:val="0"/>
                <w:szCs w:val="21"/>
              </w:rPr>
              <w:t>条款</w:t>
            </w:r>
          </w:p>
        </w:tc>
        <w:tc>
          <w:tcPr>
            <w:tcW w:w="2694" w:type="dxa"/>
            <w:vAlign w:val="center"/>
          </w:tcPr>
          <w:p w14:paraId="168A6F4C">
            <w:pPr>
              <w:widowControl/>
              <w:snapToGrid w:val="0"/>
              <w:spacing w:before="156" w:beforeLines="50"/>
              <w:jc w:val="center"/>
              <w:rPr>
                <w:rFonts w:hint="eastAsia" w:ascii="宋体" w:hAnsi="宋体"/>
                <w:kern w:val="0"/>
                <w:szCs w:val="21"/>
              </w:rPr>
            </w:pPr>
            <w:r>
              <w:rPr>
                <w:rFonts w:hint="eastAsia" w:ascii="宋体" w:hAnsi="宋体"/>
                <w:kern w:val="0"/>
                <w:szCs w:val="21"/>
              </w:rPr>
              <w:t>询价响应文件偏离情况</w:t>
            </w:r>
          </w:p>
          <w:p w14:paraId="57DC79BE">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（正偏离</w:t>
            </w:r>
            <w:r>
              <w:rPr>
                <w:rFonts w:ascii="宋体" w:hAnsi="宋体"/>
                <w:kern w:val="0"/>
                <w:szCs w:val="21"/>
              </w:rPr>
              <w:t>/</w:t>
            </w:r>
            <w:r>
              <w:rPr>
                <w:rFonts w:hint="eastAsia" w:ascii="宋体" w:hAnsi="宋体"/>
                <w:kern w:val="0"/>
                <w:szCs w:val="21"/>
              </w:rPr>
              <w:t>负偏离</w:t>
            </w:r>
            <w:r>
              <w:rPr>
                <w:rFonts w:ascii="宋体" w:hAnsi="宋体"/>
                <w:kern w:val="0"/>
                <w:szCs w:val="21"/>
              </w:rPr>
              <w:t>/</w:t>
            </w:r>
            <w:r>
              <w:rPr>
                <w:rFonts w:hint="eastAsia" w:ascii="宋体" w:hAnsi="宋体"/>
                <w:kern w:val="0"/>
                <w:szCs w:val="21"/>
              </w:rPr>
              <w:t>无偏离）</w:t>
            </w:r>
          </w:p>
        </w:tc>
        <w:tc>
          <w:tcPr>
            <w:tcW w:w="1134" w:type="dxa"/>
            <w:vAlign w:val="center"/>
          </w:tcPr>
          <w:p w14:paraId="403764A3">
            <w:pPr>
              <w:widowControl/>
              <w:snapToGrid w:val="0"/>
              <w:spacing w:before="156" w:beforeLines="50"/>
              <w:jc w:val="center"/>
              <w:rPr>
                <w:rFonts w:hint="eastAsia" w:ascii="宋体" w:hAnsi="宋体"/>
                <w:kern w:val="0"/>
                <w:szCs w:val="21"/>
              </w:rPr>
            </w:pPr>
            <w:r>
              <w:rPr>
                <w:rFonts w:hint="eastAsia" w:ascii="宋体" w:hAnsi="宋体"/>
                <w:kern w:val="0"/>
                <w:szCs w:val="21"/>
              </w:rPr>
              <w:t>说明</w:t>
            </w:r>
          </w:p>
        </w:tc>
      </w:tr>
      <w:tr w14:paraId="18A9A8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69CBF868">
            <w:pPr>
              <w:widowControl/>
              <w:snapToGrid w:val="0"/>
              <w:spacing w:before="156" w:beforeLines="50" w:line="360" w:lineRule="auto"/>
              <w:jc w:val="center"/>
              <w:rPr>
                <w:rFonts w:hint="eastAsia" w:ascii="宋体" w:hAnsi="宋体"/>
                <w:kern w:val="0"/>
                <w:szCs w:val="21"/>
              </w:rPr>
            </w:pPr>
          </w:p>
        </w:tc>
        <w:tc>
          <w:tcPr>
            <w:tcW w:w="1701" w:type="dxa"/>
            <w:vAlign w:val="center"/>
          </w:tcPr>
          <w:p w14:paraId="510598C7">
            <w:pPr>
              <w:widowControl/>
              <w:snapToGrid w:val="0"/>
              <w:spacing w:before="156" w:beforeLines="50" w:line="360" w:lineRule="auto"/>
              <w:jc w:val="center"/>
              <w:rPr>
                <w:rFonts w:hint="eastAsia" w:ascii="宋体" w:hAnsi="宋体"/>
                <w:kern w:val="0"/>
                <w:szCs w:val="21"/>
              </w:rPr>
            </w:pPr>
          </w:p>
        </w:tc>
        <w:tc>
          <w:tcPr>
            <w:tcW w:w="2126" w:type="dxa"/>
            <w:vAlign w:val="center"/>
          </w:tcPr>
          <w:p w14:paraId="5EC2F2D1">
            <w:pPr>
              <w:widowControl/>
              <w:snapToGrid w:val="0"/>
              <w:spacing w:before="156" w:beforeLines="50" w:line="360" w:lineRule="auto"/>
              <w:jc w:val="center"/>
              <w:rPr>
                <w:rFonts w:hint="eastAsia" w:ascii="宋体" w:hAnsi="宋体"/>
                <w:kern w:val="0"/>
                <w:szCs w:val="21"/>
              </w:rPr>
            </w:pPr>
          </w:p>
        </w:tc>
        <w:tc>
          <w:tcPr>
            <w:tcW w:w="2694" w:type="dxa"/>
            <w:vAlign w:val="center"/>
          </w:tcPr>
          <w:p w14:paraId="77EA24AC">
            <w:pPr>
              <w:widowControl/>
              <w:snapToGrid w:val="0"/>
              <w:spacing w:before="156" w:beforeLines="50"/>
              <w:jc w:val="center"/>
              <w:rPr>
                <w:rFonts w:hint="eastAsia" w:ascii="宋体" w:hAnsi="宋体"/>
                <w:kern w:val="0"/>
                <w:szCs w:val="21"/>
              </w:rPr>
            </w:pPr>
          </w:p>
        </w:tc>
        <w:tc>
          <w:tcPr>
            <w:tcW w:w="1134" w:type="dxa"/>
            <w:vAlign w:val="center"/>
          </w:tcPr>
          <w:p w14:paraId="6C8DD823">
            <w:pPr>
              <w:widowControl/>
              <w:snapToGrid w:val="0"/>
              <w:spacing w:before="156" w:beforeLines="50"/>
              <w:jc w:val="center"/>
              <w:rPr>
                <w:rFonts w:hint="eastAsia" w:ascii="宋体" w:hAnsi="宋体"/>
                <w:kern w:val="0"/>
                <w:szCs w:val="21"/>
              </w:rPr>
            </w:pPr>
          </w:p>
        </w:tc>
      </w:tr>
      <w:tr w14:paraId="5B7579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3FA200BA">
            <w:pPr>
              <w:widowControl/>
              <w:snapToGrid w:val="0"/>
              <w:spacing w:before="156" w:beforeLines="50" w:line="360" w:lineRule="auto"/>
              <w:jc w:val="center"/>
              <w:rPr>
                <w:rFonts w:hint="eastAsia" w:ascii="宋体" w:hAnsi="宋体"/>
                <w:kern w:val="0"/>
                <w:szCs w:val="21"/>
              </w:rPr>
            </w:pPr>
          </w:p>
        </w:tc>
        <w:tc>
          <w:tcPr>
            <w:tcW w:w="1701" w:type="dxa"/>
            <w:vAlign w:val="center"/>
          </w:tcPr>
          <w:p w14:paraId="4502A3E8">
            <w:pPr>
              <w:widowControl/>
              <w:snapToGrid w:val="0"/>
              <w:spacing w:before="156" w:beforeLines="50" w:line="360" w:lineRule="auto"/>
              <w:jc w:val="center"/>
              <w:rPr>
                <w:rFonts w:hint="eastAsia" w:ascii="宋体" w:hAnsi="宋体"/>
                <w:kern w:val="0"/>
                <w:szCs w:val="21"/>
              </w:rPr>
            </w:pPr>
          </w:p>
        </w:tc>
        <w:tc>
          <w:tcPr>
            <w:tcW w:w="2126" w:type="dxa"/>
            <w:vAlign w:val="center"/>
          </w:tcPr>
          <w:p w14:paraId="1156C7F0">
            <w:pPr>
              <w:widowControl/>
              <w:snapToGrid w:val="0"/>
              <w:spacing w:before="156" w:beforeLines="50" w:line="360" w:lineRule="auto"/>
              <w:jc w:val="center"/>
              <w:rPr>
                <w:rFonts w:hint="eastAsia" w:ascii="宋体" w:hAnsi="宋体"/>
                <w:kern w:val="0"/>
                <w:szCs w:val="21"/>
              </w:rPr>
            </w:pPr>
          </w:p>
        </w:tc>
        <w:tc>
          <w:tcPr>
            <w:tcW w:w="2694" w:type="dxa"/>
            <w:vAlign w:val="center"/>
          </w:tcPr>
          <w:p w14:paraId="4940EEB2">
            <w:pPr>
              <w:widowControl/>
              <w:snapToGrid w:val="0"/>
              <w:spacing w:before="156" w:beforeLines="50"/>
              <w:jc w:val="center"/>
              <w:rPr>
                <w:rFonts w:hint="eastAsia" w:ascii="宋体" w:hAnsi="宋体"/>
                <w:kern w:val="0"/>
                <w:szCs w:val="21"/>
              </w:rPr>
            </w:pPr>
          </w:p>
        </w:tc>
        <w:tc>
          <w:tcPr>
            <w:tcW w:w="1134" w:type="dxa"/>
            <w:vAlign w:val="center"/>
          </w:tcPr>
          <w:p w14:paraId="5B11F875">
            <w:pPr>
              <w:widowControl/>
              <w:snapToGrid w:val="0"/>
              <w:spacing w:before="156" w:beforeLines="50"/>
              <w:jc w:val="center"/>
              <w:rPr>
                <w:rFonts w:hint="eastAsia" w:ascii="宋体" w:hAnsi="宋体"/>
                <w:kern w:val="0"/>
                <w:szCs w:val="21"/>
              </w:rPr>
            </w:pPr>
          </w:p>
        </w:tc>
      </w:tr>
      <w:tr w14:paraId="738739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44C3B510">
            <w:pPr>
              <w:widowControl/>
              <w:snapToGrid w:val="0"/>
              <w:spacing w:before="156" w:beforeLines="50" w:line="360" w:lineRule="auto"/>
              <w:jc w:val="center"/>
              <w:rPr>
                <w:rFonts w:hint="eastAsia" w:ascii="宋体" w:hAnsi="宋体"/>
                <w:kern w:val="0"/>
                <w:szCs w:val="21"/>
              </w:rPr>
            </w:pPr>
          </w:p>
        </w:tc>
        <w:tc>
          <w:tcPr>
            <w:tcW w:w="1701" w:type="dxa"/>
            <w:vAlign w:val="center"/>
          </w:tcPr>
          <w:p w14:paraId="2306072C">
            <w:pPr>
              <w:widowControl/>
              <w:snapToGrid w:val="0"/>
              <w:spacing w:before="156" w:beforeLines="50" w:line="360" w:lineRule="auto"/>
              <w:jc w:val="center"/>
              <w:rPr>
                <w:rFonts w:hint="eastAsia" w:ascii="宋体" w:hAnsi="宋体"/>
                <w:kern w:val="0"/>
                <w:szCs w:val="21"/>
              </w:rPr>
            </w:pPr>
          </w:p>
        </w:tc>
        <w:tc>
          <w:tcPr>
            <w:tcW w:w="2126" w:type="dxa"/>
            <w:vAlign w:val="center"/>
          </w:tcPr>
          <w:p w14:paraId="394DED17">
            <w:pPr>
              <w:widowControl/>
              <w:snapToGrid w:val="0"/>
              <w:spacing w:before="156" w:beforeLines="50" w:line="360" w:lineRule="auto"/>
              <w:jc w:val="center"/>
              <w:rPr>
                <w:rFonts w:hint="eastAsia" w:ascii="宋体" w:hAnsi="宋体"/>
                <w:kern w:val="0"/>
                <w:szCs w:val="21"/>
              </w:rPr>
            </w:pPr>
          </w:p>
        </w:tc>
        <w:tc>
          <w:tcPr>
            <w:tcW w:w="2694" w:type="dxa"/>
            <w:vAlign w:val="center"/>
          </w:tcPr>
          <w:p w14:paraId="7D8D577B">
            <w:pPr>
              <w:widowControl/>
              <w:snapToGrid w:val="0"/>
              <w:spacing w:before="156" w:beforeLines="50"/>
              <w:jc w:val="center"/>
              <w:rPr>
                <w:rFonts w:hint="eastAsia" w:ascii="宋体" w:hAnsi="宋体"/>
                <w:kern w:val="0"/>
                <w:szCs w:val="21"/>
              </w:rPr>
            </w:pPr>
          </w:p>
        </w:tc>
        <w:tc>
          <w:tcPr>
            <w:tcW w:w="1134" w:type="dxa"/>
            <w:vAlign w:val="center"/>
          </w:tcPr>
          <w:p w14:paraId="3261F881">
            <w:pPr>
              <w:widowControl/>
              <w:snapToGrid w:val="0"/>
              <w:spacing w:before="156" w:beforeLines="50"/>
              <w:jc w:val="center"/>
              <w:rPr>
                <w:rFonts w:hint="eastAsia" w:ascii="宋体" w:hAnsi="宋体"/>
                <w:kern w:val="0"/>
                <w:szCs w:val="21"/>
              </w:rPr>
            </w:pPr>
          </w:p>
        </w:tc>
      </w:tr>
    </w:tbl>
    <w:p w14:paraId="25AAD058">
      <w:pPr>
        <w:spacing w:line="440" w:lineRule="exact"/>
        <w:ind w:firstLine="420" w:firstLineChars="200"/>
        <w:jc w:val="left"/>
        <w:rPr>
          <w:rFonts w:hint="eastAsia" w:ascii="宋体" w:hAnsi="宋体"/>
          <w:szCs w:val="21"/>
        </w:rPr>
      </w:pPr>
      <w:r>
        <w:rPr>
          <w:rFonts w:hint="eastAsia" w:ascii="宋体" w:hAnsi="宋体"/>
          <w:szCs w:val="21"/>
        </w:rPr>
        <w:t>注：</w:t>
      </w:r>
      <w:r>
        <w:rPr>
          <w:rFonts w:ascii="宋体" w:hAnsi="宋体"/>
          <w:szCs w:val="21"/>
        </w:rPr>
        <w:t>1.</w:t>
      </w:r>
      <w:r>
        <w:rPr>
          <w:rFonts w:hint="eastAsia" w:ascii="宋体" w:hAnsi="宋体"/>
          <w:szCs w:val="21"/>
        </w:rPr>
        <w:t>响应人应当逐条对照询价通知书</w:t>
      </w:r>
      <w:r>
        <w:rPr>
          <w:rFonts w:hint="eastAsia" w:ascii="宋体" w:hAnsi="宋体" w:cs="宋体"/>
          <w:szCs w:val="21"/>
        </w:rPr>
        <w:t>“</w:t>
      </w:r>
      <w:r>
        <w:rPr>
          <w:rFonts w:ascii="宋体" w:hAnsi="宋体"/>
          <w:color w:val="000000"/>
          <w:sz w:val="32"/>
          <w:szCs w:val="32"/>
        </w:rPr>
        <w:sym w:font="Wingdings" w:char="F0AB"/>
      </w:r>
      <w:r>
        <w:rPr>
          <w:rFonts w:hint="eastAsia" w:ascii="宋体" w:hAnsi="宋体" w:cs="宋体"/>
          <w:szCs w:val="21"/>
        </w:rPr>
        <w:t>”</w:t>
      </w:r>
      <w:r>
        <w:rPr>
          <w:rFonts w:hint="eastAsia" w:ascii="宋体" w:hAnsi="宋体"/>
          <w:kern w:val="0"/>
          <w:szCs w:val="21"/>
        </w:rPr>
        <w:t>条款内容</w:t>
      </w:r>
      <w:r>
        <w:rPr>
          <w:rFonts w:hint="eastAsia" w:ascii="宋体" w:hAnsi="宋体"/>
          <w:szCs w:val="21"/>
        </w:rPr>
        <w:t>，就询价响应文件对实质性条款存在的偏差与例外逐条做出说明；</w:t>
      </w:r>
    </w:p>
    <w:p w14:paraId="25078009">
      <w:pPr>
        <w:spacing w:line="440" w:lineRule="exact"/>
        <w:ind w:firstLine="420" w:firstLineChars="200"/>
        <w:jc w:val="left"/>
        <w:rPr>
          <w:rFonts w:hint="eastAsia" w:ascii="宋体" w:hAnsi="宋体"/>
          <w:szCs w:val="21"/>
        </w:rPr>
      </w:pPr>
      <w:r>
        <w:rPr>
          <w:rFonts w:ascii="宋体" w:hAnsi="宋体"/>
          <w:szCs w:val="21"/>
        </w:rPr>
        <w:t>2.</w:t>
      </w:r>
      <w:r>
        <w:rPr>
          <w:rFonts w:hint="eastAsia" w:ascii="宋体" w:hAnsi="宋体"/>
          <w:szCs w:val="21"/>
        </w:rPr>
        <w:t>如询价响应文件对合同条款无任何偏差，响应人仅需在本偏离表中填写“无偏离”即可。</w:t>
      </w:r>
    </w:p>
    <w:p w14:paraId="2BC7985C">
      <w:pPr>
        <w:spacing w:after="120"/>
        <w:rPr>
          <w:rFonts w:hint="eastAsia" w:ascii="宋体" w:hAnsi="宋体"/>
          <w:szCs w:val="21"/>
        </w:rPr>
      </w:pPr>
    </w:p>
    <w:p w14:paraId="232CD904">
      <w:pPr>
        <w:spacing w:line="360" w:lineRule="auto"/>
        <w:ind w:firstLine="3675" w:firstLineChars="1750"/>
        <w:rPr>
          <w:rFonts w:hint="eastAsia" w:ascii="宋体" w:hAnsi="宋体"/>
          <w:szCs w:val="21"/>
        </w:rPr>
      </w:pPr>
      <w:r>
        <w:rPr>
          <w:rFonts w:hint="eastAsia" w:ascii="宋体" w:hAnsi="宋体"/>
          <w:szCs w:val="21"/>
        </w:rPr>
        <w:t>响应人：</w:t>
      </w:r>
      <w:r>
        <w:rPr>
          <w:rFonts w:ascii="宋体" w:hAnsi="宋体"/>
          <w:szCs w:val="21"/>
          <w:u w:val="single"/>
        </w:rPr>
        <w:t xml:space="preserve">                      </w:t>
      </w:r>
      <w:r>
        <w:rPr>
          <w:rFonts w:hint="eastAsia" w:ascii="宋体" w:hAnsi="宋体"/>
          <w:szCs w:val="21"/>
        </w:rPr>
        <w:t>（盖单位公章）</w:t>
      </w:r>
    </w:p>
    <w:p w14:paraId="0A8E2EE5">
      <w:pPr>
        <w:spacing w:line="360" w:lineRule="auto"/>
        <w:ind w:firstLine="3675" w:firstLineChars="1750"/>
        <w:rPr>
          <w:rFonts w:hint="eastAsia" w:ascii="宋体" w:hAnsi="宋体"/>
          <w:szCs w:val="21"/>
        </w:rPr>
      </w:pPr>
      <w:r>
        <w:rPr>
          <w:rFonts w:hint="eastAsia" w:ascii="宋体" w:hAnsi="宋体"/>
          <w:szCs w:val="21"/>
        </w:rPr>
        <w:t>法定代表人或其委托代理人：</w:t>
      </w:r>
      <w:r>
        <w:rPr>
          <w:rFonts w:ascii="宋体" w:hAnsi="宋体"/>
          <w:szCs w:val="21"/>
          <w:u w:val="single"/>
        </w:rPr>
        <w:t xml:space="preserve">          </w:t>
      </w:r>
      <w:r>
        <w:rPr>
          <w:rFonts w:hint="eastAsia" w:ascii="宋体" w:hAnsi="宋体"/>
          <w:szCs w:val="21"/>
        </w:rPr>
        <w:t>（签字）</w:t>
      </w:r>
    </w:p>
    <w:p w14:paraId="0BA9C2C3">
      <w:pPr>
        <w:spacing w:line="480" w:lineRule="auto"/>
        <w:rPr>
          <w:rFonts w:hint="eastAsia" w:ascii="宋体" w:hAnsi="宋体"/>
        </w:rPr>
      </w:pPr>
      <w:r>
        <w:rPr>
          <w:rFonts w:ascii="宋体" w:hAnsi="宋体"/>
          <w:szCs w:val="21"/>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0AA175D4">
      <w:pPr>
        <w:widowControl/>
        <w:jc w:val="left"/>
        <w:rPr>
          <w:rFonts w:hint="eastAsia" w:ascii="宋体" w:hAnsi="宋体"/>
          <w:szCs w:val="21"/>
        </w:rPr>
      </w:pPr>
      <w:r>
        <w:rPr>
          <w:rFonts w:ascii="宋体" w:hAnsi="宋体"/>
          <w:szCs w:val="21"/>
        </w:rPr>
        <w:br w:type="page"/>
      </w:r>
    </w:p>
    <w:p w14:paraId="6F320853">
      <w:pPr>
        <w:pStyle w:val="2"/>
        <w:jc w:val="center"/>
        <w:rPr>
          <w:rFonts w:hint="eastAsia" w:ascii="宋体" w:hAnsi="宋体" w:eastAsia="宋体"/>
        </w:rPr>
      </w:pPr>
      <w:bookmarkStart w:id="243" w:name="_Toc214114404"/>
      <w:bookmarkStart w:id="244" w:name="_Toc10620"/>
      <w:r>
        <w:rPr>
          <w:rFonts w:hint="eastAsia" w:ascii="宋体" w:hAnsi="宋体" w:eastAsia="宋体"/>
        </w:rPr>
        <w:t>九、</w:t>
      </w:r>
      <w:r>
        <w:fldChar w:fldCharType="begin"/>
      </w:r>
      <w:r>
        <w:instrText xml:space="preserve"> HYPERLINK \l "_Toc338661813" </w:instrText>
      </w:r>
      <w:r>
        <w:fldChar w:fldCharType="separate"/>
      </w:r>
      <w:r>
        <w:rPr>
          <w:rFonts w:hint="eastAsia" w:ascii="宋体" w:hAnsi="宋体" w:eastAsia="宋体"/>
          <w:b w:val="0"/>
        </w:rPr>
        <w:t>技术条款偏离表</w:t>
      </w:r>
      <w:bookmarkEnd w:id="243"/>
      <w:r>
        <w:rPr>
          <w:rFonts w:hint="eastAsia" w:ascii="宋体" w:hAnsi="宋体" w:eastAsia="宋体"/>
          <w:b w:val="0"/>
        </w:rPr>
        <w:fldChar w:fldCharType="end"/>
      </w:r>
      <w:bookmarkEnd w:id="244"/>
    </w:p>
    <w:p w14:paraId="6D764ED6">
      <w:pPr>
        <w:rPr>
          <w:rFonts w:hint="eastAsia" w:ascii="宋体" w:hAnsi="宋体"/>
        </w:rPr>
      </w:pPr>
      <w:r>
        <w:rPr>
          <w:rFonts w:hint="eastAsia" w:ascii="宋体" w:hAnsi="宋体"/>
        </w:rPr>
        <w:t>项目名称：</w:t>
      </w:r>
      <w:r>
        <w:rPr>
          <w:rFonts w:ascii="宋体" w:hAnsi="宋体"/>
          <w:u w:val="single"/>
        </w:rPr>
        <w:t xml:space="preserve">                </w:t>
      </w:r>
      <w:r>
        <w:rPr>
          <w:rFonts w:ascii="宋体" w:hAnsi="宋体"/>
        </w:rPr>
        <w:t xml:space="preserve">  </w:t>
      </w:r>
      <w:r>
        <w:rPr>
          <w:rFonts w:hint="eastAsia" w:ascii="宋体" w:hAnsi="宋体"/>
        </w:rPr>
        <w:t>项目编号：</w:t>
      </w:r>
      <w:r>
        <w:rPr>
          <w:rFonts w:ascii="宋体" w:hAnsi="宋体"/>
          <w:u w:val="single"/>
        </w:rPr>
        <w:t xml:space="preserve">               </w:t>
      </w:r>
      <w:r>
        <w:rPr>
          <w:rFonts w:ascii="宋体" w:hAnsi="宋体"/>
        </w:rPr>
        <w:t xml:space="preserve"> </w:t>
      </w:r>
    </w:p>
    <w:tbl>
      <w:tblPr>
        <w:tblStyle w:val="40"/>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14:paraId="2CA9DE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14:paraId="6EBB5D27">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序号</w:t>
            </w:r>
          </w:p>
        </w:tc>
        <w:tc>
          <w:tcPr>
            <w:tcW w:w="1701" w:type="dxa"/>
            <w:vAlign w:val="center"/>
          </w:tcPr>
          <w:p w14:paraId="24F19349">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询价文件条目号</w:t>
            </w:r>
          </w:p>
        </w:tc>
        <w:tc>
          <w:tcPr>
            <w:tcW w:w="2126" w:type="dxa"/>
            <w:vAlign w:val="center"/>
          </w:tcPr>
          <w:p w14:paraId="62AC2392">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询价文件《用户需求书》的技术条款</w:t>
            </w:r>
          </w:p>
        </w:tc>
        <w:tc>
          <w:tcPr>
            <w:tcW w:w="2694" w:type="dxa"/>
            <w:vAlign w:val="center"/>
          </w:tcPr>
          <w:p w14:paraId="00DD7FE5">
            <w:pPr>
              <w:widowControl/>
              <w:snapToGrid w:val="0"/>
              <w:spacing w:before="156" w:beforeLines="50"/>
              <w:jc w:val="center"/>
              <w:rPr>
                <w:rFonts w:hint="eastAsia" w:ascii="宋体" w:hAnsi="宋体"/>
                <w:kern w:val="0"/>
                <w:szCs w:val="21"/>
              </w:rPr>
            </w:pPr>
            <w:r>
              <w:rPr>
                <w:rFonts w:hint="eastAsia" w:ascii="宋体" w:hAnsi="宋体"/>
                <w:kern w:val="0"/>
                <w:szCs w:val="21"/>
              </w:rPr>
              <w:t>询价响应文件偏离情况</w:t>
            </w:r>
          </w:p>
          <w:p w14:paraId="4C801E3A">
            <w:pPr>
              <w:widowControl/>
              <w:snapToGrid w:val="0"/>
              <w:spacing w:before="156" w:beforeLines="50" w:line="360" w:lineRule="auto"/>
              <w:jc w:val="center"/>
              <w:rPr>
                <w:rFonts w:hint="eastAsia" w:ascii="宋体" w:hAnsi="宋体"/>
                <w:kern w:val="0"/>
                <w:szCs w:val="21"/>
              </w:rPr>
            </w:pPr>
            <w:r>
              <w:rPr>
                <w:rFonts w:hint="eastAsia" w:ascii="宋体" w:hAnsi="宋体"/>
                <w:kern w:val="0"/>
                <w:szCs w:val="21"/>
              </w:rPr>
              <w:t>（正偏离</w:t>
            </w:r>
            <w:r>
              <w:rPr>
                <w:rFonts w:ascii="宋体" w:hAnsi="宋体"/>
                <w:kern w:val="0"/>
                <w:szCs w:val="21"/>
              </w:rPr>
              <w:t>/</w:t>
            </w:r>
            <w:r>
              <w:rPr>
                <w:rFonts w:hint="eastAsia" w:ascii="宋体" w:hAnsi="宋体"/>
                <w:kern w:val="0"/>
                <w:szCs w:val="21"/>
              </w:rPr>
              <w:t>负偏离</w:t>
            </w:r>
            <w:r>
              <w:rPr>
                <w:rFonts w:ascii="宋体" w:hAnsi="宋体"/>
                <w:kern w:val="0"/>
                <w:szCs w:val="21"/>
              </w:rPr>
              <w:t>/</w:t>
            </w:r>
            <w:r>
              <w:rPr>
                <w:rFonts w:hint="eastAsia" w:ascii="宋体" w:hAnsi="宋体"/>
                <w:kern w:val="0"/>
                <w:szCs w:val="21"/>
              </w:rPr>
              <w:t>无偏离）</w:t>
            </w:r>
          </w:p>
        </w:tc>
        <w:tc>
          <w:tcPr>
            <w:tcW w:w="1134" w:type="dxa"/>
            <w:vAlign w:val="center"/>
          </w:tcPr>
          <w:p w14:paraId="6A146D16">
            <w:pPr>
              <w:widowControl/>
              <w:snapToGrid w:val="0"/>
              <w:spacing w:before="156" w:beforeLines="50"/>
              <w:jc w:val="center"/>
              <w:rPr>
                <w:rFonts w:hint="eastAsia" w:ascii="宋体" w:hAnsi="宋体"/>
                <w:kern w:val="0"/>
                <w:szCs w:val="21"/>
              </w:rPr>
            </w:pPr>
            <w:r>
              <w:rPr>
                <w:rFonts w:hint="eastAsia" w:ascii="宋体" w:hAnsi="宋体"/>
                <w:kern w:val="0"/>
                <w:szCs w:val="21"/>
              </w:rPr>
              <w:t>说明</w:t>
            </w:r>
          </w:p>
        </w:tc>
      </w:tr>
      <w:tr w14:paraId="3D3CB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0BC4EC9C">
            <w:pPr>
              <w:widowControl/>
              <w:snapToGrid w:val="0"/>
              <w:spacing w:before="156" w:beforeLines="50" w:line="360" w:lineRule="auto"/>
              <w:jc w:val="center"/>
              <w:rPr>
                <w:rFonts w:hint="eastAsia" w:ascii="宋体" w:hAnsi="宋体"/>
                <w:kern w:val="0"/>
                <w:szCs w:val="21"/>
              </w:rPr>
            </w:pPr>
          </w:p>
        </w:tc>
        <w:tc>
          <w:tcPr>
            <w:tcW w:w="1701" w:type="dxa"/>
            <w:vAlign w:val="center"/>
          </w:tcPr>
          <w:p w14:paraId="1CB5C715">
            <w:pPr>
              <w:widowControl/>
              <w:snapToGrid w:val="0"/>
              <w:spacing w:before="156" w:beforeLines="50" w:line="360" w:lineRule="auto"/>
              <w:jc w:val="center"/>
              <w:rPr>
                <w:rFonts w:hint="eastAsia" w:ascii="宋体" w:hAnsi="宋体"/>
                <w:kern w:val="0"/>
                <w:szCs w:val="21"/>
              </w:rPr>
            </w:pPr>
          </w:p>
        </w:tc>
        <w:tc>
          <w:tcPr>
            <w:tcW w:w="2126" w:type="dxa"/>
            <w:vAlign w:val="center"/>
          </w:tcPr>
          <w:p w14:paraId="04A34321">
            <w:pPr>
              <w:widowControl/>
              <w:snapToGrid w:val="0"/>
              <w:spacing w:before="156" w:beforeLines="50" w:line="360" w:lineRule="auto"/>
              <w:jc w:val="center"/>
              <w:rPr>
                <w:rFonts w:hint="eastAsia" w:ascii="宋体" w:hAnsi="宋体"/>
                <w:kern w:val="0"/>
                <w:szCs w:val="21"/>
              </w:rPr>
            </w:pPr>
          </w:p>
        </w:tc>
        <w:tc>
          <w:tcPr>
            <w:tcW w:w="2694" w:type="dxa"/>
            <w:vAlign w:val="center"/>
          </w:tcPr>
          <w:p w14:paraId="0652FBF2">
            <w:pPr>
              <w:widowControl/>
              <w:snapToGrid w:val="0"/>
              <w:spacing w:before="156" w:beforeLines="50"/>
              <w:jc w:val="center"/>
              <w:rPr>
                <w:rFonts w:hint="eastAsia" w:ascii="宋体" w:hAnsi="宋体"/>
                <w:kern w:val="0"/>
                <w:szCs w:val="21"/>
              </w:rPr>
            </w:pPr>
          </w:p>
        </w:tc>
        <w:tc>
          <w:tcPr>
            <w:tcW w:w="1134" w:type="dxa"/>
            <w:vAlign w:val="center"/>
          </w:tcPr>
          <w:p w14:paraId="389813CF">
            <w:pPr>
              <w:widowControl/>
              <w:snapToGrid w:val="0"/>
              <w:spacing w:before="156" w:beforeLines="50"/>
              <w:jc w:val="center"/>
              <w:rPr>
                <w:rFonts w:hint="eastAsia" w:ascii="宋体" w:hAnsi="宋体"/>
                <w:kern w:val="0"/>
                <w:szCs w:val="21"/>
              </w:rPr>
            </w:pPr>
          </w:p>
        </w:tc>
      </w:tr>
      <w:tr w14:paraId="5F5DF4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5E07F081">
            <w:pPr>
              <w:widowControl/>
              <w:snapToGrid w:val="0"/>
              <w:spacing w:before="156" w:beforeLines="50" w:line="360" w:lineRule="auto"/>
              <w:jc w:val="center"/>
              <w:rPr>
                <w:rFonts w:hint="eastAsia" w:ascii="宋体" w:hAnsi="宋体"/>
                <w:kern w:val="0"/>
                <w:szCs w:val="21"/>
              </w:rPr>
            </w:pPr>
          </w:p>
        </w:tc>
        <w:tc>
          <w:tcPr>
            <w:tcW w:w="1701" w:type="dxa"/>
            <w:vAlign w:val="center"/>
          </w:tcPr>
          <w:p w14:paraId="71A26944">
            <w:pPr>
              <w:widowControl/>
              <w:snapToGrid w:val="0"/>
              <w:spacing w:before="156" w:beforeLines="50" w:line="360" w:lineRule="auto"/>
              <w:jc w:val="center"/>
              <w:rPr>
                <w:rFonts w:hint="eastAsia" w:ascii="宋体" w:hAnsi="宋体"/>
                <w:kern w:val="0"/>
                <w:szCs w:val="21"/>
              </w:rPr>
            </w:pPr>
          </w:p>
        </w:tc>
        <w:tc>
          <w:tcPr>
            <w:tcW w:w="2126" w:type="dxa"/>
            <w:vAlign w:val="center"/>
          </w:tcPr>
          <w:p w14:paraId="7EAD3ED3">
            <w:pPr>
              <w:widowControl/>
              <w:snapToGrid w:val="0"/>
              <w:spacing w:before="156" w:beforeLines="50" w:line="360" w:lineRule="auto"/>
              <w:jc w:val="center"/>
              <w:rPr>
                <w:rFonts w:hint="eastAsia" w:ascii="宋体" w:hAnsi="宋体"/>
                <w:kern w:val="0"/>
                <w:szCs w:val="21"/>
              </w:rPr>
            </w:pPr>
          </w:p>
        </w:tc>
        <w:tc>
          <w:tcPr>
            <w:tcW w:w="2694" w:type="dxa"/>
            <w:vAlign w:val="center"/>
          </w:tcPr>
          <w:p w14:paraId="57501EDC">
            <w:pPr>
              <w:widowControl/>
              <w:snapToGrid w:val="0"/>
              <w:spacing w:before="156" w:beforeLines="50"/>
              <w:jc w:val="center"/>
              <w:rPr>
                <w:rFonts w:hint="eastAsia" w:ascii="宋体" w:hAnsi="宋体"/>
                <w:kern w:val="0"/>
                <w:szCs w:val="21"/>
              </w:rPr>
            </w:pPr>
          </w:p>
        </w:tc>
        <w:tc>
          <w:tcPr>
            <w:tcW w:w="1134" w:type="dxa"/>
            <w:vAlign w:val="center"/>
          </w:tcPr>
          <w:p w14:paraId="37BCC1A7">
            <w:pPr>
              <w:widowControl/>
              <w:snapToGrid w:val="0"/>
              <w:spacing w:before="156" w:beforeLines="50"/>
              <w:jc w:val="center"/>
              <w:rPr>
                <w:rFonts w:hint="eastAsia" w:ascii="宋体" w:hAnsi="宋体"/>
                <w:kern w:val="0"/>
                <w:szCs w:val="21"/>
              </w:rPr>
            </w:pPr>
          </w:p>
        </w:tc>
      </w:tr>
      <w:tr w14:paraId="79B597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3277658C">
            <w:pPr>
              <w:widowControl/>
              <w:snapToGrid w:val="0"/>
              <w:spacing w:before="156" w:beforeLines="50" w:line="360" w:lineRule="auto"/>
              <w:jc w:val="center"/>
              <w:rPr>
                <w:rFonts w:hint="eastAsia" w:ascii="宋体" w:hAnsi="宋体"/>
                <w:kern w:val="0"/>
                <w:szCs w:val="21"/>
              </w:rPr>
            </w:pPr>
          </w:p>
        </w:tc>
        <w:tc>
          <w:tcPr>
            <w:tcW w:w="1701" w:type="dxa"/>
            <w:vAlign w:val="center"/>
          </w:tcPr>
          <w:p w14:paraId="297F852D">
            <w:pPr>
              <w:widowControl/>
              <w:snapToGrid w:val="0"/>
              <w:spacing w:before="156" w:beforeLines="50" w:line="360" w:lineRule="auto"/>
              <w:jc w:val="center"/>
              <w:rPr>
                <w:rFonts w:hint="eastAsia" w:ascii="宋体" w:hAnsi="宋体"/>
                <w:kern w:val="0"/>
                <w:szCs w:val="21"/>
              </w:rPr>
            </w:pPr>
          </w:p>
        </w:tc>
        <w:tc>
          <w:tcPr>
            <w:tcW w:w="2126" w:type="dxa"/>
            <w:vAlign w:val="center"/>
          </w:tcPr>
          <w:p w14:paraId="1C24D69B">
            <w:pPr>
              <w:widowControl/>
              <w:snapToGrid w:val="0"/>
              <w:spacing w:before="156" w:beforeLines="50" w:line="360" w:lineRule="auto"/>
              <w:jc w:val="center"/>
              <w:rPr>
                <w:rFonts w:hint="eastAsia" w:ascii="宋体" w:hAnsi="宋体"/>
                <w:kern w:val="0"/>
                <w:szCs w:val="21"/>
              </w:rPr>
            </w:pPr>
          </w:p>
        </w:tc>
        <w:tc>
          <w:tcPr>
            <w:tcW w:w="2694" w:type="dxa"/>
            <w:vAlign w:val="center"/>
          </w:tcPr>
          <w:p w14:paraId="4C49C82F">
            <w:pPr>
              <w:widowControl/>
              <w:snapToGrid w:val="0"/>
              <w:spacing w:before="156" w:beforeLines="50"/>
              <w:jc w:val="center"/>
              <w:rPr>
                <w:rFonts w:hint="eastAsia" w:ascii="宋体" w:hAnsi="宋体"/>
                <w:kern w:val="0"/>
                <w:szCs w:val="21"/>
              </w:rPr>
            </w:pPr>
          </w:p>
        </w:tc>
        <w:tc>
          <w:tcPr>
            <w:tcW w:w="1134" w:type="dxa"/>
            <w:vAlign w:val="center"/>
          </w:tcPr>
          <w:p w14:paraId="45917EAD">
            <w:pPr>
              <w:widowControl/>
              <w:snapToGrid w:val="0"/>
              <w:spacing w:before="156" w:beforeLines="50"/>
              <w:jc w:val="center"/>
              <w:rPr>
                <w:rFonts w:hint="eastAsia" w:ascii="宋体" w:hAnsi="宋体"/>
                <w:kern w:val="0"/>
                <w:szCs w:val="21"/>
              </w:rPr>
            </w:pPr>
          </w:p>
        </w:tc>
      </w:tr>
    </w:tbl>
    <w:p w14:paraId="46785B60">
      <w:pPr>
        <w:spacing w:line="440" w:lineRule="exact"/>
        <w:ind w:firstLine="420" w:firstLineChars="200"/>
        <w:jc w:val="left"/>
        <w:rPr>
          <w:rFonts w:hint="eastAsia" w:ascii="宋体" w:hAnsi="宋体"/>
          <w:szCs w:val="21"/>
        </w:rPr>
      </w:pPr>
      <w:r>
        <w:rPr>
          <w:rFonts w:hint="eastAsia" w:ascii="宋体" w:hAnsi="宋体"/>
          <w:szCs w:val="21"/>
        </w:rPr>
        <w:t>注：</w:t>
      </w:r>
      <w:r>
        <w:rPr>
          <w:rFonts w:ascii="宋体" w:hAnsi="宋体"/>
          <w:szCs w:val="21"/>
        </w:rPr>
        <w:t>1.</w:t>
      </w:r>
      <w:r>
        <w:rPr>
          <w:rFonts w:hint="eastAsia" w:ascii="宋体" w:hAnsi="宋体"/>
          <w:szCs w:val="21"/>
        </w:rPr>
        <w:t>响应人应当</w:t>
      </w:r>
      <w:r>
        <w:rPr>
          <w:rFonts w:hint="eastAsia" w:ascii="宋体" w:hAnsi="宋体"/>
          <w:b/>
          <w:bCs/>
          <w:szCs w:val="21"/>
        </w:rPr>
        <w:t>逐条</w:t>
      </w:r>
      <w:r>
        <w:rPr>
          <w:rFonts w:hint="eastAsia" w:ascii="宋体" w:hAnsi="宋体"/>
          <w:szCs w:val="21"/>
        </w:rPr>
        <w:t>对照</w:t>
      </w:r>
      <w:r>
        <w:rPr>
          <w:rFonts w:hint="eastAsia" w:ascii="宋体" w:hAnsi="宋体"/>
          <w:kern w:val="0"/>
          <w:szCs w:val="21"/>
        </w:rPr>
        <w:t>询价文件《用户需求书》的技术条款</w:t>
      </w:r>
      <w:r>
        <w:rPr>
          <w:rFonts w:hint="eastAsia" w:ascii="宋体" w:hAnsi="宋体"/>
          <w:szCs w:val="21"/>
        </w:rPr>
        <w:t>，就询价响应文件对技术条款存在的偏差与例外逐条做出说明；</w:t>
      </w:r>
    </w:p>
    <w:p w14:paraId="125645B9">
      <w:pPr>
        <w:spacing w:line="440" w:lineRule="exact"/>
        <w:ind w:firstLine="420" w:firstLineChars="200"/>
        <w:jc w:val="left"/>
        <w:rPr>
          <w:rFonts w:hint="eastAsia" w:ascii="宋体" w:hAnsi="宋体"/>
          <w:szCs w:val="21"/>
        </w:rPr>
      </w:pPr>
      <w:r>
        <w:rPr>
          <w:rFonts w:ascii="宋体" w:hAnsi="宋体"/>
          <w:szCs w:val="21"/>
        </w:rPr>
        <w:t>2.</w:t>
      </w:r>
      <w:r>
        <w:rPr>
          <w:rFonts w:hint="eastAsia" w:ascii="宋体" w:hAnsi="宋体"/>
          <w:szCs w:val="21"/>
        </w:rPr>
        <w:t>如询价响应文件对技术条款无任何偏差，响应人仅需在本偏离表中填写“无偏离”即可。</w:t>
      </w:r>
    </w:p>
    <w:p w14:paraId="12BD8780">
      <w:pPr>
        <w:spacing w:after="120"/>
        <w:rPr>
          <w:rFonts w:hint="eastAsia" w:ascii="宋体" w:hAnsi="宋体"/>
          <w:szCs w:val="21"/>
        </w:rPr>
      </w:pPr>
    </w:p>
    <w:p w14:paraId="0C04034F">
      <w:pPr>
        <w:spacing w:line="360" w:lineRule="auto"/>
        <w:ind w:firstLine="3675" w:firstLineChars="1750"/>
        <w:rPr>
          <w:rFonts w:hint="eastAsia" w:ascii="宋体" w:hAnsi="宋体"/>
          <w:szCs w:val="21"/>
        </w:rPr>
      </w:pPr>
      <w:r>
        <w:rPr>
          <w:rFonts w:hint="eastAsia" w:ascii="宋体" w:hAnsi="宋体"/>
          <w:szCs w:val="21"/>
        </w:rPr>
        <w:t>响应人：</w:t>
      </w:r>
      <w:r>
        <w:rPr>
          <w:rFonts w:ascii="宋体" w:hAnsi="宋体"/>
          <w:szCs w:val="21"/>
          <w:u w:val="single"/>
        </w:rPr>
        <w:t xml:space="preserve">                      </w:t>
      </w:r>
      <w:r>
        <w:rPr>
          <w:rFonts w:hint="eastAsia" w:ascii="宋体" w:hAnsi="宋体"/>
          <w:szCs w:val="21"/>
        </w:rPr>
        <w:t>（盖单位公章）</w:t>
      </w:r>
    </w:p>
    <w:p w14:paraId="10FF9DF5">
      <w:pPr>
        <w:spacing w:line="360" w:lineRule="auto"/>
        <w:ind w:firstLine="3675" w:firstLineChars="1750"/>
        <w:rPr>
          <w:rFonts w:hint="eastAsia" w:ascii="宋体" w:hAnsi="宋体"/>
          <w:szCs w:val="21"/>
        </w:rPr>
      </w:pPr>
      <w:r>
        <w:rPr>
          <w:rFonts w:hint="eastAsia" w:ascii="宋体" w:hAnsi="宋体"/>
          <w:szCs w:val="21"/>
        </w:rPr>
        <w:t>法定代表人或其委托代理人：</w:t>
      </w:r>
      <w:r>
        <w:rPr>
          <w:rFonts w:ascii="宋体" w:hAnsi="宋体"/>
          <w:szCs w:val="21"/>
          <w:u w:val="single"/>
        </w:rPr>
        <w:t xml:space="preserve">          </w:t>
      </w:r>
      <w:r>
        <w:rPr>
          <w:rFonts w:hint="eastAsia" w:ascii="宋体" w:hAnsi="宋体"/>
          <w:szCs w:val="21"/>
        </w:rPr>
        <w:t>（签字）</w:t>
      </w:r>
    </w:p>
    <w:p w14:paraId="395B7295">
      <w:pPr>
        <w:spacing w:line="480" w:lineRule="auto"/>
        <w:rPr>
          <w:rFonts w:hint="eastAsia" w:ascii="宋体" w:hAnsi="宋体"/>
        </w:rPr>
      </w:pPr>
      <w:r>
        <w:rPr>
          <w:rFonts w:ascii="宋体" w:hAnsi="宋体"/>
          <w:szCs w:val="21"/>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044788E9">
      <w:pPr>
        <w:pStyle w:val="2"/>
        <w:spacing w:before="0"/>
        <w:jc w:val="center"/>
        <w:rPr>
          <w:rFonts w:hint="eastAsia" w:ascii="宋体" w:hAnsi="宋体" w:eastAsia="宋体"/>
        </w:rPr>
        <w:sectPr>
          <w:pgSz w:w="11906" w:h="16838"/>
          <w:pgMar w:top="1418" w:right="1800" w:bottom="1440" w:left="1800" w:header="851" w:footer="992" w:gutter="0"/>
          <w:cols w:space="720" w:num="1"/>
          <w:docGrid w:type="lines" w:linePitch="312" w:charSpace="0"/>
        </w:sectPr>
      </w:pPr>
    </w:p>
    <w:p w14:paraId="475C10C3">
      <w:pPr>
        <w:pStyle w:val="2"/>
        <w:jc w:val="center"/>
        <w:rPr>
          <w:rFonts w:hint="eastAsia" w:ascii="宋体" w:hAnsi="宋体" w:eastAsia="宋体"/>
        </w:rPr>
      </w:pPr>
      <w:bookmarkStart w:id="245" w:name="_Toc152042596"/>
      <w:bookmarkStart w:id="246" w:name="_Toc152045807"/>
      <w:bookmarkStart w:id="247" w:name="_Toc246997115"/>
      <w:bookmarkStart w:id="248" w:name="_Toc486425440"/>
      <w:bookmarkStart w:id="249" w:name="_Toc214114405"/>
      <w:bookmarkStart w:id="250" w:name="_Toc144974875"/>
      <w:bookmarkStart w:id="251" w:name="_Toc247085890"/>
      <w:bookmarkStart w:id="252" w:name="_Toc338669161"/>
      <w:bookmarkStart w:id="253" w:name="_Toc246996372"/>
      <w:bookmarkStart w:id="254" w:name="_Toc179632827"/>
      <w:bookmarkStart w:id="255" w:name="_Toc1893"/>
      <w:r>
        <w:rPr>
          <w:rFonts w:hint="eastAsia" w:ascii="宋体" w:hAnsi="宋体" w:eastAsia="宋体"/>
        </w:rPr>
        <w:t>十、资格审查资料</w:t>
      </w:r>
      <w:bookmarkEnd w:id="245"/>
      <w:bookmarkEnd w:id="246"/>
      <w:bookmarkEnd w:id="247"/>
      <w:bookmarkEnd w:id="248"/>
      <w:bookmarkEnd w:id="249"/>
      <w:bookmarkEnd w:id="250"/>
      <w:bookmarkEnd w:id="251"/>
      <w:bookmarkEnd w:id="252"/>
      <w:bookmarkEnd w:id="253"/>
      <w:bookmarkEnd w:id="254"/>
      <w:bookmarkEnd w:id="255"/>
    </w:p>
    <w:p w14:paraId="31FBD292">
      <w:pPr>
        <w:widowControl/>
        <w:jc w:val="left"/>
        <w:rPr>
          <w:rFonts w:hint="eastAsia" w:ascii="宋体" w:hAnsi="宋体"/>
          <w:szCs w:val="21"/>
        </w:rPr>
      </w:pPr>
      <w:r>
        <w:rPr>
          <w:rFonts w:ascii="宋体" w:hAnsi="宋体"/>
          <w:szCs w:val="21"/>
        </w:rPr>
        <w:br w:type="page"/>
      </w:r>
    </w:p>
    <w:p w14:paraId="24C9FAB1">
      <w:pPr>
        <w:pStyle w:val="2"/>
        <w:jc w:val="center"/>
        <w:rPr>
          <w:rFonts w:hint="eastAsia" w:ascii="宋体" w:hAnsi="宋体" w:eastAsia="宋体"/>
        </w:rPr>
        <w:sectPr>
          <w:pgSz w:w="11906" w:h="16838"/>
          <w:pgMar w:top="1440" w:right="1800" w:bottom="1440" w:left="1800" w:header="851" w:footer="992" w:gutter="0"/>
          <w:cols w:space="720" w:num="1"/>
          <w:docGrid w:type="lines" w:linePitch="312" w:charSpace="0"/>
        </w:sectPr>
      </w:pPr>
    </w:p>
    <w:p w14:paraId="73A30EFF">
      <w:pPr>
        <w:pStyle w:val="2"/>
        <w:tabs>
          <w:tab w:val="left" w:pos="360"/>
        </w:tabs>
        <w:jc w:val="center"/>
        <w:rPr>
          <w:rFonts w:hint="eastAsia" w:ascii="宋体" w:hAnsi="宋体" w:eastAsia="宋体"/>
        </w:rPr>
      </w:pPr>
      <w:bookmarkStart w:id="256" w:name="_Toc17804"/>
      <w:bookmarkStart w:id="257" w:name="_Toc214114406"/>
      <w:r>
        <w:rPr>
          <w:rFonts w:hint="eastAsia" w:ascii="宋体" w:hAnsi="宋体" w:eastAsia="宋体"/>
        </w:rPr>
        <w:t>十一、在经营活动中没有重大违法记录的书面声明</w:t>
      </w:r>
      <w:bookmarkEnd w:id="256"/>
    </w:p>
    <w:p w14:paraId="51833D67">
      <w:pPr>
        <w:pStyle w:val="141"/>
        <w:ind w:firstLine="0" w:firstLineChars="0"/>
        <w:jc w:val="center"/>
        <w:rPr>
          <w:rFonts w:hint="eastAsia" w:ascii="宋体" w:eastAsia="宋体"/>
          <w:b/>
          <w:sz w:val="28"/>
        </w:rPr>
      </w:pPr>
    </w:p>
    <w:p w14:paraId="32D7807F">
      <w:pPr>
        <w:spacing w:line="400" w:lineRule="exact"/>
        <w:rPr>
          <w:rFonts w:hint="eastAsia" w:ascii="宋体" w:hAnsi="宋体"/>
          <w:szCs w:val="21"/>
        </w:rPr>
      </w:pPr>
      <w:r>
        <w:rPr>
          <w:rFonts w:hint="eastAsia" w:ascii="宋体" w:hAnsi="宋体"/>
          <w:szCs w:val="21"/>
        </w:rPr>
        <w:t>致：</w:t>
      </w:r>
      <w:r>
        <w:rPr>
          <w:rFonts w:ascii="宋体" w:hAnsi="宋体"/>
          <w:szCs w:val="21"/>
          <w:u w:val="single"/>
        </w:rPr>
        <w:t xml:space="preserve">       </w:t>
      </w:r>
      <w:r>
        <w:rPr>
          <w:rFonts w:hint="eastAsia" w:ascii="宋体" w:hAnsi="宋体"/>
          <w:szCs w:val="21"/>
          <w:u w:val="single"/>
        </w:rPr>
        <w:t>（采购人名称）</w:t>
      </w:r>
      <w:r>
        <w:rPr>
          <w:rFonts w:ascii="宋体" w:hAnsi="宋体"/>
          <w:szCs w:val="21"/>
          <w:u w:val="single"/>
        </w:rPr>
        <w:t xml:space="preserve">        </w:t>
      </w:r>
      <w:r>
        <w:rPr>
          <w:rFonts w:hint="eastAsia" w:ascii="宋体" w:hAnsi="宋体"/>
          <w:szCs w:val="21"/>
        </w:rPr>
        <w:t>：</w:t>
      </w:r>
    </w:p>
    <w:p w14:paraId="10694714">
      <w:pPr>
        <w:spacing w:line="360" w:lineRule="auto"/>
        <w:ind w:firstLine="420" w:firstLineChars="200"/>
        <w:rPr>
          <w:rFonts w:hint="eastAsia" w:hAnsi="宋体"/>
          <w:szCs w:val="21"/>
        </w:rPr>
      </w:pPr>
    </w:p>
    <w:p w14:paraId="31D893EC">
      <w:pPr>
        <w:spacing w:line="480" w:lineRule="auto"/>
        <w:ind w:firstLine="420" w:firstLineChars="200"/>
        <w:rPr>
          <w:rFonts w:hint="eastAsia" w:cs="宋体" w:asciiTheme="minorEastAsia" w:hAnsiTheme="minorEastAsia" w:eastAsiaTheme="minorEastAsia"/>
          <w:szCs w:val="21"/>
        </w:rPr>
      </w:pPr>
      <w:r>
        <w:rPr>
          <w:rFonts w:hint="eastAsia" w:cs="宋体" w:asciiTheme="minorEastAsia" w:hAnsiTheme="minorEastAsia" w:eastAsiaTheme="minorEastAsia"/>
          <w:szCs w:val="21"/>
        </w:rPr>
        <w:t>我公司郑重承诺：在参加“</w:t>
      </w:r>
      <w:r>
        <w:rPr>
          <w:rFonts w:hint="eastAsia" w:cs="宋体" w:asciiTheme="minorEastAsia" w:hAnsiTheme="minorEastAsia" w:eastAsiaTheme="minorEastAsia"/>
          <w:szCs w:val="21"/>
          <w:u w:val="single"/>
        </w:rPr>
        <w:t>（项目名称：             ）</w:t>
      </w:r>
      <w:r>
        <w:rPr>
          <w:rFonts w:hint="eastAsia" w:cs="宋体" w:asciiTheme="minorEastAsia" w:hAnsiTheme="minorEastAsia" w:eastAsiaTheme="minorEastAsia"/>
          <w:szCs w:val="21"/>
        </w:rPr>
        <w:t>” （项目编号:</w:t>
      </w:r>
      <w:r>
        <w:rPr>
          <w:u w:val="single"/>
        </w:rPr>
        <w:t xml:space="preserve"> </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采购活动前三年内（设立不满三年的从设立之日计算），在经营活动中没有重大违法记录；至本项目提交响应文件截止时间止未被列入“信用中国”网站失信被执行人、重大税收违法失信主体、政府采购严重违法失信行为记录名单。</w:t>
      </w:r>
    </w:p>
    <w:p w14:paraId="5CAF8D6A">
      <w:pPr>
        <w:spacing w:line="480" w:lineRule="auto"/>
        <w:ind w:firstLine="420" w:firstLineChars="200"/>
        <w:rPr>
          <w:rFonts w:hint="eastAsia" w:cs="宋体" w:asciiTheme="minorEastAsia" w:hAnsiTheme="minorEastAsia" w:eastAsiaTheme="minorEastAsia"/>
          <w:szCs w:val="21"/>
        </w:rPr>
      </w:pPr>
      <w:r>
        <w:rPr>
          <w:rFonts w:hint="eastAsia" w:cs="宋体" w:asciiTheme="minorEastAsia" w:hAnsiTheme="minorEastAsia" w:eastAsiaTheme="minorEastAsia"/>
          <w:szCs w:val="21"/>
        </w:rPr>
        <w:t>我公司以上承诺均为真实有效，绝无任何虚假、伪造的成份，否则，愿承担相应的后果和法律责任。</w:t>
      </w:r>
    </w:p>
    <w:p w14:paraId="55D0FCB0">
      <w:pPr>
        <w:spacing w:line="360" w:lineRule="auto"/>
        <w:ind w:firstLine="420"/>
        <w:rPr>
          <w:rFonts w:hint="eastAsia" w:hAnsi="宋体"/>
          <w:szCs w:val="21"/>
        </w:rPr>
      </w:pPr>
      <w:r>
        <w:rPr>
          <w:rFonts w:hint="eastAsia" w:hAnsi="宋体"/>
          <w:szCs w:val="21"/>
        </w:rPr>
        <w:t>特此声明！</w:t>
      </w:r>
    </w:p>
    <w:p w14:paraId="4D7ADC54">
      <w:pPr>
        <w:pStyle w:val="16"/>
        <w:ind w:firstLine="420"/>
      </w:pPr>
    </w:p>
    <w:p w14:paraId="7D636E09">
      <w:pPr>
        <w:pStyle w:val="39"/>
        <w:ind w:firstLine="0" w:firstLineChars="0"/>
      </w:pPr>
    </w:p>
    <w:p w14:paraId="6A814235">
      <w:pPr>
        <w:spacing w:line="360" w:lineRule="auto"/>
        <w:ind w:firstLine="3675" w:firstLineChars="1750"/>
        <w:rPr>
          <w:rFonts w:hint="eastAsia" w:ascii="宋体" w:hAnsi="宋体"/>
          <w:szCs w:val="21"/>
        </w:rPr>
      </w:pPr>
      <w:r>
        <w:rPr>
          <w:rFonts w:hint="eastAsia" w:ascii="宋体" w:hAnsi="宋体"/>
          <w:szCs w:val="21"/>
        </w:rPr>
        <w:t>响应人：</w:t>
      </w:r>
      <w:r>
        <w:rPr>
          <w:rFonts w:ascii="宋体" w:hAnsi="宋体"/>
          <w:szCs w:val="21"/>
          <w:u w:val="single"/>
        </w:rPr>
        <w:t xml:space="preserve">                      </w:t>
      </w:r>
      <w:r>
        <w:rPr>
          <w:rFonts w:hint="eastAsia" w:ascii="宋体" w:hAnsi="宋体"/>
          <w:szCs w:val="21"/>
        </w:rPr>
        <w:t>（盖单位公章）</w:t>
      </w:r>
    </w:p>
    <w:p w14:paraId="7BD5DDAB">
      <w:pPr>
        <w:spacing w:line="480" w:lineRule="auto"/>
        <w:ind w:firstLine="3780" w:firstLineChars="1800"/>
        <w:rPr>
          <w:rFonts w:hint="eastAsia" w:ascii="宋体" w:hAnsi="宋体"/>
        </w:rPr>
      </w:pPr>
      <w:r>
        <w:rPr>
          <w:rFonts w:ascii="宋体" w:hAnsi="宋体"/>
          <w:szCs w:val="21"/>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56A5D0F8"/>
    <w:p w14:paraId="324EB102">
      <w:pPr>
        <w:widowControl/>
        <w:jc w:val="left"/>
        <w:rPr>
          <w:rFonts w:hint="eastAsia" w:ascii="宋体" w:hAnsi="宋体"/>
          <w:b/>
          <w:bCs/>
          <w:sz w:val="32"/>
          <w:szCs w:val="32"/>
        </w:rPr>
      </w:pPr>
      <w:r>
        <w:rPr>
          <w:rFonts w:hint="eastAsia" w:ascii="宋体" w:hAnsi="宋体"/>
        </w:rPr>
        <w:br w:type="page"/>
      </w:r>
    </w:p>
    <w:p w14:paraId="0FE95752">
      <w:pPr>
        <w:jc w:val="center"/>
        <w:rPr>
          <w:rFonts w:ascii="Arial" w:hAnsi="Arial" w:eastAsia="黑体"/>
        </w:rPr>
      </w:pPr>
    </w:p>
    <w:p w14:paraId="05C7A41B">
      <w:pPr>
        <w:pStyle w:val="2"/>
        <w:jc w:val="center"/>
        <w:rPr>
          <w:rFonts w:hint="eastAsia" w:ascii="宋体" w:hAnsi="宋体" w:eastAsia="宋体"/>
        </w:rPr>
      </w:pPr>
      <w:bookmarkStart w:id="258" w:name="_Toc19621"/>
      <w:r>
        <w:rPr>
          <w:rFonts w:hint="eastAsia" w:ascii="宋体" w:hAnsi="宋体" w:eastAsia="宋体"/>
        </w:rPr>
        <w:t>十二、其他需要补充的资料</w:t>
      </w:r>
      <w:bookmarkEnd w:id="257"/>
      <w:bookmarkEnd w:id="258"/>
    </w:p>
    <w:p w14:paraId="56EF65F1">
      <w:pPr>
        <w:widowControl/>
        <w:jc w:val="left"/>
        <w:rPr>
          <w:rFonts w:hint="eastAsia" w:ascii="宋体" w:hAnsi="宋体"/>
          <w:szCs w:val="21"/>
        </w:rPr>
      </w:pPr>
      <w:r>
        <w:rPr>
          <w:rFonts w:ascii="宋体" w:hAnsi="宋体"/>
          <w:szCs w:val="21"/>
        </w:rPr>
        <w:br w:type="page"/>
      </w:r>
    </w:p>
    <w:p w14:paraId="3926A8FD">
      <w:pPr>
        <w:pStyle w:val="2"/>
        <w:jc w:val="left"/>
        <w:rPr>
          <w:rFonts w:hint="eastAsia" w:ascii="宋体" w:hAnsi="宋体" w:eastAsia="宋体"/>
        </w:rPr>
      </w:pPr>
      <w:bookmarkStart w:id="259" w:name="_Toc22302"/>
      <w:bookmarkStart w:id="260" w:name="_Toc486425443"/>
      <w:bookmarkStart w:id="261" w:name="_Toc214114407"/>
      <w:r>
        <w:rPr>
          <w:rFonts w:hint="eastAsia" w:ascii="宋体" w:hAnsi="宋体" w:eastAsia="宋体"/>
        </w:rPr>
        <w:t>第二部分</w:t>
      </w:r>
      <w:r>
        <w:rPr>
          <w:rFonts w:ascii="宋体" w:hAnsi="宋体" w:eastAsia="宋体"/>
        </w:rPr>
        <w:t xml:space="preserve">  </w:t>
      </w:r>
      <w:r>
        <w:rPr>
          <w:rFonts w:hint="eastAsia" w:ascii="宋体" w:hAnsi="宋体" w:eastAsia="宋体"/>
        </w:rPr>
        <w:t>报价部分</w:t>
      </w:r>
      <w:bookmarkEnd w:id="259"/>
      <w:bookmarkEnd w:id="260"/>
      <w:bookmarkEnd w:id="261"/>
    </w:p>
    <w:p w14:paraId="1B2DD4F8">
      <w:pPr>
        <w:spacing w:line="480" w:lineRule="auto"/>
        <w:rPr>
          <w:rFonts w:hint="eastAsia" w:ascii="宋体" w:hAnsi="宋体"/>
          <w:sz w:val="20"/>
          <w:szCs w:val="20"/>
        </w:rPr>
      </w:pPr>
    </w:p>
    <w:p w14:paraId="484FE684">
      <w:pPr>
        <w:spacing w:line="480" w:lineRule="auto"/>
        <w:jc w:val="center"/>
        <w:rPr>
          <w:rFonts w:hint="eastAsia" w:ascii="宋体" w:hAnsi="宋体"/>
          <w:sz w:val="20"/>
          <w:szCs w:val="20"/>
        </w:rPr>
      </w:pPr>
      <w:r>
        <w:rPr>
          <w:rFonts w:ascii="宋体" w:hAnsi="宋体"/>
          <w:sz w:val="28"/>
          <w:szCs w:val="28"/>
          <w:u w:val="single"/>
        </w:rPr>
        <w:t xml:space="preserve">    </w:t>
      </w:r>
      <w:r>
        <w:rPr>
          <w:rFonts w:hint="eastAsia" w:ascii="宋体" w:hAnsi="宋体"/>
          <w:sz w:val="28"/>
          <w:szCs w:val="28"/>
          <w:u w:val="single"/>
        </w:rPr>
        <w:t>（项目名称）</w:t>
      </w:r>
      <w:r>
        <w:rPr>
          <w:rFonts w:ascii="宋体" w:hAnsi="宋体"/>
          <w:sz w:val="28"/>
          <w:szCs w:val="28"/>
          <w:u w:val="single"/>
        </w:rPr>
        <w:t xml:space="preserve">   </w:t>
      </w:r>
    </w:p>
    <w:p w14:paraId="3C4B272D">
      <w:pPr>
        <w:spacing w:line="480" w:lineRule="auto"/>
        <w:jc w:val="center"/>
        <w:rPr>
          <w:rFonts w:hint="eastAsia" w:ascii="宋体" w:hAnsi="宋体"/>
          <w:sz w:val="20"/>
          <w:szCs w:val="20"/>
        </w:rPr>
      </w:pPr>
    </w:p>
    <w:p w14:paraId="2A2ABF4B">
      <w:pPr>
        <w:spacing w:line="480" w:lineRule="auto"/>
        <w:jc w:val="center"/>
        <w:rPr>
          <w:rFonts w:hint="eastAsia" w:ascii="宋体" w:hAnsi="宋体"/>
          <w:sz w:val="20"/>
          <w:szCs w:val="20"/>
        </w:rPr>
      </w:pPr>
    </w:p>
    <w:p w14:paraId="44F960D6">
      <w:pPr>
        <w:spacing w:line="480" w:lineRule="auto"/>
        <w:jc w:val="center"/>
        <w:rPr>
          <w:rFonts w:hint="eastAsia" w:ascii="宋体" w:hAnsi="宋体"/>
          <w:b/>
          <w:sz w:val="52"/>
          <w:szCs w:val="52"/>
        </w:rPr>
      </w:pPr>
      <w:r>
        <w:rPr>
          <w:rFonts w:hint="eastAsia" w:ascii="宋体" w:hAnsi="宋体"/>
          <w:b/>
          <w:sz w:val="52"/>
          <w:szCs w:val="52"/>
        </w:rPr>
        <w:t>响</w:t>
      </w:r>
      <w:r>
        <w:rPr>
          <w:rFonts w:ascii="宋体" w:hAnsi="宋体"/>
          <w:b/>
          <w:sz w:val="52"/>
          <w:szCs w:val="52"/>
        </w:rPr>
        <w:t xml:space="preserve">  </w:t>
      </w:r>
      <w:r>
        <w:rPr>
          <w:rFonts w:hint="eastAsia" w:ascii="宋体" w:hAnsi="宋体"/>
          <w:b/>
          <w:sz w:val="52"/>
          <w:szCs w:val="52"/>
        </w:rPr>
        <w:t>应</w:t>
      </w:r>
      <w:r>
        <w:rPr>
          <w:rFonts w:ascii="宋体" w:hAnsi="宋体"/>
          <w:b/>
          <w:sz w:val="52"/>
          <w:szCs w:val="52"/>
        </w:rPr>
        <w:t xml:space="preserve">  </w:t>
      </w:r>
      <w:r>
        <w:rPr>
          <w:rFonts w:hint="eastAsia" w:ascii="宋体" w:hAnsi="宋体"/>
          <w:b/>
          <w:sz w:val="52"/>
          <w:szCs w:val="52"/>
        </w:rPr>
        <w:t>文</w:t>
      </w:r>
      <w:r>
        <w:rPr>
          <w:rFonts w:ascii="宋体" w:hAnsi="宋体"/>
          <w:b/>
          <w:sz w:val="52"/>
          <w:szCs w:val="52"/>
        </w:rPr>
        <w:t xml:space="preserve">  </w:t>
      </w:r>
      <w:r>
        <w:rPr>
          <w:rFonts w:hint="eastAsia" w:ascii="宋体" w:hAnsi="宋体"/>
          <w:b/>
          <w:sz w:val="52"/>
          <w:szCs w:val="52"/>
        </w:rPr>
        <w:t>件</w:t>
      </w:r>
    </w:p>
    <w:p w14:paraId="2E04BB40">
      <w:pPr>
        <w:jc w:val="center"/>
        <w:rPr>
          <w:rFonts w:hint="eastAsia" w:ascii="宋体" w:hAnsi="宋体"/>
          <w:sz w:val="28"/>
          <w:szCs w:val="28"/>
        </w:rPr>
      </w:pPr>
    </w:p>
    <w:p w14:paraId="069040FF">
      <w:pPr>
        <w:jc w:val="center"/>
        <w:rPr>
          <w:rFonts w:hint="eastAsia" w:ascii="宋体" w:hAnsi="宋体"/>
          <w:sz w:val="28"/>
          <w:szCs w:val="28"/>
        </w:rPr>
      </w:pPr>
      <w:r>
        <w:rPr>
          <w:rFonts w:hint="eastAsia" w:ascii="宋体" w:hAnsi="宋体"/>
          <w:sz w:val="28"/>
          <w:szCs w:val="28"/>
        </w:rPr>
        <w:t>（报价部分）</w:t>
      </w:r>
    </w:p>
    <w:p w14:paraId="671A39B2">
      <w:pPr>
        <w:rPr>
          <w:rFonts w:hint="eastAsia" w:ascii="宋体" w:hAnsi="宋体"/>
          <w:sz w:val="28"/>
          <w:szCs w:val="28"/>
        </w:rPr>
      </w:pPr>
    </w:p>
    <w:p w14:paraId="7424514E">
      <w:pPr>
        <w:rPr>
          <w:rFonts w:hint="eastAsia" w:ascii="宋体" w:hAnsi="宋体"/>
          <w:sz w:val="28"/>
          <w:szCs w:val="28"/>
        </w:rPr>
      </w:pPr>
    </w:p>
    <w:p w14:paraId="30500FE7">
      <w:pPr>
        <w:rPr>
          <w:rFonts w:hint="eastAsia" w:ascii="宋体" w:hAnsi="宋体"/>
          <w:sz w:val="28"/>
          <w:szCs w:val="28"/>
        </w:rPr>
      </w:pPr>
    </w:p>
    <w:p w14:paraId="0A7EE06C">
      <w:pPr>
        <w:rPr>
          <w:rFonts w:hint="eastAsia" w:ascii="宋体" w:hAnsi="宋体"/>
          <w:sz w:val="28"/>
          <w:szCs w:val="28"/>
        </w:rPr>
      </w:pPr>
    </w:p>
    <w:p w14:paraId="407437FF">
      <w:pPr>
        <w:rPr>
          <w:rFonts w:hint="eastAsia" w:ascii="宋体" w:hAnsi="宋体"/>
          <w:sz w:val="28"/>
          <w:szCs w:val="28"/>
        </w:rPr>
      </w:pPr>
    </w:p>
    <w:p w14:paraId="45950448">
      <w:pPr>
        <w:rPr>
          <w:rFonts w:hint="eastAsia" w:ascii="宋体" w:hAnsi="宋体"/>
          <w:sz w:val="28"/>
          <w:szCs w:val="28"/>
        </w:rPr>
      </w:pPr>
    </w:p>
    <w:p w14:paraId="00D22569">
      <w:pPr>
        <w:rPr>
          <w:rFonts w:hint="eastAsia" w:ascii="宋体" w:hAnsi="宋体"/>
          <w:sz w:val="28"/>
          <w:szCs w:val="28"/>
        </w:rPr>
      </w:pPr>
    </w:p>
    <w:p w14:paraId="18F1EC29">
      <w:pPr>
        <w:rPr>
          <w:rFonts w:hint="eastAsia" w:ascii="宋体" w:hAnsi="宋体"/>
          <w:sz w:val="28"/>
          <w:szCs w:val="28"/>
        </w:rPr>
      </w:pPr>
    </w:p>
    <w:p w14:paraId="13FDB186">
      <w:pPr>
        <w:spacing w:line="360" w:lineRule="auto"/>
        <w:jc w:val="center"/>
        <w:rPr>
          <w:rFonts w:hint="eastAsia" w:ascii="宋体" w:hAnsi="宋体"/>
          <w:sz w:val="28"/>
          <w:szCs w:val="28"/>
          <w:u w:val="single"/>
        </w:rPr>
      </w:pPr>
      <w:r>
        <w:rPr>
          <w:rFonts w:hint="eastAsia" w:ascii="宋体" w:hAnsi="宋体"/>
          <w:sz w:val="28"/>
          <w:szCs w:val="28"/>
        </w:rPr>
        <w:t>响应人：</w:t>
      </w:r>
      <w:r>
        <w:rPr>
          <w:rFonts w:ascii="宋体" w:hAnsi="宋体"/>
          <w:sz w:val="28"/>
          <w:szCs w:val="28"/>
          <w:u w:val="single"/>
        </w:rPr>
        <w:t xml:space="preserve">                       </w:t>
      </w:r>
      <w:r>
        <w:rPr>
          <w:rFonts w:hint="eastAsia" w:ascii="宋体" w:hAnsi="宋体"/>
          <w:sz w:val="28"/>
          <w:szCs w:val="28"/>
        </w:rPr>
        <w:t>（盖单位公章）</w:t>
      </w:r>
    </w:p>
    <w:p w14:paraId="06900B62">
      <w:pPr>
        <w:spacing w:line="360" w:lineRule="auto"/>
        <w:jc w:val="center"/>
        <w:rPr>
          <w:rFonts w:hint="eastAsia" w:ascii="宋体" w:hAnsi="宋体"/>
          <w:sz w:val="28"/>
          <w:szCs w:val="28"/>
        </w:rPr>
      </w:pPr>
      <w:r>
        <w:rPr>
          <w:rFonts w:ascii="宋体" w:hAnsi="宋体"/>
          <w:sz w:val="28"/>
          <w:szCs w:val="28"/>
          <w:u w:val="single"/>
        </w:rPr>
        <w:t xml:space="preserve">        </w:t>
      </w:r>
      <w:r>
        <w:rPr>
          <w:rFonts w:hint="eastAsia" w:ascii="宋体" w:hAnsi="宋体"/>
          <w:sz w:val="28"/>
          <w:szCs w:val="28"/>
        </w:rPr>
        <w:t>年</w:t>
      </w:r>
      <w:r>
        <w:rPr>
          <w:rFonts w:ascii="宋体" w:hAnsi="宋体"/>
          <w:sz w:val="28"/>
          <w:szCs w:val="28"/>
          <w:u w:val="single"/>
        </w:rPr>
        <w:t xml:space="preserve">   </w:t>
      </w:r>
      <w:r>
        <w:rPr>
          <w:rFonts w:hint="eastAsia" w:ascii="宋体" w:hAnsi="宋体"/>
          <w:sz w:val="28"/>
          <w:szCs w:val="28"/>
        </w:rPr>
        <w:t>月</w:t>
      </w:r>
      <w:r>
        <w:rPr>
          <w:rFonts w:ascii="宋体" w:hAnsi="宋体"/>
          <w:sz w:val="28"/>
          <w:szCs w:val="28"/>
          <w:u w:val="single"/>
        </w:rPr>
        <w:t xml:space="preserve">  </w:t>
      </w:r>
      <w:r>
        <w:rPr>
          <w:rFonts w:hint="eastAsia" w:ascii="宋体" w:hAnsi="宋体"/>
          <w:sz w:val="28"/>
          <w:szCs w:val="28"/>
        </w:rPr>
        <w:t>日</w:t>
      </w:r>
    </w:p>
    <w:p w14:paraId="5F115214">
      <w:pPr>
        <w:jc w:val="center"/>
        <w:rPr>
          <w:rFonts w:hint="eastAsia" w:ascii="宋体" w:hAnsi="宋体"/>
          <w:sz w:val="28"/>
          <w:szCs w:val="28"/>
        </w:rPr>
      </w:pPr>
    </w:p>
    <w:p w14:paraId="3686B68D">
      <w:pPr>
        <w:widowControl/>
        <w:jc w:val="left"/>
        <w:rPr>
          <w:rFonts w:hint="eastAsia" w:ascii="宋体" w:hAnsi="宋体"/>
        </w:rPr>
      </w:pPr>
      <w:r>
        <w:rPr>
          <w:rFonts w:ascii="宋体" w:hAnsi="宋体"/>
        </w:rPr>
        <w:br w:type="page"/>
      </w:r>
    </w:p>
    <w:p w14:paraId="691602F5"/>
    <w:p w14:paraId="0C7C52A4">
      <w:pPr>
        <w:pStyle w:val="2"/>
        <w:spacing w:line="240" w:lineRule="auto"/>
        <w:jc w:val="center"/>
        <w:rPr>
          <w:rFonts w:hint="eastAsia" w:ascii="宋体" w:hAnsi="宋体" w:eastAsia="宋体"/>
          <w:b w:val="0"/>
          <w:bCs w:val="0"/>
          <w:sz w:val="28"/>
          <w:szCs w:val="28"/>
        </w:rPr>
      </w:pPr>
      <w:bookmarkStart w:id="262" w:name="_Toc486425444"/>
      <w:bookmarkStart w:id="263" w:name="_Toc214114408"/>
      <w:bookmarkStart w:id="264" w:name="_Toc27413"/>
      <w:bookmarkStart w:id="265" w:name="_Toc338669163"/>
      <w:r>
        <w:rPr>
          <w:rFonts w:hint="eastAsia" w:ascii="宋体" w:hAnsi="宋体" w:eastAsia="宋体"/>
          <w:b w:val="0"/>
          <w:bCs w:val="0"/>
          <w:sz w:val="28"/>
          <w:szCs w:val="28"/>
        </w:rPr>
        <w:t>一、报价一览表</w:t>
      </w:r>
      <w:bookmarkEnd w:id="262"/>
      <w:bookmarkEnd w:id="263"/>
      <w:bookmarkEnd w:id="264"/>
      <w:bookmarkEnd w:id="265"/>
    </w:p>
    <w:p w14:paraId="187B04B2">
      <w:pPr>
        <w:rPr>
          <w:rFonts w:hint="eastAsia" w:ascii="宋体" w:hAnsi="宋体"/>
          <w:szCs w:val="21"/>
        </w:rPr>
      </w:pPr>
      <w:r>
        <w:rPr>
          <w:rFonts w:hint="eastAsia" w:ascii="宋体" w:hAnsi="宋体"/>
          <w:szCs w:val="21"/>
        </w:rPr>
        <w:t>响应人名称：</w:t>
      </w:r>
    </w:p>
    <w:p w14:paraId="426FCD19">
      <w:pPr>
        <w:rPr>
          <w:rFonts w:hint="eastAsia" w:ascii="宋体" w:hAnsi="宋体"/>
          <w:szCs w:val="21"/>
        </w:rPr>
      </w:pPr>
      <w:r>
        <w:rPr>
          <w:rFonts w:hint="eastAsia" w:ascii="宋体" w:hAnsi="宋体"/>
          <w:szCs w:val="21"/>
        </w:rPr>
        <w:t>项目编号：</w:t>
      </w:r>
    </w:p>
    <w:p w14:paraId="561C06E8">
      <w:pPr>
        <w:rPr>
          <w:rFonts w:hint="eastAsia" w:ascii="宋体" w:hAnsi="宋体"/>
        </w:rPr>
      </w:pPr>
    </w:p>
    <w:tbl>
      <w:tblPr>
        <w:tblStyle w:val="4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2"/>
        <w:gridCol w:w="5209"/>
        <w:gridCol w:w="1595"/>
        <w:gridCol w:w="1050"/>
      </w:tblGrid>
      <w:tr w14:paraId="3A317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102" w:type="pct"/>
            <w:vAlign w:val="center"/>
          </w:tcPr>
          <w:p w14:paraId="0C41CF6C">
            <w:pPr>
              <w:jc w:val="center"/>
              <w:rPr>
                <w:rFonts w:hint="eastAsia" w:ascii="宋体" w:hAnsi="宋体" w:cs="宋体"/>
                <w:kern w:val="28"/>
                <w:szCs w:val="21"/>
              </w:rPr>
            </w:pPr>
            <w:r>
              <w:rPr>
                <w:rFonts w:hint="eastAsia" w:ascii="宋体" w:hAnsi="宋体" w:cs="宋体"/>
                <w:szCs w:val="21"/>
              </w:rPr>
              <w:t>项目名称</w:t>
            </w:r>
          </w:p>
        </w:tc>
        <w:tc>
          <w:tcPr>
            <w:tcW w:w="2584" w:type="pct"/>
            <w:vAlign w:val="center"/>
          </w:tcPr>
          <w:p w14:paraId="53BF0D3E">
            <w:pPr>
              <w:jc w:val="center"/>
              <w:rPr>
                <w:rFonts w:hint="eastAsia" w:ascii="宋体" w:hAnsi="宋体" w:cs="宋体"/>
                <w:kern w:val="28"/>
                <w:szCs w:val="21"/>
              </w:rPr>
            </w:pPr>
            <w:r>
              <w:rPr>
                <w:rFonts w:hint="eastAsia" w:ascii="宋体" w:hAnsi="宋体" w:cs="宋体"/>
                <w:kern w:val="28"/>
                <w:szCs w:val="21"/>
              </w:rPr>
              <w:t>含税报价总价（元）</w:t>
            </w:r>
          </w:p>
        </w:tc>
        <w:tc>
          <w:tcPr>
            <w:tcW w:w="791" w:type="pct"/>
            <w:vAlign w:val="center"/>
          </w:tcPr>
          <w:p w14:paraId="636BE767">
            <w:pPr>
              <w:jc w:val="center"/>
              <w:rPr>
                <w:rFonts w:hint="eastAsia" w:ascii="宋体" w:hAnsi="宋体" w:cs="宋体"/>
                <w:kern w:val="28"/>
                <w:szCs w:val="21"/>
              </w:rPr>
            </w:pPr>
            <w:r>
              <w:rPr>
                <w:rFonts w:hint="eastAsia" w:ascii="宋体" w:hAnsi="宋体" w:cs="宋体"/>
                <w:kern w:val="28"/>
                <w:szCs w:val="21"/>
              </w:rPr>
              <w:t>税率</w:t>
            </w:r>
          </w:p>
        </w:tc>
        <w:tc>
          <w:tcPr>
            <w:tcW w:w="521" w:type="pct"/>
            <w:vAlign w:val="center"/>
          </w:tcPr>
          <w:p w14:paraId="3D993921">
            <w:pPr>
              <w:jc w:val="center"/>
              <w:rPr>
                <w:rFonts w:hint="eastAsia" w:ascii="宋体" w:hAnsi="宋体" w:cs="宋体"/>
                <w:kern w:val="28"/>
                <w:szCs w:val="21"/>
              </w:rPr>
            </w:pPr>
            <w:r>
              <w:rPr>
                <w:rFonts w:hint="eastAsia" w:ascii="宋体" w:hAnsi="宋体" w:cs="宋体"/>
                <w:kern w:val="28"/>
                <w:szCs w:val="21"/>
              </w:rPr>
              <w:t>备注</w:t>
            </w:r>
          </w:p>
        </w:tc>
      </w:tr>
      <w:tr w14:paraId="709CB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102" w:type="pct"/>
            <w:vAlign w:val="center"/>
          </w:tcPr>
          <w:p w14:paraId="15D23197">
            <w:pPr>
              <w:jc w:val="center"/>
              <w:rPr>
                <w:rFonts w:hint="eastAsia" w:ascii="宋体" w:hAnsi="宋体" w:eastAsia="宋体" w:cs="宋体"/>
                <w:szCs w:val="21"/>
                <w:lang w:eastAsia="zh-CN"/>
              </w:rPr>
            </w:pPr>
            <w:r>
              <w:rPr>
                <w:rStyle w:val="122"/>
                <w:rFonts w:hint="eastAsia" w:ascii="宋体" w:hAnsi="宋体" w:cs="宋体"/>
                <w:sz w:val="21"/>
                <w:szCs w:val="21"/>
                <w:lang w:eastAsia="zh-CN"/>
              </w:rPr>
              <w:t>东莞文旅旗云广场项目开业活动策划与执行服务采购项目（二次采购）</w:t>
            </w:r>
          </w:p>
        </w:tc>
        <w:tc>
          <w:tcPr>
            <w:tcW w:w="2584" w:type="pct"/>
            <w:vAlign w:val="center"/>
          </w:tcPr>
          <w:p w14:paraId="3BC52E12">
            <w:pPr>
              <w:rPr>
                <w:rFonts w:hint="eastAsia" w:ascii="宋体" w:hAnsi="宋体" w:cs="宋体"/>
                <w:szCs w:val="21"/>
              </w:rPr>
            </w:pPr>
            <w:r>
              <w:rPr>
                <w:rFonts w:hint="eastAsia" w:ascii="宋体" w:hAnsi="宋体" w:cs="宋体"/>
                <w:szCs w:val="21"/>
              </w:rPr>
              <w:t>小写：</w:t>
            </w:r>
          </w:p>
          <w:p w14:paraId="16853591">
            <w:pPr>
              <w:rPr>
                <w:rFonts w:hint="eastAsia" w:ascii="宋体" w:hAnsi="宋体" w:cs="宋体"/>
                <w:szCs w:val="21"/>
              </w:rPr>
            </w:pPr>
            <w:r>
              <w:rPr>
                <w:rFonts w:hint="eastAsia" w:ascii="宋体" w:hAnsi="宋体" w:cs="宋体"/>
                <w:szCs w:val="21"/>
              </w:rPr>
              <w:t>大写：</w:t>
            </w:r>
          </w:p>
        </w:tc>
        <w:tc>
          <w:tcPr>
            <w:tcW w:w="791" w:type="pct"/>
            <w:vAlign w:val="center"/>
          </w:tcPr>
          <w:p w14:paraId="0F64CB07">
            <w:pPr>
              <w:pStyle w:val="140"/>
              <w:jc w:val="center"/>
              <w:rPr>
                <w:rFonts w:hint="eastAsia" w:hAnsi="宋体"/>
                <w:color w:val="auto"/>
                <w:sz w:val="21"/>
                <w:szCs w:val="21"/>
              </w:rPr>
            </w:pPr>
          </w:p>
        </w:tc>
        <w:tc>
          <w:tcPr>
            <w:tcW w:w="521" w:type="pct"/>
            <w:vAlign w:val="center"/>
          </w:tcPr>
          <w:p w14:paraId="28CD8CBB">
            <w:pPr>
              <w:pStyle w:val="140"/>
              <w:jc w:val="center"/>
              <w:rPr>
                <w:rFonts w:hint="eastAsia" w:hAnsi="宋体"/>
                <w:color w:val="auto"/>
                <w:sz w:val="21"/>
                <w:szCs w:val="21"/>
              </w:rPr>
            </w:pPr>
          </w:p>
        </w:tc>
      </w:tr>
    </w:tbl>
    <w:p w14:paraId="4804AACA"/>
    <w:p w14:paraId="7618F3CD">
      <w:pPr>
        <w:ind w:firstLine="361" w:firstLineChars="171"/>
        <w:rPr>
          <w:rFonts w:hint="eastAsia" w:ascii="宋体" w:hAnsi="宋体"/>
          <w:b/>
          <w:bCs/>
          <w:szCs w:val="21"/>
        </w:rPr>
      </w:pPr>
      <w:r>
        <w:rPr>
          <w:rFonts w:hint="eastAsia" w:ascii="宋体" w:hAnsi="宋体"/>
          <w:b/>
          <w:bCs/>
          <w:szCs w:val="21"/>
        </w:rPr>
        <w:t>1、填写此表时不得改变表格的形式。</w:t>
      </w:r>
    </w:p>
    <w:p w14:paraId="364DF94F">
      <w:pPr>
        <w:ind w:firstLine="361" w:firstLineChars="171"/>
        <w:rPr>
          <w:rFonts w:hint="eastAsia" w:ascii="宋体" w:hAnsi="宋体"/>
          <w:b/>
          <w:bCs/>
          <w:szCs w:val="21"/>
        </w:rPr>
      </w:pPr>
      <w:r>
        <w:rPr>
          <w:rFonts w:hint="eastAsia" w:ascii="宋体" w:hAnsi="宋体"/>
          <w:b/>
          <w:bCs/>
          <w:szCs w:val="21"/>
        </w:rPr>
        <w:t>2、报价最多只能保留小数点后两位。</w:t>
      </w:r>
    </w:p>
    <w:p w14:paraId="68620CA9">
      <w:pPr>
        <w:ind w:firstLine="361" w:firstLineChars="171"/>
        <w:rPr>
          <w:rFonts w:hint="eastAsia" w:ascii="宋体" w:hAnsi="宋体"/>
          <w:b/>
          <w:bCs/>
          <w:szCs w:val="21"/>
        </w:rPr>
      </w:pPr>
      <w:r>
        <w:rPr>
          <w:rFonts w:hint="eastAsia" w:ascii="宋体" w:hAnsi="宋体"/>
          <w:b/>
          <w:bCs/>
          <w:szCs w:val="21"/>
        </w:rPr>
        <w:t>3、税率最多只能保留百分比后两位。</w:t>
      </w:r>
    </w:p>
    <w:p w14:paraId="148C9BBE">
      <w:pPr>
        <w:pStyle w:val="16"/>
        <w:rPr>
          <w:rFonts w:hint="eastAsia" w:ascii="宋体" w:hAnsi="宋体"/>
        </w:rPr>
      </w:pPr>
    </w:p>
    <w:p w14:paraId="713F9486">
      <w:pPr>
        <w:pStyle w:val="38"/>
        <w:ind w:firstLine="240"/>
        <w:rPr>
          <w:rFonts w:hint="eastAsia"/>
          <w:lang w:val="en-US" w:bidi="ar-SA"/>
        </w:rPr>
      </w:pPr>
    </w:p>
    <w:p w14:paraId="2F31C3FA">
      <w:pPr>
        <w:spacing w:line="360" w:lineRule="auto"/>
        <w:ind w:firstLine="3675" w:firstLineChars="1750"/>
        <w:rPr>
          <w:rFonts w:hint="eastAsia" w:ascii="宋体" w:hAnsi="宋体"/>
          <w:szCs w:val="21"/>
        </w:rPr>
      </w:pPr>
      <w:r>
        <w:rPr>
          <w:rFonts w:hint="eastAsia" w:ascii="宋体" w:hAnsi="宋体"/>
          <w:szCs w:val="21"/>
        </w:rPr>
        <w:t>响应人：</w:t>
      </w:r>
      <w:r>
        <w:rPr>
          <w:rFonts w:ascii="宋体" w:hAnsi="宋体"/>
          <w:szCs w:val="21"/>
          <w:u w:val="single"/>
        </w:rPr>
        <w:t xml:space="preserve">                      </w:t>
      </w:r>
      <w:r>
        <w:rPr>
          <w:rFonts w:hint="eastAsia" w:ascii="宋体" w:hAnsi="宋体"/>
          <w:szCs w:val="21"/>
        </w:rPr>
        <w:t>（盖单位公章）</w:t>
      </w:r>
    </w:p>
    <w:p w14:paraId="23382BDB">
      <w:pPr>
        <w:spacing w:line="360" w:lineRule="auto"/>
        <w:ind w:firstLine="3675" w:firstLineChars="1750"/>
        <w:rPr>
          <w:rFonts w:hint="eastAsia" w:ascii="宋体" w:hAnsi="宋体"/>
          <w:szCs w:val="21"/>
        </w:rPr>
      </w:pPr>
      <w:r>
        <w:rPr>
          <w:rFonts w:hint="eastAsia" w:ascii="宋体" w:hAnsi="宋体"/>
          <w:szCs w:val="21"/>
        </w:rPr>
        <w:t>法定代表人或其委托代理人：</w:t>
      </w:r>
      <w:r>
        <w:rPr>
          <w:rFonts w:ascii="宋体" w:hAnsi="宋体"/>
          <w:szCs w:val="21"/>
          <w:u w:val="single"/>
        </w:rPr>
        <w:t xml:space="preserve">          </w:t>
      </w:r>
      <w:r>
        <w:rPr>
          <w:rFonts w:hint="eastAsia" w:ascii="宋体" w:hAnsi="宋体"/>
          <w:szCs w:val="21"/>
        </w:rPr>
        <w:t>（签字）</w:t>
      </w:r>
    </w:p>
    <w:p w14:paraId="3CF748D3">
      <w:pPr>
        <w:spacing w:line="480" w:lineRule="auto"/>
        <w:rPr>
          <w:rFonts w:hint="eastAsia" w:ascii="宋体" w:hAnsi="宋体"/>
          <w:szCs w:val="21"/>
        </w:rPr>
      </w:pPr>
      <w:r>
        <w:rPr>
          <w:rFonts w:ascii="宋体" w:hAnsi="宋体"/>
          <w:szCs w:val="21"/>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75B19F70">
      <w:pPr>
        <w:pStyle w:val="16"/>
        <w:rPr>
          <w:rFonts w:hint="eastAsia" w:ascii="宋体" w:hAnsi="宋体"/>
        </w:rPr>
      </w:pPr>
      <w:r>
        <w:rPr>
          <w:rFonts w:ascii="宋体" w:hAnsi="宋体"/>
        </w:rPr>
        <w:br w:type="page"/>
      </w:r>
    </w:p>
    <w:p w14:paraId="3A3E9542">
      <w:pPr>
        <w:pStyle w:val="2"/>
        <w:spacing w:line="240" w:lineRule="auto"/>
        <w:rPr>
          <w:rFonts w:hint="eastAsia" w:ascii="宋体" w:hAnsi="宋体" w:eastAsia="宋体"/>
          <w:b w:val="0"/>
          <w:bCs w:val="0"/>
          <w:sz w:val="28"/>
          <w:szCs w:val="28"/>
        </w:rPr>
      </w:pPr>
      <w:bookmarkStart w:id="266" w:name="_Toc214114409"/>
      <w:bookmarkStart w:id="267" w:name="_Toc7419"/>
      <w:bookmarkStart w:id="268" w:name="_Toc486425445"/>
      <w:bookmarkStart w:id="269" w:name="_Toc338669164"/>
      <w:r>
        <w:rPr>
          <w:rFonts w:hint="eastAsia" w:ascii="宋体" w:hAnsi="宋体" w:eastAsia="宋体"/>
          <w:b w:val="0"/>
          <w:bCs w:val="0"/>
          <w:sz w:val="28"/>
          <w:szCs w:val="28"/>
        </w:rPr>
        <w:t>二、分项报价表</w:t>
      </w:r>
      <w:bookmarkEnd w:id="266"/>
      <w:bookmarkEnd w:id="267"/>
      <w:bookmarkEnd w:id="268"/>
      <w:bookmarkEnd w:id="269"/>
    </w:p>
    <w:p w14:paraId="0DF0CB56">
      <w:pPr>
        <w:rPr>
          <w:rFonts w:hint="eastAsia" w:ascii="宋体" w:hAnsi="宋体"/>
          <w:b/>
          <w:bCs/>
        </w:rPr>
      </w:pPr>
      <w:r>
        <w:rPr>
          <w:rFonts w:hint="eastAsia" w:ascii="宋体" w:hAnsi="宋体"/>
          <w:b/>
          <w:bCs/>
        </w:rPr>
        <w:t>详见询价文件附件：分项报价表</w:t>
      </w:r>
    </w:p>
    <w:p w14:paraId="69B56B38">
      <w:pPr>
        <w:pStyle w:val="39"/>
        <w:ind w:firstLine="420"/>
        <w:rPr>
          <w:rFonts w:hint="eastAsia" w:ascii="宋体" w:hAnsi="宋体"/>
        </w:rPr>
      </w:pPr>
    </w:p>
    <w:p w14:paraId="6FDF4065">
      <w:pPr>
        <w:spacing w:line="360" w:lineRule="auto"/>
        <w:ind w:firstLine="3675" w:firstLineChars="1750"/>
        <w:rPr>
          <w:rFonts w:hint="eastAsia" w:ascii="宋体" w:hAnsi="宋体"/>
          <w:szCs w:val="21"/>
        </w:rPr>
      </w:pPr>
    </w:p>
    <w:p w14:paraId="62B668F6">
      <w:pPr>
        <w:rPr>
          <w:rFonts w:hint="eastAsia" w:ascii="宋体" w:hAnsi="宋体"/>
        </w:rPr>
      </w:pPr>
    </w:p>
    <w:p w14:paraId="0AE59264">
      <w:pPr>
        <w:widowControl/>
        <w:jc w:val="left"/>
        <w:rPr>
          <w:rFonts w:hint="eastAsia" w:ascii="宋体" w:hAnsi="宋体"/>
        </w:rPr>
      </w:pPr>
      <w:r>
        <w:rPr>
          <w:rFonts w:ascii="宋体" w:hAnsi="宋体"/>
        </w:rPr>
        <w:br w:type="page"/>
      </w:r>
    </w:p>
    <w:p w14:paraId="242DC4D2">
      <w:pPr>
        <w:pStyle w:val="2"/>
        <w:jc w:val="left"/>
        <w:rPr>
          <w:rFonts w:hint="eastAsia" w:ascii="宋体" w:hAnsi="宋体" w:eastAsia="宋体"/>
        </w:rPr>
      </w:pPr>
      <w:bookmarkStart w:id="270" w:name="_Toc26133"/>
      <w:bookmarkStart w:id="271" w:name="_Toc214114410"/>
      <w:r>
        <w:rPr>
          <w:rFonts w:hint="eastAsia" w:ascii="宋体" w:hAnsi="宋体" w:eastAsia="宋体"/>
        </w:rPr>
        <w:t>第三部分</w:t>
      </w:r>
      <w:r>
        <w:rPr>
          <w:rFonts w:ascii="宋体" w:hAnsi="宋体" w:eastAsia="宋体"/>
        </w:rPr>
        <w:t xml:space="preserve">  </w:t>
      </w:r>
      <w:r>
        <w:rPr>
          <w:rFonts w:hint="eastAsia" w:ascii="宋体" w:hAnsi="宋体" w:eastAsia="宋体"/>
        </w:rPr>
        <w:t>唱标信封（单独密封）</w:t>
      </w:r>
      <w:bookmarkEnd w:id="270"/>
      <w:bookmarkEnd w:id="271"/>
    </w:p>
    <w:p w14:paraId="0AE47280">
      <w:pPr>
        <w:spacing w:line="360" w:lineRule="auto"/>
        <w:ind w:left="796" w:leftChars="178" w:hanging="422" w:hangingChars="201"/>
        <w:rPr>
          <w:rFonts w:hint="eastAsia" w:ascii="宋体" w:hAnsi="宋体"/>
          <w:szCs w:val="21"/>
        </w:rPr>
      </w:pPr>
    </w:p>
    <w:p w14:paraId="7909538A">
      <w:pPr>
        <w:spacing w:line="360" w:lineRule="auto"/>
        <w:ind w:left="796" w:leftChars="178" w:hanging="422" w:hangingChars="201"/>
        <w:rPr>
          <w:rFonts w:hint="eastAsia" w:ascii="宋体" w:hAnsi="宋体"/>
          <w:szCs w:val="21"/>
        </w:rPr>
      </w:pPr>
      <w:r>
        <w:rPr>
          <w:rFonts w:hint="eastAsia" w:ascii="宋体" w:hAnsi="宋体"/>
          <w:szCs w:val="21"/>
        </w:rPr>
        <w:t>唱标信封内装：</w:t>
      </w:r>
    </w:p>
    <w:p w14:paraId="75D6DA6D">
      <w:pPr>
        <w:numPr>
          <w:ilvl w:val="0"/>
          <w:numId w:val="16"/>
        </w:numPr>
        <w:autoSpaceDE w:val="0"/>
        <w:autoSpaceDN w:val="0"/>
        <w:adjustRightInd w:val="0"/>
        <w:spacing w:line="360" w:lineRule="auto"/>
        <w:ind w:firstLineChars="200"/>
        <w:jc w:val="left"/>
        <w:rPr>
          <w:rFonts w:hint="eastAsia" w:ascii="宋体" w:hAnsi="宋体"/>
          <w:szCs w:val="21"/>
        </w:rPr>
      </w:pPr>
      <w:r>
        <w:rPr>
          <w:rFonts w:hint="eastAsia" w:ascii="宋体" w:hAnsi="宋体"/>
          <w:szCs w:val="21"/>
        </w:rPr>
        <w:t>报价一览表复印件加盖公章；</w:t>
      </w:r>
    </w:p>
    <w:p w14:paraId="4E868D32">
      <w:pPr>
        <w:numPr>
          <w:ilvl w:val="0"/>
          <w:numId w:val="16"/>
        </w:numPr>
        <w:autoSpaceDE w:val="0"/>
        <w:autoSpaceDN w:val="0"/>
        <w:adjustRightInd w:val="0"/>
        <w:spacing w:line="360" w:lineRule="auto"/>
        <w:ind w:firstLineChars="200"/>
        <w:jc w:val="left"/>
        <w:rPr>
          <w:rFonts w:hint="eastAsia" w:ascii="宋体" w:hAnsi="宋体"/>
          <w:szCs w:val="21"/>
        </w:rPr>
      </w:pPr>
      <w:r>
        <w:rPr>
          <w:rFonts w:hint="eastAsia" w:ascii="宋体" w:hAnsi="宋体"/>
          <w:szCs w:val="21"/>
        </w:rPr>
        <w:t>询价保证金银行汇款凭证复印件加盖公章；（如有）</w:t>
      </w:r>
    </w:p>
    <w:p w14:paraId="1AE38BE9">
      <w:pPr>
        <w:numPr>
          <w:ilvl w:val="0"/>
          <w:numId w:val="16"/>
        </w:numPr>
        <w:autoSpaceDE w:val="0"/>
        <w:autoSpaceDN w:val="0"/>
        <w:adjustRightInd w:val="0"/>
        <w:spacing w:line="360" w:lineRule="auto"/>
        <w:ind w:firstLineChars="200"/>
        <w:jc w:val="left"/>
        <w:rPr>
          <w:rFonts w:hint="eastAsia" w:ascii="宋体" w:hAnsi="宋体"/>
          <w:szCs w:val="21"/>
        </w:rPr>
      </w:pPr>
      <w:r>
        <w:rPr>
          <w:rFonts w:hint="eastAsia" w:ascii="宋体" w:hAnsi="宋体"/>
          <w:szCs w:val="21"/>
        </w:rPr>
        <w:t>响应文件电子文件（</w:t>
      </w:r>
      <w:r>
        <w:rPr>
          <w:rFonts w:ascii="宋体" w:hAnsi="宋体"/>
          <w:szCs w:val="21"/>
        </w:rPr>
        <w:t>U</w:t>
      </w:r>
      <w:r>
        <w:rPr>
          <w:rFonts w:hint="eastAsia" w:ascii="宋体" w:hAnsi="宋体"/>
          <w:szCs w:val="21"/>
        </w:rPr>
        <w:t>盘）；</w:t>
      </w:r>
    </w:p>
    <w:p w14:paraId="267B2DD5">
      <w:pPr>
        <w:tabs>
          <w:tab w:val="left" w:pos="720"/>
        </w:tabs>
        <w:spacing w:line="440" w:lineRule="exact"/>
        <w:rPr>
          <w:rFonts w:hint="eastAsia" w:ascii="宋体" w:hAnsi="宋体"/>
        </w:rPr>
      </w:pPr>
    </w:p>
    <w:sectPr>
      <w:pgSz w:w="11906" w:h="16838"/>
      <w:pgMar w:top="1134" w:right="1021" w:bottom="1134" w:left="102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仿宋_GB2312">
    <w:altName w:val="仿宋"/>
    <w:panose1 w:val="00000000000000000000"/>
    <w:charset w:val="86"/>
    <w:family w:val="auto"/>
    <w:pitch w:val="default"/>
    <w:sig w:usb0="00000000" w:usb1="00000000" w:usb2="00000012" w:usb3="00000000" w:csb0="00040001" w:csb1="00000000"/>
  </w:font>
  <w:font w:name="Segoe UI">
    <w:panose1 w:val="020B0502040204020203"/>
    <w:charset w:val="00"/>
    <w:family w:val="swiss"/>
    <w:pitch w:val="default"/>
    <w:sig w:usb0="E4002EFF" w:usb1="C000E47F" w:usb2="00000009" w:usb3="00000000" w:csb0="200001FF" w:csb1="00000000"/>
  </w:font>
  <w:font w:name="方正小标宋简体">
    <w:altName w:val="方正舒体"/>
    <w:panose1 w:val="00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554AFF">
    <w:pPr>
      <w:pStyle w:val="2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78C1E7">
                          <w:pPr>
                            <w:pStyle w:val="2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978C1E7">
                    <w:pPr>
                      <w:pStyle w:val="2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FC8197">
    <w:pPr>
      <w:pStyle w:val="2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F4ADDC"/>
    <w:multiLevelType w:val="singleLevel"/>
    <w:tmpl w:val="D3F4ADDC"/>
    <w:lvl w:ilvl="0" w:tentative="0">
      <w:start w:val="1"/>
      <w:numFmt w:val="decimal"/>
      <w:lvlText w:val="%1."/>
      <w:lvlJc w:val="left"/>
      <w:pPr>
        <w:ind w:left="425" w:hanging="425"/>
      </w:pPr>
      <w:rPr>
        <w:rFonts w:hint="default"/>
      </w:rPr>
    </w:lvl>
  </w:abstractNum>
  <w:abstractNum w:abstractNumId="1">
    <w:nsid w:val="F0428FA8"/>
    <w:multiLevelType w:val="singleLevel"/>
    <w:tmpl w:val="F0428FA8"/>
    <w:lvl w:ilvl="0" w:tentative="0">
      <w:start w:val="1"/>
      <w:numFmt w:val="decimal"/>
      <w:suff w:val="nothing"/>
      <w:lvlText w:val="%1．"/>
      <w:lvlJc w:val="left"/>
      <w:pPr>
        <w:ind w:left="0" w:firstLine="400"/>
      </w:pPr>
      <w:rPr>
        <w:rFonts w:hint="default"/>
      </w:rPr>
    </w:lvl>
  </w:abstractNum>
  <w:abstractNum w:abstractNumId="2">
    <w:nsid w:val="F6C00914"/>
    <w:multiLevelType w:val="singleLevel"/>
    <w:tmpl w:val="F6C00914"/>
    <w:lvl w:ilvl="0" w:tentative="0">
      <w:start w:val="1"/>
      <w:numFmt w:val="decimal"/>
      <w:suff w:val="nothing"/>
      <w:lvlText w:val="%1．"/>
      <w:lvlJc w:val="left"/>
      <w:pPr>
        <w:ind w:left="70" w:firstLine="400"/>
      </w:pPr>
      <w:rPr>
        <w:rFonts w:hint="default"/>
      </w:rPr>
    </w:lvl>
  </w:abstractNum>
  <w:abstractNum w:abstractNumId="3">
    <w:nsid w:val="00975C48"/>
    <w:multiLevelType w:val="multilevel"/>
    <w:tmpl w:val="00975C48"/>
    <w:lvl w:ilvl="0" w:tentative="0">
      <w:start w:val="1"/>
      <w:numFmt w:val="decimal"/>
      <w:lvlText w:val="（%1）"/>
      <w:lvlJc w:val="left"/>
      <w:pPr>
        <w:ind w:left="156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4">
    <w:nsid w:val="24681B95"/>
    <w:multiLevelType w:val="singleLevel"/>
    <w:tmpl w:val="24681B95"/>
    <w:lvl w:ilvl="0" w:tentative="0">
      <w:start w:val="2"/>
      <w:numFmt w:val="chineseCounting"/>
      <w:suff w:val="nothing"/>
      <w:lvlText w:val="%1、"/>
      <w:lvlJc w:val="left"/>
      <w:rPr>
        <w:rFonts w:hint="eastAsia"/>
      </w:rPr>
    </w:lvl>
  </w:abstractNum>
  <w:abstractNum w:abstractNumId="5">
    <w:nsid w:val="27D67977"/>
    <w:multiLevelType w:val="multilevel"/>
    <w:tmpl w:val="27D67977"/>
    <w:lvl w:ilvl="0" w:tentative="0">
      <w:start w:val="1"/>
      <w:numFmt w:val="decimal"/>
      <w:lvlText w:val="%1"/>
      <w:lvlJc w:val="left"/>
      <w:pPr>
        <w:ind w:left="425" w:hanging="425"/>
      </w:pPr>
      <w:rPr>
        <w:rFonts w:cs="Times New Roman"/>
      </w:rPr>
    </w:lvl>
    <w:lvl w:ilvl="1" w:tentative="0">
      <w:start w:val="1"/>
      <w:numFmt w:val="decimal"/>
      <w:lvlText w:val="%1.%2"/>
      <w:lvlJc w:val="left"/>
      <w:pPr>
        <w:ind w:left="992" w:hanging="567"/>
      </w:pPr>
      <w:rPr>
        <w:rFonts w:cs="Times New Roman"/>
        <w:b w:val="0"/>
      </w:rPr>
    </w:lvl>
    <w:lvl w:ilvl="2" w:tentative="0">
      <w:start w:val="1"/>
      <w:numFmt w:val="decimal"/>
      <w:lvlText w:val="%1.%2.%3"/>
      <w:lvlJc w:val="left"/>
      <w:pPr>
        <w:ind w:left="1418" w:hanging="567"/>
      </w:pPr>
      <w:rPr>
        <w:rFonts w:cs="Times New Roman"/>
      </w:rPr>
    </w:lvl>
    <w:lvl w:ilvl="3" w:tentative="0">
      <w:start w:val="1"/>
      <w:numFmt w:val="decimal"/>
      <w:lvlText w:val="%1.%2.%3.%4"/>
      <w:lvlJc w:val="left"/>
      <w:pPr>
        <w:ind w:left="1984" w:hanging="708"/>
      </w:pPr>
      <w:rPr>
        <w:rFonts w:cs="Times New Roman"/>
      </w:rPr>
    </w:lvl>
    <w:lvl w:ilvl="4" w:tentative="0">
      <w:start w:val="1"/>
      <w:numFmt w:val="decimal"/>
      <w:lvlText w:val="%1.%2.%3.%4.%5"/>
      <w:lvlJc w:val="left"/>
      <w:pPr>
        <w:ind w:left="2551" w:hanging="850"/>
      </w:pPr>
      <w:rPr>
        <w:rFonts w:cs="Times New Roman"/>
      </w:rPr>
    </w:lvl>
    <w:lvl w:ilvl="5" w:tentative="0">
      <w:start w:val="1"/>
      <w:numFmt w:val="decimal"/>
      <w:lvlText w:val="%1.%2.%3.%4.%5.%6"/>
      <w:lvlJc w:val="left"/>
      <w:pPr>
        <w:ind w:left="3260" w:hanging="1134"/>
      </w:pPr>
      <w:rPr>
        <w:rFonts w:cs="Times New Roman"/>
      </w:rPr>
    </w:lvl>
    <w:lvl w:ilvl="6" w:tentative="0">
      <w:start w:val="1"/>
      <w:numFmt w:val="decimal"/>
      <w:lvlText w:val="%1.%2.%3.%4.%5.%6.%7"/>
      <w:lvlJc w:val="left"/>
      <w:pPr>
        <w:ind w:left="3827" w:hanging="1276"/>
      </w:pPr>
      <w:rPr>
        <w:rFonts w:cs="Times New Roman"/>
      </w:rPr>
    </w:lvl>
    <w:lvl w:ilvl="7" w:tentative="0">
      <w:start w:val="1"/>
      <w:numFmt w:val="decimal"/>
      <w:lvlText w:val="%1.%2.%3.%4.%5.%6.%7.%8"/>
      <w:lvlJc w:val="left"/>
      <w:pPr>
        <w:ind w:left="4394" w:hanging="1418"/>
      </w:pPr>
      <w:rPr>
        <w:rFonts w:cs="Times New Roman"/>
      </w:rPr>
    </w:lvl>
    <w:lvl w:ilvl="8" w:tentative="0">
      <w:start w:val="1"/>
      <w:numFmt w:val="decimal"/>
      <w:lvlText w:val="%1.%2.%3.%4.%5.%6.%7.%8.%9"/>
      <w:lvlJc w:val="left"/>
      <w:pPr>
        <w:ind w:left="5102" w:hanging="1700"/>
      </w:pPr>
      <w:rPr>
        <w:rFonts w:cs="Times New Roman"/>
      </w:rPr>
    </w:lvl>
  </w:abstractNum>
  <w:abstractNum w:abstractNumId="6">
    <w:nsid w:val="31B23450"/>
    <w:multiLevelType w:val="multilevel"/>
    <w:tmpl w:val="31B23450"/>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7">
    <w:nsid w:val="3E08FFD6"/>
    <w:multiLevelType w:val="singleLevel"/>
    <w:tmpl w:val="3E08FFD6"/>
    <w:lvl w:ilvl="0" w:tentative="0">
      <w:start w:val="1"/>
      <w:numFmt w:val="decimal"/>
      <w:suff w:val="nothing"/>
      <w:lvlText w:val="%1．"/>
      <w:lvlJc w:val="left"/>
      <w:pPr>
        <w:ind w:left="0" w:firstLine="400"/>
      </w:pPr>
      <w:rPr>
        <w:rFonts w:hint="default"/>
      </w:rPr>
    </w:lvl>
  </w:abstractNum>
  <w:abstractNum w:abstractNumId="8">
    <w:nsid w:val="3F1E0E0A"/>
    <w:multiLevelType w:val="singleLevel"/>
    <w:tmpl w:val="3F1E0E0A"/>
    <w:lvl w:ilvl="0" w:tentative="0">
      <w:start w:val="1"/>
      <w:numFmt w:val="decimal"/>
      <w:suff w:val="nothing"/>
      <w:lvlText w:val="%1．"/>
      <w:lvlJc w:val="left"/>
      <w:pPr>
        <w:ind w:left="0" w:firstLine="400"/>
      </w:pPr>
      <w:rPr>
        <w:rFonts w:hint="default"/>
      </w:rPr>
    </w:lvl>
  </w:abstractNum>
  <w:abstractNum w:abstractNumId="9">
    <w:nsid w:val="400F3F41"/>
    <w:multiLevelType w:val="multilevel"/>
    <w:tmpl w:val="400F3F41"/>
    <w:lvl w:ilvl="0" w:tentative="0">
      <w:start w:val="1"/>
      <w:numFmt w:val="decimal"/>
      <w:lvlText w:val="%1."/>
      <w:lvlJc w:val="left"/>
      <w:pPr>
        <w:ind w:left="360" w:hanging="360"/>
      </w:pPr>
      <w:rPr>
        <w:rFonts w:hint="default" w:cs="Times New Roman"/>
      </w:rPr>
    </w:lvl>
    <w:lvl w:ilvl="1" w:tentative="0">
      <w:start w:val="6"/>
      <w:numFmt w:val="decimal"/>
      <w:isLgl/>
      <w:lvlText w:val="%1.%2"/>
      <w:lvlJc w:val="left"/>
      <w:pPr>
        <w:ind w:left="540" w:hanging="540"/>
      </w:pPr>
      <w:rPr>
        <w:rFonts w:hint="default" w:cs="Times New Roman"/>
      </w:rPr>
    </w:lvl>
    <w:lvl w:ilvl="2" w:tentative="0">
      <w:start w:val="1"/>
      <w:numFmt w:val="decimal"/>
      <w:isLgl/>
      <w:lvlText w:val="%1.%2.%3"/>
      <w:lvlJc w:val="left"/>
      <w:pPr>
        <w:ind w:left="720" w:hanging="720"/>
      </w:pPr>
      <w:rPr>
        <w:rFonts w:hint="default" w:cs="Times New Roman"/>
      </w:rPr>
    </w:lvl>
    <w:lvl w:ilvl="3" w:tentative="0">
      <w:start w:val="1"/>
      <w:numFmt w:val="decimal"/>
      <w:isLgl/>
      <w:lvlText w:val="%1.%2.%3.%4"/>
      <w:lvlJc w:val="left"/>
      <w:pPr>
        <w:ind w:left="720" w:hanging="720"/>
      </w:pPr>
      <w:rPr>
        <w:rFonts w:hint="default" w:cs="Times New Roman"/>
      </w:rPr>
    </w:lvl>
    <w:lvl w:ilvl="4" w:tentative="0">
      <w:start w:val="1"/>
      <w:numFmt w:val="decimal"/>
      <w:isLgl/>
      <w:lvlText w:val="%1.%2.%3.%4.%5"/>
      <w:lvlJc w:val="left"/>
      <w:pPr>
        <w:ind w:left="1080" w:hanging="1080"/>
      </w:pPr>
      <w:rPr>
        <w:rFonts w:hint="default" w:cs="Times New Roman"/>
      </w:rPr>
    </w:lvl>
    <w:lvl w:ilvl="5" w:tentative="0">
      <w:start w:val="1"/>
      <w:numFmt w:val="decimal"/>
      <w:isLgl/>
      <w:lvlText w:val="%1.%2.%3.%4.%5.%6"/>
      <w:lvlJc w:val="left"/>
      <w:pPr>
        <w:ind w:left="1080" w:hanging="1080"/>
      </w:pPr>
      <w:rPr>
        <w:rFonts w:hint="default" w:cs="Times New Roman"/>
      </w:rPr>
    </w:lvl>
    <w:lvl w:ilvl="6" w:tentative="0">
      <w:start w:val="1"/>
      <w:numFmt w:val="decimal"/>
      <w:isLgl/>
      <w:lvlText w:val="%1.%2.%3.%4.%5.%6.%7"/>
      <w:lvlJc w:val="left"/>
      <w:pPr>
        <w:ind w:left="1080" w:hanging="1080"/>
      </w:pPr>
      <w:rPr>
        <w:rFonts w:hint="default" w:cs="Times New Roman"/>
      </w:rPr>
    </w:lvl>
    <w:lvl w:ilvl="7" w:tentative="0">
      <w:start w:val="1"/>
      <w:numFmt w:val="decimal"/>
      <w:isLgl/>
      <w:lvlText w:val="%1.%2.%3.%4.%5.%6.%7.%8"/>
      <w:lvlJc w:val="left"/>
      <w:pPr>
        <w:ind w:left="1440" w:hanging="1440"/>
      </w:pPr>
      <w:rPr>
        <w:rFonts w:hint="default" w:cs="Times New Roman"/>
      </w:rPr>
    </w:lvl>
    <w:lvl w:ilvl="8" w:tentative="0">
      <w:start w:val="1"/>
      <w:numFmt w:val="decimal"/>
      <w:isLgl/>
      <w:lvlText w:val="%1.%2.%3.%4.%5.%6.%7.%8.%9"/>
      <w:lvlJc w:val="left"/>
      <w:pPr>
        <w:ind w:left="1440" w:hanging="1440"/>
      </w:pPr>
      <w:rPr>
        <w:rFonts w:hint="default" w:cs="Times New Roman"/>
      </w:rPr>
    </w:lvl>
  </w:abstractNum>
  <w:abstractNum w:abstractNumId="10">
    <w:nsid w:val="429F0012"/>
    <w:multiLevelType w:val="multilevel"/>
    <w:tmpl w:val="429F0012"/>
    <w:lvl w:ilvl="0" w:tentative="0">
      <w:start w:val="1"/>
      <w:numFmt w:val="decimal"/>
      <w:lvlText w:val="%1."/>
      <w:lvlJc w:val="left"/>
      <w:pPr>
        <w:ind w:left="360" w:hanging="360"/>
      </w:pPr>
      <w:rPr>
        <w:rFonts w:hint="default" w:cs="Times New Roman"/>
      </w:rPr>
    </w:lvl>
    <w:lvl w:ilvl="1" w:tentative="0">
      <w:start w:val="1"/>
      <w:numFmt w:val="decimal"/>
      <w:lvlText w:val="%2．"/>
      <w:lvlJc w:val="left"/>
      <w:pPr>
        <w:ind w:left="840" w:hanging="420"/>
      </w:pPr>
      <w:rPr>
        <w:rFonts w:hint="default" w:cs="Times New Roman"/>
      </w:rPr>
    </w:lvl>
    <w:lvl w:ilvl="2" w:tentative="0">
      <w:start w:val="1"/>
      <w:numFmt w:val="decimal"/>
      <w:lvlText w:val="（%3）"/>
      <w:lvlJc w:val="left"/>
      <w:pPr>
        <w:ind w:left="1560" w:hanging="720"/>
      </w:pPr>
      <w:rPr>
        <w:rFonts w:hint="default"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1">
    <w:nsid w:val="4AC775F4"/>
    <w:multiLevelType w:val="multilevel"/>
    <w:tmpl w:val="4AC775F4"/>
    <w:lvl w:ilvl="0" w:tentative="0">
      <w:start w:val="1"/>
      <w:numFmt w:val="decimal"/>
      <w:lvlText w:val="%1."/>
      <w:lvlJc w:val="left"/>
      <w:pPr>
        <w:ind w:left="425" w:hanging="425"/>
      </w:pPr>
      <w:rPr>
        <w:rFonts w:hint="eastAsia" w:ascii="宋体" w:hAnsi="宋体" w:eastAsia="宋体" w:cs="Times New Roman"/>
        <w:b/>
        <w:sz w:val="28"/>
      </w:rPr>
    </w:lvl>
    <w:lvl w:ilvl="1" w:tentative="0">
      <w:start w:val="1"/>
      <w:numFmt w:val="decimal"/>
      <w:pStyle w:val="36"/>
      <w:lvlText w:val="%1.%2"/>
      <w:lvlJc w:val="left"/>
      <w:pPr>
        <w:ind w:left="850" w:hanging="425"/>
      </w:pPr>
      <w:rPr>
        <w:rFonts w:hint="eastAsia" w:eastAsia="宋体" w:cs="Times New Roman"/>
        <w:b/>
        <w:i w:val="0"/>
        <w:sz w:val="24"/>
      </w:rPr>
    </w:lvl>
    <w:lvl w:ilvl="2" w:tentative="0">
      <w:start w:val="1"/>
      <w:numFmt w:val="decimal"/>
      <w:pStyle w:val="85"/>
      <w:lvlText w:val="%1.%2.%3"/>
      <w:lvlJc w:val="left"/>
      <w:pPr>
        <w:ind w:left="1275" w:hanging="425"/>
      </w:pPr>
      <w:rPr>
        <w:rFonts w:hint="eastAsia" w:eastAsia="宋体" w:cs="Times New Roman"/>
        <w:b w:val="0"/>
        <w:i w:val="0"/>
        <w:sz w:val="21"/>
      </w:rPr>
    </w:lvl>
    <w:lvl w:ilvl="3" w:tentative="0">
      <w:start w:val="1"/>
      <w:numFmt w:val="decimal"/>
      <w:lvlText w:val="%1.%2.%3.%4"/>
      <w:lvlJc w:val="left"/>
      <w:pPr>
        <w:ind w:left="1700" w:hanging="425"/>
      </w:pPr>
      <w:rPr>
        <w:rFonts w:hint="eastAsia" w:cs="Times New Roman"/>
      </w:rPr>
    </w:lvl>
    <w:lvl w:ilvl="4" w:tentative="0">
      <w:start w:val="1"/>
      <w:numFmt w:val="decimal"/>
      <w:lvlText w:val="%1.%2.%3.%4.%5"/>
      <w:lvlJc w:val="left"/>
      <w:pPr>
        <w:ind w:left="2125" w:hanging="425"/>
      </w:pPr>
      <w:rPr>
        <w:rFonts w:hint="eastAsia" w:cs="Times New Roman"/>
      </w:rPr>
    </w:lvl>
    <w:lvl w:ilvl="5" w:tentative="0">
      <w:start w:val="1"/>
      <w:numFmt w:val="decimal"/>
      <w:lvlText w:val="%1.%2.%3.%4.%5.%6"/>
      <w:lvlJc w:val="left"/>
      <w:pPr>
        <w:ind w:left="2550" w:hanging="425"/>
      </w:pPr>
      <w:rPr>
        <w:rFonts w:hint="eastAsia" w:cs="Times New Roman"/>
      </w:rPr>
    </w:lvl>
    <w:lvl w:ilvl="6" w:tentative="0">
      <w:start w:val="1"/>
      <w:numFmt w:val="decimal"/>
      <w:lvlText w:val="%1.%2.%3.%4.%5.%6.%7"/>
      <w:lvlJc w:val="left"/>
      <w:pPr>
        <w:ind w:left="2975" w:hanging="425"/>
      </w:pPr>
      <w:rPr>
        <w:rFonts w:hint="eastAsia" w:cs="Times New Roman"/>
      </w:rPr>
    </w:lvl>
    <w:lvl w:ilvl="7" w:tentative="0">
      <w:start w:val="1"/>
      <w:numFmt w:val="decimal"/>
      <w:lvlText w:val="%1.%2.%3.%4.%5.%6.%7.%8"/>
      <w:lvlJc w:val="left"/>
      <w:pPr>
        <w:ind w:left="3400" w:hanging="425"/>
      </w:pPr>
      <w:rPr>
        <w:rFonts w:hint="eastAsia" w:cs="Times New Roman"/>
      </w:rPr>
    </w:lvl>
    <w:lvl w:ilvl="8" w:tentative="0">
      <w:start w:val="1"/>
      <w:numFmt w:val="decimal"/>
      <w:lvlText w:val="%1.%2.%3.%4.%5.%6.%7.%8.%9"/>
      <w:lvlJc w:val="left"/>
      <w:pPr>
        <w:ind w:left="3825" w:hanging="425"/>
      </w:pPr>
      <w:rPr>
        <w:rFonts w:hint="eastAsia" w:cs="Times New Roman"/>
      </w:rPr>
    </w:lvl>
  </w:abstractNum>
  <w:abstractNum w:abstractNumId="12">
    <w:nsid w:val="59C5D728"/>
    <w:multiLevelType w:val="singleLevel"/>
    <w:tmpl w:val="59C5D728"/>
    <w:lvl w:ilvl="0" w:tentative="0">
      <w:start w:val="1"/>
      <w:numFmt w:val="chineseCounting"/>
      <w:suff w:val="nothing"/>
      <w:lvlText w:val="%1、"/>
      <w:lvlJc w:val="left"/>
      <w:pPr>
        <w:ind w:firstLine="420"/>
      </w:pPr>
      <w:rPr>
        <w:rFonts w:hint="eastAsia" w:cs="Times New Roman"/>
      </w:rPr>
    </w:lvl>
  </w:abstractNum>
  <w:abstractNum w:abstractNumId="13">
    <w:nsid w:val="5A18D1A5"/>
    <w:multiLevelType w:val="singleLevel"/>
    <w:tmpl w:val="5A18D1A5"/>
    <w:lvl w:ilvl="0" w:tentative="0">
      <w:start w:val="10"/>
      <w:numFmt w:val="decimal"/>
      <w:suff w:val="nothing"/>
      <w:lvlText w:val="（%1）"/>
      <w:lvlJc w:val="left"/>
    </w:lvl>
  </w:abstractNum>
  <w:abstractNum w:abstractNumId="14">
    <w:nsid w:val="61194745"/>
    <w:multiLevelType w:val="singleLevel"/>
    <w:tmpl w:val="61194745"/>
    <w:lvl w:ilvl="0" w:tentative="0">
      <w:start w:val="1"/>
      <w:numFmt w:val="decimal"/>
      <w:suff w:val="nothing"/>
      <w:lvlText w:val="%1．"/>
      <w:lvlJc w:val="left"/>
      <w:pPr>
        <w:ind w:left="0" w:firstLine="400"/>
      </w:pPr>
      <w:rPr>
        <w:rFonts w:hint="default"/>
      </w:rPr>
    </w:lvl>
  </w:abstractNum>
  <w:abstractNum w:abstractNumId="15">
    <w:nsid w:val="635E683D"/>
    <w:multiLevelType w:val="multilevel"/>
    <w:tmpl w:val="635E683D"/>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11"/>
  </w:num>
  <w:num w:numId="2">
    <w:abstractNumId w:val="5"/>
  </w:num>
  <w:num w:numId="3">
    <w:abstractNumId w:val="9"/>
  </w:num>
  <w:num w:numId="4">
    <w:abstractNumId w:val="10"/>
  </w:num>
  <w:num w:numId="5">
    <w:abstractNumId w:val="15"/>
  </w:num>
  <w:num w:numId="6">
    <w:abstractNumId w:val="6"/>
  </w:num>
  <w:num w:numId="7">
    <w:abstractNumId w:val="3"/>
  </w:num>
  <w:num w:numId="8">
    <w:abstractNumId w:val="0"/>
  </w:num>
  <w:num w:numId="9">
    <w:abstractNumId w:val="4"/>
  </w:num>
  <w:num w:numId="10">
    <w:abstractNumId w:val="13"/>
  </w:num>
  <w:num w:numId="11">
    <w:abstractNumId w:val="7"/>
  </w:num>
  <w:num w:numId="12">
    <w:abstractNumId w:val="1"/>
  </w:num>
  <w:num w:numId="13">
    <w:abstractNumId w:val="2"/>
  </w:num>
  <w:num w:numId="14">
    <w:abstractNumId w:val="14"/>
  </w:num>
  <w:num w:numId="15">
    <w:abstractNumId w:val="8"/>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5ZmE1ZTg2YWQyZjkyNDFjNDRlY2FmM2Y3Yzg0ZDMifQ=="/>
  </w:docVars>
  <w:rsids>
    <w:rsidRoot w:val="007F7043"/>
    <w:rsid w:val="0000377B"/>
    <w:rsid w:val="00004AA3"/>
    <w:rsid w:val="00005161"/>
    <w:rsid w:val="000068EA"/>
    <w:rsid w:val="00007223"/>
    <w:rsid w:val="0001068F"/>
    <w:rsid w:val="000125F4"/>
    <w:rsid w:val="00015D0F"/>
    <w:rsid w:val="000267AA"/>
    <w:rsid w:val="0003046F"/>
    <w:rsid w:val="00031930"/>
    <w:rsid w:val="000353AC"/>
    <w:rsid w:val="00037326"/>
    <w:rsid w:val="0003753C"/>
    <w:rsid w:val="00055DA3"/>
    <w:rsid w:val="000634B4"/>
    <w:rsid w:val="000660FB"/>
    <w:rsid w:val="0007006A"/>
    <w:rsid w:val="00070D24"/>
    <w:rsid w:val="00076DFA"/>
    <w:rsid w:val="0008232E"/>
    <w:rsid w:val="000873D4"/>
    <w:rsid w:val="00092304"/>
    <w:rsid w:val="000A0E22"/>
    <w:rsid w:val="000A208E"/>
    <w:rsid w:val="000A7CDF"/>
    <w:rsid w:val="000B0915"/>
    <w:rsid w:val="000B6DE6"/>
    <w:rsid w:val="000C00E9"/>
    <w:rsid w:val="000C2D7F"/>
    <w:rsid w:val="000D6A60"/>
    <w:rsid w:val="000E5805"/>
    <w:rsid w:val="000F26EE"/>
    <w:rsid w:val="000F60B8"/>
    <w:rsid w:val="001033E2"/>
    <w:rsid w:val="001050A0"/>
    <w:rsid w:val="001114E2"/>
    <w:rsid w:val="00111F9B"/>
    <w:rsid w:val="001126A8"/>
    <w:rsid w:val="00113948"/>
    <w:rsid w:val="00124BCF"/>
    <w:rsid w:val="00125842"/>
    <w:rsid w:val="00125AE4"/>
    <w:rsid w:val="001305E1"/>
    <w:rsid w:val="0013254C"/>
    <w:rsid w:val="00132BFB"/>
    <w:rsid w:val="0013421C"/>
    <w:rsid w:val="0013663E"/>
    <w:rsid w:val="001449B9"/>
    <w:rsid w:val="00144D71"/>
    <w:rsid w:val="001504E4"/>
    <w:rsid w:val="00151887"/>
    <w:rsid w:val="00153B11"/>
    <w:rsid w:val="001545C3"/>
    <w:rsid w:val="00161284"/>
    <w:rsid w:val="0016555D"/>
    <w:rsid w:val="00166828"/>
    <w:rsid w:val="001762A3"/>
    <w:rsid w:val="001776DB"/>
    <w:rsid w:val="0017794C"/>
    <w:rsid w:val="001822B1"/>
    <w:rsid w:val="001844C4"/>
    <w:rsid w:val="001926AA"/>
    <w:rsid w:val="0019600D"/>
    <w:rsid w:val="00196D36"/>
    <w:rsid w:val="00197A35"/>
    <w:rsid w:val="001A13E0"/>
    <w:rsid w:val="001A2426"/>
    <w:rsid w:val="001A39AD"/>
    <w:rsid w:val="001A557C"/>
    <w:rsid w:val="001B4317"/>
    <w:rsid w:val="001B5293"/>
    <w:rsid w:val="001C7FA0"/>
    <w:rsid w:val="001D1A8A"/>
    <w:rsid w:val="001D2177"/>
    <w:rsid w:val="001E0E84"/>
    <w:rsid w:val="001E1964"/>
    <w:rsid w:val="001F03F7"/>
    <w:rsid w:val="001F5FBB"/>
    <w:rsid w:val="002018FD"/>
    <w:rsid w:val="00202BDA"/>
    <w:rsid w:val="00212556"/>
    <w:rsid w:val="00213735"/>
    <w:rsid w:val="00215D42"/>
    <w:rsid w:val="00215DB5"/>
    <w:rsid w:val="00225ABF"/>
    <w:rsid w:val="002265C7"/>
    <w:rsid w:val="00231ECF"/>
    <w:rsid w:val="00240E9B"/>
    <w:rsid w:val="00240FAF"/>
    <w:rsid w:val="00241F21"/>
    <w:rsid w:val="00245AF1"/>
    <w:rsid w:val="00255A54"/>
    <w:rsid w:val="00255D59"/>
    <w:rsid w:val="00257F69"/>
    <w:rsid w:val="00260416"/>
    <w:rsid w:val="00262395"/>
    <w:rsid w:val="00265BD3"/>
    <w:rsid w:val="00273DCD"/>
    <w:rsid w:val="00280080"/>
    <w:rsid w:val="002804AE"/>
    <w:rsid w:val="0028172A"/>
    <w:rsid w:val="002826F6"/>
    <w:rsid w:val="00287DEA"/>
    <w:rsid w:val="002919F0"/>
    <w:rsid w:val="00292FF2"/>
    <w:rsid w:val="0029376F"/>
    <w:rsid w:val="00293F68"/>
    <w:rsid w:val="00296167"/>
    <w:rsid w:val="002A5B78"/>
    <w:rsid w:val="002B0670"/>
    <w:rsid w:val="002B657D"/>
    <w:rsid w:val="002B7587"/>
    <w:rsid w:val="002B7661"/>
    <w:rsid w:val="002D16FE"/>
    <w:rsid w:val="002D20B1"/>
    <w:rsid w:val="002D5A77"/>
    <w:rsid w:val="002E2895"/>
    <w:rsid w:val="002E3D00"/>
    <w:rsid w:val="002E6DCC"/>
    <w:rsid w:val="002F2443"/>
    <w:rsid w:val="002F500A"/>
    <w:rsid w:val="002F747B"/>
    <w:rsid w:val="00305DAF"/>
    <w:rsid w:val="00306C8C"/>
    <w:rsid w:val="0031158A"/>
    <w:rsid w:val="00314113"/>
    <w:rsid w:val="003214FF"/>
    <w:rsid w:val="00321DD1"/>
    <w:rsid w:val="00332921"/>
    <w:rsid w:val="00333529"/>
    <w:rsid w:val="003335D4"/>
    <w:rsid w:val="003348A0"/>
    <w:rsid w:val="00340328"/>
    <w:rsid w:val="003430A1"/>
    <w:rsid w:val="00344019"/>
    <w:rsid w:val="003443FA"/>
    <w:rsid w:val="0034551C"/>
    <w:rsid w:val="00352AAD"/>
    <w:rsid w:val="0035305C"/>
    <w:rsid w:val="00356C08"/>
    <w:rsid w:val="00357096"/>
    <w:rsid w:val="00362E58"/>
    <w:rsid w:val="003651DF"/>
    <w:rsid w:val="003676C6"/>
    <w:rsid w:val="00370314"/>
    <w:rsid w:val="003744F6"/>
    <w:rsid w:val="0037492E"/>
    <w:rsid w:val="00375BFD"/>
    <w:rsid w:val="003765FB"/>
    <w:rsid w:val="00383607"/>
    <w:rsid w:val="00387551"/>
    <w:rsid w:val="00397A3F"/>
    <w:rsid w:val="003B1CCA"/>
    <w:rsid w:val="003B5578"/>
    <w:rsid w:val="003B5D2E"/>
    <w:rsid w:val="003B7024"/>
    <w:rsid w:val="003C0972"/>
    <w:rsid w:val="003C4252"/>
    <w:rsid w:val="003D0D02"/>
    <w:rsid w:val="003D0DF5"/>
    <w:rsid w:val="003D3025"/>
    <w:rsid w:val="003D3A94"/>
    <w:rsid w:val="003D454A"/>
    <w:rsid w:val="003D4D5D"/>
    <w:rsid w:val="003D66FF"/>
    <w:rsid w:val="003F01C0"/>
    <w:rsid w:val="003F0D35"/>
    <w:rsid w:val="003F12D5"/>
    <w:rsid w:val="003F2F66"/>
    <w:rsid w:val="003F403A"/>
    <w:rsid w:val="003F4A7E"/>
    <w:rsid w:val="003F67B8"/>
    <w:rsid w:val="00405A7D"/>
    <w:rsid w:val="00406DFA"/>
    <w:rsid w:val="004140FD"/>
    <w:rsid w:val="004179A3"/>
    <w:rsid w:val="004201E1"/>
    <w:rsid w:val="00420B2C"/>
    <w:rsid w:val="00427F1A"/>
    <w:rsid w:val="00431CEF"/>
    <w:rsid w:val="00434DDB"/>
    <w:rsid w:val="00436761"/>
    <w:rsid w:val="00440B59"/>
    <w:rsid w:val="00442F1B"/>
    <w:rsid w:val="00443E35"/>
    <w:rsid w:val="00444F94"/>
    <w:rsid w:val="00451B69"/>
    <w:rsid w:val="00457795"/>
    <w:rsid w:val="00460378"/>
    <w:rsid w:val="0046192A"/>
    <w:rsid w:val="00461982"/>
    <w:rsid w:val="004625FB"/>
    <w:rsid w:val="00482072"/>
    <w:rsid w:val="00482F38"/>
    <w:rsid w:val="0048515B"/>
    <w:rsid w:val="00486F55"/>
    <w:rsid w:val="0049123C"/>
    <w:rsid w:val="00491356"/>
    <w:rsid w:val="00495A94"/>
    <w:rsid w:val="00496856"/>
    <w:rsid w:val="004A7525"/>
    <w:rsid w:val="004B0D39"/>
    <w:rsid w:val="004B5A8D"/>
    <w:rsid w:val="004C1BF6"/>
    <w:rsid w:val="004E2177"/>
    <w:rsid w:val="004E2784"/>
    <w:rsid w:val="004E34C4"/>
    <w:rsid w:val="00505405"/>
    <w:rsid w:val="00506215"/>
    <w:rsid w:val="00507658"/>
    <w:rsid w:val="00510FC7"/>
    <w:rsid w:val="005167A3"/>
    <w:rsid w:val="005259C1"/>
    <w:rsid w:val="005267BF"/>
    <w:rsid w:val="00530361"/>
    <w:rsid w:val="005337F5"/>
    <w:rsid w:val="00534C42"/>
    <w:rsid w:val="00535598"/>
    <w:rsid w:val="00540577"/>
    <w:rsid w:val="0054075E"/>
    <w:rsid w:val="00544269"/>
    <w:rsid w:val="00551EFB"/>
    <w:rsid w:val="00555575"/>
    <w:rsid w:val="00555695"/>
    <w:rsid w:val="005560D4"/>
    <w:rsid w:val="00561710"/>
    <w:rsid w:val="00573EC2"/>
    <w:rsid w:val="0057741D"/>
    <w:rsid w:val="005776B5"/>
    <w:rsid w:val="0058248C"/>
    <w:rsid w:val="00582770"/>
    <w:rsid w:val="00584F60"/>
    <w:rsid w:val="0058539D"/>
    <w:rsid w:val="005A1F08"/>
    <w:rsid w:val="005A4D41"/>
    <w:rsid w:val="005B566B"/>
    <w:rsid w:val="005C2678"/>
    <w:rsid w:val="005D0764"/>
    <w:rsid w:val="005D4A4C"/>
    <w:rsid w:val="005E09ED"/>
    <w:rsid w:val="005E1CBE"/>
    <w:rsid w:val="005E26F7"/>
    <w:rsid w:val="005E5A71"/>
    <w:rsid w:val="005E6827"/>
    <w:rsid w:val="005F1F3E"/>
    <w:rsid w:val="005F2C3A"/>
    <w:rsid w:val="005F6F53"/>
    <w:rsid w:val="006003E1"/>
    <w:rsid w:val="0060263B"/>
    <w:rsid w:val="0060346D"/>
    <w:rsid w:val="00610F61"/>
    <w:rsid w:val="00616045"/>
    <w:rsid w:val="006231A2"/>
    <w:rsid w:val="00623406"/>
    <w:rsid w:val="00625F81"/>
    <w:rsid w:val="00626AD4"/>
    <w:rsid w:val="00630513"/>
    <w:rsid w:val="00630C26"/>
    <w:rsid w:val="00634795"/>
    <w:rsid w:val="0064035A"/>
    <w:rsid w:val="00643BF3"/>
    <w:rsid w:val="00643DDF"/>
    <w:rsid w:val="00647396"/>
    <w:rsid w:val="006570BF"/>
    <w:rsid w:val="00664CF3"/>
    <w:rsid w:val="0066718C"/>
    <w:rsid w:val="00670A95"/>
    <w:rsid w:val="006727C5"/>
    <w:rsid w:val="006764D4"/>
    <w:rsid w:val="00684322"/>
    <w:rsid w:val="00685C7D"/>
    <w:rsid w:val="00686A71"/>
    <w:rsid w:val="00691D00"/>
    <w:rsid w:val="00695889"/>
    <w:rsid w:val="006A112C"/>
    <w:rsid w:val="006A4411"/>
    <w:rsid w:val="006A7450"/>
    <w:rsid w:val="006B6E68"/>
    <w:rsid w:val="006C468D"/>
    <w:rsid w:val="006D32D2"/>
    <w:rsid w:val="006D4B5D"/>
    <w:rsid w:val="006E2E7B"/>
    <w:rsid w:val="006F1984"/>
    <w:rsid w:val="006F549E"/>
    <w:rsid w:val="00700C75"/>
    <w:rsid w:val="0070116A"/>
    <w:rsid w:val="00711FB6"/>
    <w:rsid w:val="007136D4"/>
    <w:rsid w:val="007175E8"/>
    <w:rsid w:val="00717EAC"/>
    <w:rsid w:val="00720894"/>
    <w:rsid w:val="007271BE"/>
    <w:rsid w:val="007305E3"/>
    <w:rsid w:val="00733C02"/>
    <w:rsid w:val="00736461"/>
    <w:rsid w:val="00736732"/>
    <w:rsid w:val="00737B8B"/>
    <w:rsid w:val="007414A3"/>
    <w:rsid w:val="0074343A"/>
    <w:rsid w:val="00746AB5"/>
    <w:rsid w:val="00747D17"/>
    <w:rsid w:val="0075231A"/>
    <w:rsid w:val="00756D4A"/>
    <w:rsid w:val="00762E4F"/>
    <w:rsid w:val="00764B37"/>
    <w:rsid w:val="0076780F"/>
    <w:rsid w:val="00770E9C"/>
    <w:rsid w:val="00773F55"/>
    <w:rsid w:val="00784C56"/>
    <w:rsid w:val="00787468"/>
    <w:rsid w:val="0079202B"/>
    <w:rsid w:val="00795E7D"/>
    <w:rsid w:val="00796644"/>
    <w:rsid w:val="00796B45"/>
    <w:rsid w:val="007B0430"/>
    <w:rsid w:val="007B789E"/>
    <w:rsid w:val="007B7CA1"/>
    <w:rsid w:val="007C462B"/>
    <w:rsid w:val="007C4F90"/>
    <w:rsid w:val="007C6BCF"/>
    <w:rsid w:val="007C7BBE"/>
    <w:rsid w:val="007D0DA1"/>
    <w:rsid w:val="007E4CC0"/>
    <w:rsid w:val="007E7D13"/>
    <w:rsid w:val="007E7D42"/>
    <w:rsid w:val="007F6C6F"/>
    <w:rsid w:val="007F7043"/>
    <w:rsid w:val="00801940"/>
    <w:rsid w:val="00803110"/>
    <w:rsid w:val="00805C25"/>
    <w:rsid w:val="008072D2"/>
    <w:rsid w:val="0080764F"/>
    <w:rsid w:val="008154BF"/>
    <w:rsid w:val="00815713"/>
    <w:rsid w:val="0082425B"/>
    <w:rsid w:val="008243D9"/>
    <w:rsid w:val="008254A1"/>
    <w:rsid w:val="008264E5"/>
    <w:rsid w:val="008448EA"/>
    <w:rsid w:val="008460C6"/>
    <w:rsid w:val="00846A37"/>
    <w:rsid w:val="0085084C"/>
    <w:rsid w:val="008508E2"/>
    <w:rsid w:val="008509E3"/>
    <w:rsid w:val="008516E4"/>
    <w:rsid w:val="00857310"/>
    <w:rsid w:val="00864807"/>
    <w:rsid w:val="008650DD"/>
    <w:rsid w:val="00866815"/>
    <w:rsid w:val="0088643F"/>
    <w:rsid w:val="008913B3"/>
    <w:rsid w:val="00891870"/>
    <w:rsid w:val="00891B82"/>
    <w:rsid w:val="00892777"/>
    <w:rsid w:val="0089351B"/>
    <w:rsid w:val="008A1DC8"/>
    <w:rsid w:val="008A515A"/>
    <w:rsid w:val="008A7DAC"/>
    <w:rsid w:val="008B0DA7"/>
    <w:rsid w:val="008C0066"/>
    <w:rsid w:val="008C09B2"/>
    <w:rsid w:val="008C5F03"/>
    <w:rsid w:val="008D2E1B"/>
    <w:rsid w:val="008D3E81"/>
    <w:rsid w:val="008D6C6E"/>
    <w:rsid w:val="008E1744"/>
    <w:rsid w:val="008E513F"/>
    <w:rsid w:val="008E7C12"/>
    <w:rsid w:val="008F0CCC"/>
    <w:rsid w:val="008F46A2"/>
    <w:rsid w:val="008F4EAA"/>
    <w:rsid w:val="00900B7E"/>
    <w:rsid w:val="009010CD"/>
    <w:rsid w:val="009013B8"/>
    <w:rsid w:val="00902F2B"/>
    <w:rsid w:val="00903EF0"/>
    <w:rsid w:val="00905F80"/>
    <w:rsid w:val="00910EB6"/>
    <w:rsid w:val="00911EA5"/>
    <w:rsid w:val="00912253"/>
    <w:rsid w:val="009140DC"/>
    <w:rsid w:val="00915242"/>
    <w:rsid w:val="00917987"/>
    <w:rsid w:val="0092159B"/>
    <w:rsid w:val="0092257A"/>
    <w:rsid w:val="00922A56"/>
    <w:rsid w:val="009236E4"/>
    <w:rsid w:val="00933716"/>
    <w:rsid w:val="00933FE3"/>
    <w:rsid w:val="00937705"/>
    <w:rsid w:val="0094174C"/>
    <w:rsid w:val="0094283C"/>
    <w:rsid w:val="00950340"/>
    <w:rsid w:val="00951A6D"/>
    <w:rsid w:val="009522DD"/>
    <w:rsid w:val="00953892"/>
    <w:rsid w:val="009541FE"/>
    <w:rsid w:val="00956A2E"/>
    <w:rsid w:val="0096450D"/>
    <w:rsid w:val="00966926"/>
    <w:rsid w:val="0097186D"/>
    <w:rsid w:val="009816E9"/>
    <w:rsid w:val="00991598"/>
    <w:rsid w:val="00994838"/>
    <w:rsid w:val="00996189"/>
    <w:rsid w:val="00996C4C"/>
    <w:rsid w:val="00997D9D"/>
    <w:rsid w:val="009A0C28"/>
    <w:rsid w:val="009A1AD3"/>
    <w:rsid w:val="009A20DC"/>
    <w:rsid w:val="009B4340"/>
    <w:rsid w:val="009B7DB8"/>
    <w:rsid w:val="009C05FF"/>
    <w:rsid w:val="009C0E19"/>
    <w:rsid w:val="009C3EB6"/>
    <w:rsid w:val="009D6671"/>
    <w:rsid w:val="009E183C"/>
    <w:rsid w:val="009E3766"/>
    <w:rsid w:val="009E709C"/>
    <w:rsid w:val="009F1648"/>
    <w:rsid w:val="009F212D"/>
    <w:rsid w:val="009F4CC4"/>
    <w:rsid w:val="009F4DC3"/>
    <w:rsid w:val="009F593C"/>
    <w:rsid w:val="009F6FF9"/>
    <w:rsid w:val="009F7D72"/>
    <w:rsid w:val="00A11BF7"/>
    <w:rsid w:val="00A156A6"/>
    <w:rsid w:val="00A15B63"/>
    <w:rsid w:val="00A15B9D"/>
    <w:rsid w:val="00A22F4D"/>
    <w:rsid w:val="00A265D1"/>
    <w:rsid w:val="00A27E10"/>
    <w:rsid w:val="00A31772"/>
    <w:rsid w:val="00A350DA"/>
    <w:rsid w:val="00A37D33"/>
    <w:rsid w:val="00A4316F"/>
    <w:rsid w:val="00A43985"/>
    <w:rsid w:val="00A50AEC"/>
    <w:rsid w:val="00A52C6C"/>
    <w:rsid w:val="00A53322"/>
    <w:rsid w:val="00A5556A"/>
    <w:rsid w:val="00A55FEF"/>
    <w:rsid w:val="00A6025E"/>
    <w:rsid w:val="00A60E60"/>
    <w:rsid w:val="00A641A1"/>
    <w:rsid w:val="00A653D8"/>
    <w:rsid w:val="00A654DA"/>
    <w:rsid w:val="00A72629"/>
    <w:rsid w:val="00A727A6"/>
    <w:rsid w:val="00A741F6"/>
    <w:rsid w:val="00A74520"/>
    <w:rsid w:val="00A82893"/>
    <w:rsid w:val="00A84477"/>
    <w:rsid w:val="00A85D73"/>
    <w:rsid w:val="00A86540"/>
    <w:rsid w:val="00A914B1"/>
    <w:rsid w:val="00A92E8F"/>
    <w:rsid w:val="00A936C7"/>
    <w:rsid w:val="00AA4712"/>
    <w:rsid w:val="00AA520E"/>
    <w:rsid w:val="00AA5EED"/>
    <w:rsid w:val="00AB5E0B"/>
    <w:rsid w:val="00AC0287"/>
    <w:rsid w:val="00AC7749"/>
    <w:rsid w:val="00AD7143"/>
    <w:rsid w:val="00AD7C0A"/>
    <w:rsid w:val="00AD7D67"/>
    <w:rsid w:val="00AE29D5"/>
    <w:rsid w:val="00AE3232"/>
    <w:rsid w:val="00AE50E0"/>
    <w:rsid w:val="00AE54E5"/>
    <w:rsid w:val="00AF2A00"/>
    <w:rsid w:val="00AF37D8"/>
    <w:rsid w:val="00AF3C7A"/>
    <w:rsid w:val="00AF3D9D"/>
    <w:rsid w:val="00AF4446"/>
    <w:rsid w:val="00AF69C8"/>
    <w:rsid w:val="00B0021D"/>
    <w:rsid w:val="00B009D0"/>
    <w:rsid w:val="00B00C59"/>
    <w:rsid w:val="00B05DA1"/>
    <w:rsid w:val="00B06020"/>
    <w:rsid w:val="00B060CE"/>
    <w:rsid w:val="00B133D8"/>
    <w:rsid w:val="00B16858"/>
    <w:rsid w:val="00B257D5"/>
    <w:rsid w:val="00B3037E"/>
    <w:rsid w:val="00B31BD7"/>
    <w:rsid w:val="00B32E83"/>
    <w:rsid w:val="00B4499D"/>
    <w:rsid w:val="00B46206"/>
    <w:rsid w:val="00B46283"/>
    <w:rsid w:val="00B47580"/>
    <w:rsid w:val="00B479C7"/>
    <w:rsid w:val="00B514EF"/>
    <w:rsid w:val="00B51DD2"/>
    <w:rsid w:val="00B53F77"/>
    <w:rsid w:val="00B55B38"/>
    <w:rsid w:val="00B65A3C"/>
    <w:rsid w:val="00B66CE5"/>
    <w:rsid w:val="00B67902"/>
    <w:rsid w:val="00B7132D"/>
    <w:rsid w:val="00B74D7C"/>
    <w:rsid w:val="00B81556"/>
    <w:rsid w:val="00B835F7"/>
    <w:rsid w:val="00B903AF"/>
    <w:rsid w:val="00B91568"/>
    <w:rsid w:val="00B92B13"/>
    <w:rsid w:val="00B94629"/>
    <w:rsid w:val="00B9506A"/>
    <w:rsid w:val="00B96E2E"/>
    <w:rsid w:val="00B97786"/>
    <w:rsid w:val="00BA3BF9"/>
    <w:rsid w:val="00BA5597"/>
    <w:rsid w:val="00BA7552"/>
    <w:rsid w:val="00BB0CE1"/>
    <w:rsid w:val="00BB5CFA"/>
    <w:rsid w:val="00BB5EE2"/>
    <w:rsid w:val="00BC00D2"/>
    <w:rsid w:val="00BC1C43"/>
    <w:rsid w:val="00BC6BA5"/>
    <w:rsid w:val="00BD0DF7"/>
    <w:rsid w:val="00BD2957"/>
    <w:rsid w:val="00BE4981"/>
    <w:rsid w:val="00BF2327"/>
    <w:rsid w:val="00BF6561"/>
    <w:rsid w:val="00C11BBF"/>
    <w:rsid w:val="00C14061"/>
    <w:rsid w:val="00C14D76"/>
    <w:rsid w:val="00C15BDE"/>
    <w:rsid w:val="00C20849"/>
    <w:rsid w:val="00C2296D"/>
    <w:rsid w:val="00C2412D"/>
    <w:rsid w:val="00C25A89"/>
    <w:rsid w:val="00C31F97"/>
    <w:rsid w:val="00C34226"/>
    <w:rsid w:val="00C37A0B"/>
    <w:rsid w:val="00C4079B"/>
    <w:rsid w:val="00C45CDA"/>
    <w:rsid w:val="00C60320"/>
    <w:rsid w:val="00C72870"/>
    <w:rsid w:val="00C737AB"/>
    <w:rsid w:val="00C7646C"/>
    <w:rsid w:val="00C82D23"/>
    <w:rsid w:val="00C83940"/>
    <w:rsid w:val="00C86106"/>
    <w:rsid w:val="00C86C36"/>
    <w:rsid w:val="00C90F8B"/>
    <w:rsid w:val="00C93A61"/>
    <w:rsid w:val="00C968DB"/>
    <w:rsid w:val="00CA369C"/>
    <w:rsid w:val="00CA37E9"/>
    <w:rsid w:val="00CA4C4C"/>
    <w:rsid w:val="00CA5EA8"/>
    <w:rsid w:val="00CB053F"/>
    <w:rsid w:val="00CB2BA3"/>
    <w:rsid w:val="00CB50D2"/>
    <w:rsid w:val="00CC0EFC"/>
    <w:rsid w:val="00CD0E53"/>
    <w:rsid w:val="00CD4941"/>
    <w:rsid w:val="00CE49DF"/>
    <w:rsid w:val="00CE5956"/>
    <w:rsid w:val="00CE6A6B"/>
    <w:rsid w:val="00CE7495"/>
    <w:rsid w:val="00CE7B2C"/>
    <w:rsid w:val="00CF2149"/>
    <w:rsid w:val="00CF3208"/>
    <w:rsid w:val="00CF42FC"/>
    <w:rsid w:val="00CF5CC2"/>
    <w:rsid w:val="00CF6F0F"/>
    <w:rsid w:val="00D039B8"/>
    <w:rsid w:val="00D11DBF"/>
    <w:rsid w:val="00D130C6"/>
    <w:rsid w:val="00D147E9"/>
    <w:rsid w:val="00D2068F"/>
    <w:rsid w:val="00D216D8"/>
    <w:rsid w:val="00D247C1"/>
    <w:rsid w:val="00D3113E"/>
    <w:rsid w:val="00D31B92"/>
    <w:rsid w:val="00D31DED"/>
    <w:rsid w:val="00D31FDB"/>
    <w:rsid w:val="00D3367A"/>
    <w:rsid w:val="00D3729D"/>
    <w:rsid w:val="00D40845"/>
    <w:rsid w:val="00D40908"/>
    <w:rsid w:val="00D44F77"/>
    <w:rsid w:val="00D5126E"/>
    <w:rsid w:val="00D51484"/>
    <w:rsid w:val="00D72D9B"/>
    <w:rsid w:val="00D826C0"/>
    <w:rsid w:val="00D82DC6"/>
    <w:rsid w:val="00D8569F"/>
    <w:rsid w:val="00D876CE"/>
    <w:rsid w:val="00DA07B0"/>
    <w:rsid w:val="00DA5B1C"/>
    <w:rsid w:val="00DA7D30"/>
    <w:rsid w:val="00DB516C"/>
    <w:rsid w:val="00DB7FA8"/>
    <w:rsid w:val="00DC363D"/>
    <w:rsid w:val="00DC59CE"/>
    <w:rsid w:val="00DC691E"/>
    <w:rsid w:val="00DC78E3"/>
    <w:rsid w:val="00DD3EA0"/>
    <w:rsid w:val="00DE3880"/>
    <w:rsid w:val="00DF06CE"/>
    <w:rsid w:val="00E0046A"/>
    <w:rsid w:val="00E0057F"/>
    <w:rsid w:val="00E055A0"/>
    <w:rsid w:val="00E103C0"/>
    <w:rsid w:val="00E1156E"/>
    <w:rsid w:val="00E134BB"/>
    <w:rsid w:val="00E136F0"/>
    <w:rsid w:val="00E153B9"/>
    <w:rsid w:val="00E156F4"/>
    <w:rsid w:val="00E23C83"/>
    <w:rsid w:val="00E2539D"/>
    <w:rsid w:val="00E30515"/>
    <w:rsid w:val="00E337FB"/>
    <w:rsid w:val="00E35F8B"/>
    <w:rsid w:val="00E46313"/>
    <w:rsid w:val="00E512B1"/>
    <w:rsid w:val="00E52717"/>
    <w:rsid w:val="00E552D9"/>
    <w:rsid w:val="00E56BF4"/>
    <w:rsid w:val="00E65C84"/>
    <w:rsid w:val="00E6698C"/>
    <w:rsid w:val="00E66EBF"/>
    <w:rsid w:val="00E6743F"/>
    <w:rsid w:val="00E70DC3"/>
    <w:rsid w:val="00E7211A"/>
    <w:rsid w:val="00E858AB"/>
    <w:rsid w:val="00E87A78"/>
    <w:rsid w:val="00E905E7"/>
    <w:rsid w:val="00E913B5"/>
    <w:rsid w:val="00E95722"/>
    <w:rsid w:val="00E96052"/>
    <w:rsid w:val="00E96860"/>
    <w:rsid w:val="00EA09B8"/>
    <w:rsid w:val="00EA0AB1"/>
    <w:rsid w:val="00EA19AE"/>
    <w:rsid w:val="00EA1F4B"/>
    <w:rsid w:val="00EA6544"/>
    <w:rsid w:val="00EA6BB4"/>
    <w:rsid w:val="00EB5356"/>
    <w:rsid w:val="00EC0ED5"/>
    <w:rsid w:val="00ED38F5"/>
    <w:rsid w:val="00EE3290"/>
    <w:rsid w:val="00EF0C83"/>
    <w:rsid w:val="00EF5422"/>
    <w:rsid w:val="00F0179A"/>
    <w:rsid w:val="00F02CB6"/>
    <w:rsid w:val="00F06F6C"/>
    <w:rsid w:val="00F15834"/>
    <w:rsid w:val="00F20981"/>
    <w:rsid w:val="00F217BC"/>
    <w:rsid w:val="00F26D8F"/>
    <w:rsid w:val="00F30530"/>
    <w:rsid w:val="00F365F4"/>
    <w:rsid w:val="00F47EB3"/>
    <w:rsid w:val="00F53ECA"/>
    <w:rsid w:val="00F61358"/>
    <w:rsid w:val="00F622C0"/>
    <w:rsid w:val="00F677D0"/>
    <w:rsid w:val="00F7060F"/>
    <w:rsid w:val="00F72D42"/>
    <w:rsid w:val="00F74617"/>
    <w:rsid w:val="00F74F76"/>
    <w:rsid w:val="00F85815"/>
    <w:rsid w:val="00F871D9"/>
    <w:rsid w:val="00F93E03"/>
    <w:rsid w:val="00FA06F2"/>
    <w:rsid w:val="00FA7F8A"/>
    <w:rsid w:val="00FB42DC"/>
    <w:rsid w:val="00FC1DBC"/>
    <w:rsid w:val="00FC749C"/>
    <w:rsid w:val="00FD3D2D"/>
    <w:rsid w:val="00FD6889"/>
    <w:rsid w:val="00FE2835"/>
    <w:rsid w:val="00FE476F"/>
    <w:rsid w:val="00FE609D"/>
    <w:rsid w:val="00FE6793"/>
    <w:rsid w:val="00FE727A"/>
    <w:rsid w:val="00FF055D"/>
    <w:rsid w:val="00FF0ACD"/>
    <w:rsid w:val="00FF0B7A"/>
    <w:rsid w:val="00FF2A32"/>
    <w:rsid w:val="00FF3AE9"/>
    <w:rsid w:val="00FF48A6"/>
    <w:rsid w:val="00FF73E5"/>
    <w:rsid w:val="01A65561"/>
    <w:rsid w:val="02227F6F"/>
    <w:rsid w:val="025D20DE"/>
    <w:rsid w:val="02844B88"/>
    <w:rsid w:val="03397DD3"/>
    <w:rsid w:val="03EF0D73"/>
    <w:rsid w:val="04573D83"/>
    <w:rsid w:val="05393890"/>
    <w:rsid w:val="062C776E"/>
    <w:rsid w:val="0640627C"/>
    <w:rsid w:val="07EC4BEA"/>
    <w:rsid w:val="08032579"/>
    <w:rsid w:val="09C000DC"/>
    <w:rsid w:val="0A1026E6"/>
    <w:rsid w:val="0A841FD0"/>
    <w:rsid w:val="0AD961B9"/>
    <w:rsid w:val="0B311D2F"/>
    <w:rsid w:val="0BB906B3"/>
    <w:rsid w:val="0BD643AC"/>
    <w:rsid w:val="0C4F55B0"/>
    <w:rsid w:val="0C60081E"/>
    <w:rsid w:val="0D0D1AB6"/>
    <w:rsid w:val="0DB73B9A"/>
    <w:rsid w:val="0DC30D1E"/>
    <w:rsid w:val="0DED0465"/>
    <w:rsid w:val="0E686A3B"/>
    <w:rsid w:val="0EA27F6F"/>
    <w:rsid w:val="0EEC246E"/>
    <w:rsid w:val="0F1A260E"/>
    <w:rsid w:val="101F7713"/>
    <w:rsid w:val="103B1CEF"/>
    <w:rsid w:val="10852B7C"/>
    <w:rsid w:val="110F178B"/>
    <w:rsid w:val="121D2636"/>
    <w:rsid w:val="125118D8"/>
    <w:rsid w:val="12D57CEC"/>
    <w:rsid w:val="133C7E08"/>
    <w:rsid w:val="135710ED"/>
    <w:rsid w:val="13765319"/>
    <w:rsid w:val="13D47506"/>
    <w:rsid w:val="14353475"/>
    <w:rsid w:val="14A10A45"/>
    <w:rsid w:val="14CD54D4"/>
    <w:rsid w:val="159E4461"/>
    <w:rsid w:val="16195941"/>
    <w:rsid w:val="169D0DF0"/>
    <w:rsid w:val="16EA2C3C"/>
    <w:rsid w:val="17CA6CA1"/>
    <w:rsid w:val="19053E04"/>
    <w:rsid w:val="1943733F"/>
    <w:rsid w:val="1A467312"/>
    <w:rsid w:val="1B504992"/>
    <w:rsid w:val="1B936BA3"/>
    <w:rsid w:val="1C651F93"/>
    <w:rsid w:val="1C6B037B"/>
    <w:rsid w:val="1CBC1555"/>
    <w:rsid w:val="1D2B2800"/>
    <w:rsid w:val="1F965674"/>
    <w:rsid w:val="2049410B"/>
    <w:rsid w:val="20CE7108"/>
    <w:rsid w:val="20F07698"/>
    <w:rsid w:val="20F335EA"/>
    <w:rsid w:val="20FE1EC2"/>
    <w:rsid w:val="21BC6788"/>
    <w:rsid w:val="2209778E"/>
    <w:rsid w:val="22215C70"/>
    <w:rsid w:val="224650EC"/>
    <w:rsid w:val="22A87507"/>
    <w:rsid w:val="230106D8"/>
    <w:rsid w:val="2310493A"/>
    <w:rsid w:val="234925A3"/>
    <w:rsid w:val="23C8095A"/>
    <w:rsid w:val="24836503"/>
    <w:rsid w:val="2489657E"/>
    <w:rsid w:val="251C6901"/>
    <w:rsid w:val="252367BB"/>
    <w:rsid w:val="26412CBF"/>
    <w:rsid w:val="264C7600"/>
    <w:rsid w:val="26973FAA"/>
    <w:rsid w:val="27115795"/>
    <w:rsid w:val="27657645"/>
    <w:rsid w:val="277B57A9"/>
    <w:rsid w:val="28B27332"/>
    <w:rsid w:val="28E8012C"/>
    <w:rsid w:val="29281004"/>
    <w:rsid w:val="29584E25"/>
    <w:rsid w:val="29633EB7"/>
    <w:rsid w:val="2B2A7EFD"/>
    <w:rsid w:val="2B3C058C"/>
    <w:rsid w:val="2B702834"/>
    <w:rsid w:val="2CE40A11"/>
    <w:rsid w:val="2D285E15"/>
    <w:rsid w:val="2D8E7B01"/>
    <w:rsid w:val="2DB00B02"/>
    <w:rsid w:val="2DE15EB0"/>
    <w:rsid w:val="2E516871"/>
    <w:rsid w:val="2EEC5BEF"/>
    <w:rsid w:val="2F2F5238"/>
    <w:rsid w:val="305B3E0B"/>
    <w:rsid w:val="30693381"/>
    <w:rsid w:val="308D426D"/>
    <w:rsid w:val="30B566F2"/>
    <w:rsid w:val="30D501A9"/>
    <w:rsid w:val="30F83359"/>
    <w:rsid w:val="3156744F"/>
    <w:rsid w:val="318466A2"/>
    <w:rsid w:val="31AA504A"/>
    <w:rsid w:val="31CE07BE"/>
    <w:rsid w:val="32096215"/>
    <w:rsid w:val="32695AE9"/>
    <w:rsid w:val="332C6155"/>
    <w:rsid w:val="35AA4DAE"/>
    <w:rsid w:val="36CE046C"/>
    <w:rsid w:val="36E73FDA"/>
    <w:rsid w:val="37D9257F"/>
    <w:rsid w:val="385F2C32"/>
    <w:rsid w:val="386817BE"/>
    <w:rsid w:val="38CE4C75"/>
    <w:rsid w:val="38CE513F"/>
    <w:rsid w:val="38FB042A"/>
    <w:rsid w:val="39C47B1E"/>
    <w:rsid w:val="3A5C3FDD"/>
    <w:rsid w:val="3A69305C"/>
    <w:rsid w:val="3A947427"/>
    <w:rsid w:val="3B9D5FC9"/>
    <w:rsid w:val="3CC431A3"/>
    <w:rsid w:val="3D1C5CB6"/>
    <w:rsid w:val="3D83296B"/>
    <w:rsid w:val="3DB42BF7"/>
    <w:rsid w:val="3DD11700"/>
    <w:rsid w:val="3EE774FD"/>
    <w:rsid w:val="3FE536F1"/>
    <w:rsid w:val="41002F03"/>
    <w:rsid w:val="4274056E"/>
    <w:rsid w:val="431A6474"/>
    <w:rsid w:val="432710F7"/>
    <w:rsid w:val="43317661"/>
    <w:rsid w:val="43881A4A"/>
    <w:rsid w:val="43BC4F2D"/>
    <w:rsid w:val="43E9637C"/>
    <w:rsid w:val="442046C2"/>
    <w:rsid w:val="4426028D"/>
    <w:rsid w:val="446058AE"/>
    <w:rsid w:val="45C85647"/>
    <w:rsid w:val="45E13FD0"/>
    <w:rsid w:val="464C60F4"/>
    <w:rsid w:val="465E05D0"/>
    <w:rsid w:val="47392CA0"/>
    <w:rsid w:val="47AD11DC"/>
    <w:rsid w:val="47D8042F"/>
    <w:rsid w:val="489F0CDE"/>
    <w:rsid w:val="49F41101"/>
    <w:rsid w:val="4A0A78B2"/>
    <w:rsid w:val="4A3536BA"/>
    <w:rsid w:val="4B4864E9"/>
    <w:rsid w:val="4B8C216D"/>
    <w:rsid w:val="4B9068E7"/>
    <w:rsid w:val="4BA1694A"/>
    <w:rsid w:val="4C3E48B5"/>
    <w:rsid w:val="4C5441B0"/>
    <w:rsid w:val="4C8349A1"/>
    <w:rsid w:val="4D78636E"/>
    <w:rsid w:val="4D94330C"/>
    <w:rsid w:val="4D9B6062"/>
    <w:rsid w:val="4EA35ABF"/>
    <w:rsid w:val="4EDF4919"/>
    <w:rsid w:val="4F795590"/>
    <w:rsid w:val="4FB22C70"/>
    <w:rsid w:val="4FF414D6"/>
    <w:rsid w:val="5014388A"/>
    <w:rsid w:val="51CC53FB"/>
    <w:rsid w:val="51E5477D"/>
    <w:rsid w:val="52E77226"/>
    <w:rsid w:val="532A70BA"/>
    <w:rsid w:val="53F341D7"/>
    <w:rsid w:val="5479474B"/>
    <w:rsid w:val="549A7C30"/>
    <w:rsid w:val="555C310C"/>
    <w:rsid w:val="55E160E4"/>
    <w:rsid w:val="56B650F2"/>
    <w:rsid w:val="56E535DA"/>
    <w:rsid w:val="56E76F31"/>
    <w:rsid w:val="56F07FA5"/>
    <w:rsid w:val="57DE6F4C"/>
    <w:rsid w:val="57E8219B"/>
    <w:rsid w:val="57FA3A03"/>
    <w:rsid w:val="593413AC"/>
    <w:rsid w:val="5AAA7AE1"/>
    <w:rsid w:val="5B24576A"/>
    <w:rsid w:val="5B4601CD"/>
    <w:rsid w:val="5BB12020"/>
    <w:rsid w:val="5C8F4034"/>
    <w:rsid w:val="5D0C77C5"/>
    <w:rsid w:val="5DA402F0"/>
    <w:rsid w:val="5DC7759D"/>
    <w:rsid w:val="5DFC7C4C"/>
    <w:rsid w:val="5E6C2174"/>
    <w:rsid w:val="5ED57CA3"/>
    <w:rsid w:val="5F500E37"/>
    <w:rsid w:val="5F7F0725"/>
    <w:rsid w:val="60571A43"/>
    <w:rsid w:val="60E7734F"/>
    <w:rsid w:val="60EC521B"/>
    <w:rsid w:val="61477910"/>
    <w:rsid w:val="627B110F"/>
    <w:rsid w:val="6395577F"/>
    <w:rsid w:val="63AF7590"/>
    <w:rsid w:val="63C65B87"/>
    <w:rsid w:val="643A600D"/>
    <w:rsid w:val="64724C5B"/>
    <w:rsid w:val="64D26294"/>
    <w:rsid w:val="65376C45"/>
    <w:rsid w:val="6590748F"/>
    <w:rsid w:val="65DF424A"/>
    <w:rsid w:val="65F4589C"/>
    <w:rsid w:val="66B6374B"/>
    <w:rsid w:val="66CD5B0C"/>
    <w:rsid w:val="66D53F0D"/>
    <w:rsid w:val="66D71736"/>
    <w:rsid w:val="66F255DE"/>
    <w:rsid w:val="68355406"/>
    <w:rsid w:val="68567679"/>
    <w:rsid w:val="689F3374"/>
    <w:rsid w:val="68CC432D"/>
    <w:rsid w:val="68E857A6"/>
    <w:rsid w:val="68FE5017"/>
    <w:rsid w:val="690F0F70"/>
    <w:rsid w:val="69424CA0"/>
    <w:rsid w:val="69854205"/>
    <w:rsid w:val="69D106A5"/>
    <w:rsid w:val="69DE23AC"/>
    <w:rsid w:val="6A1E0723"/>
    <w:rsid w:val="6BB31451"/>
    <w:rsid w:val="6D2C27DC"/>
    <w:rsid w:val="6DD14C86"/>
    <w:rsid w:val="6E6E472E"/>
    <w:rsid w:val="6E9221A1"/>
    <w:rsid w:val="6EA2262A"/>
    <w:rsid w:val="6FF17B65"/>
    <w:rsid w:val="70715328"/>
    <w:rsid w:val="70822F1C"/>
    <w:rsid w:val="7088437E"/>
    <w:rsid w:val="70DA7508"/>
    <w:rsid w:val="710158F2"/>
    <w:rsid w:val="71424DD0"/>
    <w:rsid w:val="722F5B03"/>
    <w:rsid w:val="723F4A5C"/>
    <w:rsid w:val="72B05BE2"/>
    <w:rsid w:val="73CA1097"/>
    <w:rsid w:val="74CB0B2C"/>
    <w:rsid w:val="74D135A9"/>
    <w:rsid w:val="75F145C2"/>
    <w:rsid w:val="760342F6"/>
    <w:rsid w:val="761003F0"/>
    <w:rsid w:val="76166348"/>
    <w:rsid w:val="763028C2"/>
    <w:rsid w:val="77682A72"/>
    <w:rsid w:val="786F16F9"/>
    <w:rsid w:val="79386064"/>
    <w:rsid w:val="795F1F28"/>
    <w:rsid w:val="79663B7F"/>
    <w:rsid w:val="79A00DDB"/>
    <w:rsid w:val="7A2E198F"/>
    <w:rsid w:val="7A9E11F6"/>
    <w:rsid w:val="7BED4B86"/>
    <w:rsid w:val="7C620503"/>
    <w:rsid w:val="7C6E6199"/>
    <w:rsid w:val="7CCD55A3"/>
    <w:rsid w:val="7CF470DF"/>
    <w:rsid w:val="7DA0242A"/>
    <w:rsid w:val="7DCC032D"/>
    <w:rsid w:val="7DE76A5D"/>
    <w:rsid w:val="7E0D70BD"/>
    <w:rsid w:val="7EA67F14"/>
    <w:rsid w:val="7EB208DC"/>
    <w:rsid w:val="7EF06DA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9" w:name="heading 5" w:locked="1"/>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semiHidden="0" w:name="table of figures"/>
    <w:lsdException w:uiPriority="99" w:name="envelope address" w:locked="1"/>
    <w:lsdException w:qFormat="1" w:unhideWhenUsed="0" w:uiPriority="0" w:semiHidden="0" w:name="envelope return" w:locked="1"/>
    <w:lsdException w:qFormat="1" w:unhideWhenUsed="0" w:uiPriority="99" w:semiHidden="0" w:name="footnote reference"/>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qFormat="1" w:unhideWhenUsed="0" w:uiPriority="0" w:semiHidden="0" w:name="Body Text First Indent" w:locked="1"/>
    <w:lsdException w:uiPriority="99" w:name="Body Text First Indent 2" w:locked="1"/>
    <w:lsdException w:uiPriority="99" w:name="Note Heading" w:locked="1"/>
    <w:lsdException w:uiPriority="99" w:name="Body Text 2" w:locked="1"/>
    <w:lsdException w:qFormat="1" w:unhideWhenUsed="0" w:uiPriority="99" w:semiHidden="0" w:name="Body Text 3"/>
    <w:lsdException w:uiPriority="99" w:name="Body Text Indent 2" w:locked="1"/>
    <w:lsdException w:qFormat="1" w:unhideWhenUsed="0" w:uiPriority="99" w:semiHidden="0" w:name="Body Text Indent 3"/>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ocked="1"/>
    <w:lsdException w:qFormat="1" w:unhideWhenUsed="0" w:uiPriority="99" w:semiHidden="0" w:name="Document Map"/>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2"/>
    <w:qFormat/>
    <w:uiPriority w:val="99"/>
    <w:pPr>
      <w:keepNext/>
      <w:keepLines/>
      <w:spacing w:before="340" w:after="330" w:line="576" w:lineRule="auto"/>
      <w:outlineLvl w:val="0"/>
    </w:pPr>
    <w:rPr>
      <w:b/>
      <w:bCs/>
      <w:kern w:val="44"/>
      <w:sz w:val="44"/>
      <w:szCs w:val="44"/>
    </w:rPr>
  </w:style>
  <w:style w:type="paragraph" w:styleId="2">
    <w:name w:val="heading 2"/>
    <w:basedOn w:val="1"/>
    <w:next w:val="1"/>
    <w:link w:val="53"/>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4"/>
    <w:qFormat/>
    <w:uiPriority w:val="99"/>
    <w:pPr>
      <w:keepNext/>
      <w:keepLines/>
      <w:spacing w:before="260" w:after="260" w:line="416" w:lineRule="auto"/>
      <w:outlineLvl w:val="2"/>
    </w:pPr>
    <w:rPr>
      <w:b/>
      <w:bCs/>
      <w:sz w:val="32"/>
      <w:szCs w:val="32"/>
    </w:rPr>
  </w:style>
  <w:style w:type="paragraph" w:styleId="5">
    <w:name w:val="heading 4"/>
    <w:basedOn w:val="1"/>
    <w:next w:val="1"/>
    <w:link w:val="55"/>
    <w:qFormat/>
    <w:uiPriority w:val="99"/>
    <w:pPr>
      <w:keepNext/>
      <w:keepLines/>
      <w:spacing w:before="280" w:after="290" w:line="376" w:lineRule="auto"/>
      <w:outlineLvl w:val="3"/>
    </w:pPr>
    <w:rPr>
      <w:rFonts w:ascii="Cambria" w:hAnsi="Cambria" w:cs="黑体"/>
      <w:b/>
      <w:bCs/>
      <w:sz w:val="28"/>
      <w:szCs w:val="28"/>
    </w:rPr>
  </w:style>
  <w:style w:type="paragraph" w:styleId="6">
    <w:name w:val="heading 6"/>
    <w:basedOn w:val="1"/>
    <w:next w:val="1"/>
    <w:link w:val="56"/>
    <w:qFormat/>
    <w:uiPriority w:val="99"/>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7">
    <w:name w:val="heading 7"/>
    <w:basedOn w:val="1"/>
    <w:next w:val="1"/>
    <w:link w:val="57"/>
    <w:qFormat/>
    <w:uiPriority w:val="99"/>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1"/>
    <w:next w:val="1"/>
    <w:link w:val="58"/>
    <w:qFormat/>
    <w:uiPriority w:val="99"/>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9">
    <w:name w:val="heading 9"/>
    <w:basedOn w:val="1"/>
    <w:next w:val="1"/>
    <w:link w:val="59"/>
    <w:qFormat/>
    <w:uiPriority w:val="99"/>
    <w:pPr>
      <w:keepNext/>
      <w:keepLines/>
      <w:widowControl/>
      <w:tabs>
        <w:tab w:val="left" w:pos="1584"/>
      </w:tabs>
      <w:spacing w:before="240" w:after="64" w:line="319" w:lineRule="auto"/>
      <w:ind w:left="1584" w:hanging="1584"/>
      <w:jc w:val="left"/>
      <w:outlineLvl w:val="8"/>
    </w:pPr>
    <w:rPr>
      <w:rFonts w:ascii="Arial" w:hAnsi="Arial" w:eastAsia="黑体"/>
      <w:kern w:val="0"/>
      <w:sz w:val="20"/>
      <w:szCs w:val="21"/>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qFormat/>
    <w:uiPriority w:val="99"/>
    <w:pPr>
      <w:ind w:left="2520" w:leftChars="1200"/>
    </w:pPr>
    <w:rPr>
      <w:rFonts w:ascii="Calibri" w:hAnsi="Calibri"/>
      <w:szCs w:val="22"/>
    </w:rPr>
  </w:style>
  <w:style w:type="paragraph" w:styleId="11">
    <w:name w:val="Normal Indent"/>
    <w:basedOn w:val="1"/>
    <w:qFormat/>
    <w:uiPriority w:val="99"/>
    <w:pPr>
      <w:ind w:firstLine="420" w:firstLineChars="200"/>
    </w:pPr>
  </w:style>
  <w:style w:type="paragraph" w:styleId="12">
    <w:name w:val="caption"/>
    <w:basedOn w:val="1"/>
    <w:next w:val="1"/>
    <w:qFormat/>
    <w:uiPriority w:val="99"/>
    <w:rPr>
      <w:rFonts w:ascii="Cambria" w:hAnsi="Cambria" w:eastAsia="黑体"/>
      <w:sz w:val="20"/>
      <w:szCs w:val="20"/>
    </w:rPr>
  </w:style>
  <w:style w:type="paragraph" w:styleId="13">
    <w:name w:val="Document Map"/>
    <w:basedOn w:val="1"/>
    <w:link w:val="95"/>
    <w:qFormat/>
    <w:uiPriority w:val="99"/>
    <w:rPr>
      <w:rFonts w:ascii="宋体" w:hAnsi="Calibri"/>
      <w:kern w:val="0"/>
      <w:sz w:val="18"/>
      <w:szCs w:val="20"/>
    </w:rPr>
  </w:style>
  <w:style w:type="paragraph" w:styleId="14">
    <w:name w:val="annotation text"/>
    <w:basedOn w:val="1"/>
    <w:link w:val="72"/>
    <w:qFormat/>
    <w:uiPriority w:val="0"/>
    <w:pPr>
      <w:jc w:val="left"/>
    </w:pPr>
  </w:style>
  <w:style w:type="paragraph" w:styleId="15">
    <w:name w:val="Body Text 3"/>
    <w:basedOn w:val="1"/>
    <w:link w:val="78"/>
    <w:qFormat/>
    <w:uiPriority w:val="99"/>
    <w:rPr>
      <w:rFonts w:ascii="宋体" w:hAnsi="Calibri"/>
      <w:kern w:val="0"/>
      <w:sz w:val="24"/>
      <w:szCs w:val="20"/>
    </w:rPr>
  </w:style>
  <w:style w:type="paragraph" w:styleId="16">
    <w:name w:val="Body Text"/>
    <w:basedOn w:val="1"/>
    <w:next w:val="17"/>
    <w:link w:val="82"/>
    <w:qFormat/>
    <w:uiPriority w:val="99"/>
    <w:rPr>
      <w:sz w:val="28"/>
      <w:szCs w:val="20"/>
    </w:rPr>
  </w:style>
  <w:style w:type="paragraph" w:styleId="17">
    <w:name w:val="Body Text Indent"/>
    <w:basedOn w:val="1"/>
    <w:next w:val="18"/>
    <w:link w:val="77"/>
    <w:qFormat/>
    <w:uiPriority w:val="99"/>
    <w:pPr>
      <w:ind w:firstLine="489" w:firstLineChars="178"/>
    </w:pPr>
    <w:rPr>
      <w:sz w:val="28"/>
      <w:szCs w:val="28"/>
    </w:rPr>
  </w:style>
  <w:style w:type="paragraph" w:styleId="18">
    <w:name w:val="envelope return"/>
    <w:basedOn w:val="1"/>
    <w:qFormat/>
    <w:locked/>
    <w:uiPriority w:val="0"/>
  </w:style>
  <w:style w:type="paragraph" w:styleId="19">
    <w:name w:val="toc 5"/>
    <w:basedOn w:val="1"/>
    <w:next w:val="1"/>
    <w:qFormat/>
    <w:uiPriority w:val="99"/>
    <w:pPr>
      <w:ind w:left="1680" w:leftChars="800"/>
    </w:pPr>
    <w:rPr>
      <w:rFonts w:ascii="Calibri" w:hAnsi="Calibri"/>
      <w:szCs w:val="22"/>
    </w:rPr>
  </w:style>
  <w:style w:type="paragraph" w:styleId="20">
    <w:name w:val="toc 3"/>
    <w:basedOn w:val="1"/>
    <w:next w:val="1"/>
    <w:qFormat/>
    <w:uiPriority w:val="39"/>
    <w:pPr>
      <w:ind w:left="840" w:leftChars="400"/>
    </w:pPr>
  </w:style>
  <w:style w:type="paragraph" w:styleId="21">
    <w:name w:val="Plain Text"/>
    <w:basedOn w:val="1"/>
    <w:link w:val="75"/>
    <w:qFormat/>
    <w:uiPriority w:val="99"/>
    <w:rPr>
      <w:rFonts w:ascii="Courier New" w:hAnsi="Courier New"/>
      <w:kern w:val="0"/>
      <w:sz w:val="20"/>
      <w:szCs w:val="20"/>
    </w:rPr>
  </w:style>
  <w:style w:type="paragraph" w:styleId="22">
    <w:name w:val="toc 8"/>
    <w:basedOn w:val="1"/>
    <w:next w:val="1"/>
    <w:qFormat/>
    <w:uiPriority w:val="99"/>
    <w:pPr>
      <w:ind w:left="2940" w:leftChars="1400"/>
    </w:pPr>
    <w:rPr>
      <w:rFonts w:ascii="Calibri" w:hAnsi="Calibri"/>
      <w:szCs w:val="22"/>
    </w:rPr>
  </w:style>
  <w:style w:type="paragraph" w:styleId="23">
    <w:name w:val="Date"/>
    <w:basedOn w:val="1"/>
    <w:next w:val="1"/>
    <w:link w:val="93"/>
    <w:qFormat/>
    <w:uiPriority w:val="99"/>
    <w:pPr>
      <w:ind w:left="100" w:leftChars="2500"/>
    </w:pPr>
    <w:rPr>
      <w:rFonts w:ascii="Calibri" w:hAnsi="Calibri"/>
      <w:kern w:val="0"/>
      <w:sz w:val="24"/>
      <w:szCs w:val="20"/>
    </w:rPr>
  </w:style>
  <w:style w:type="paragraph" w:styleId="24">
    <w:name w:val="Balloon Text"/>
    <w:basedOn w:val="1"/>
    <w:link w:val="80"/>
    <w:qFormat/>
    <w:uiPriority w:val="99"/>
    <w:rPr>
      <w:rFonts w:ascii="Calibri" w:hAnsi="Calibri"/>
      <w:kern w:val="0"/>
      <w:sz w:val="18"/>
      <w:szCs w:val="20"/>
    </w:rPr>
  </w:style>
  <w:style w:type="paragraph" w:styleId="25">
    <w:name w:val="footer"/>
    <w:basedOn w:val="1"/>
    <w:link w:val="61"/>
    <w:qFormat/>
    <w:uiPriority w:val="99"/>
    <w:pPr>
      <w:tabs>
        <w:tab w:val="center" w:pos="4153"/>
        <w:tab w:val="right" w:pos="8306"/>
      </w:tabs>
      <w:snapToGrid w:val="0"/>
      <w:jc w:val="left"/>
    </w:pPr>
    <w:rPr>
      <w:rFonts w:ascii="Calibri" w:hAnsi="Calibri"/>
      <w:sz w:val="18"/>
      <w:szCs w:val="18"/>
    </w:rPr>
  </w:style>
  <w:style w:type="paragraph" w:styleId="26">
    <w:name w:val="header"/>
    <w:basedOn w:val="1"/>
    <w:link w:val="60"/>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27">
    <w:name w:val="toc 1"/>
    <w:basedOn w:val="1"/>
    <w:next w:val="1"/>
    <w:qFormat/>
    <w:uiPriority w:val="39"/>
    <w:pPr>
      <w:spacing w:before="120" w:after="120"/>
      <w:jc w:val="left"/>
    </w:pPr>
    <w:rPr>
      <w:b/>
      <w:bCs/>
      <w:caps/>
      <w:sz w:val="20"/>
      <w:szCs w:val="20"/>
    </w:rPr>
  </w:style>
  <w:style w:type="paragraph" w:styleId="28">
    <w:name w:val="toc 4"/>
    <w:basedOn w:val="1"/>
    <w:next w:val="1"/>
    <w:qFormat/>
    <w:uiPriority w:val="99"/>
    <w:pPr>
      <w:ind w:left="1260" w:leftChars="600"/>
    </w:pPr>
    <w:rPr>
      <w:rFonts w:ascii="Calibri" w:hAnsi="Calibri"/>
      <w:szCs w:val="22"/>
    </w:rPr>
  </w:style>
  <w:style w:type="paragraph" w:styleId="29">
    <w:name w:val="footnote text"/>
    <w:basedOn w:val="1"/>
    <w:link w:val="115"/>
    <w:qFormat/>
    <w:uiPriority w:val="99"/>
    <w:rPr>
      <w:kern w:val="0"/>
      <w:sz w:val="20"/>
      <w:szCs w:val="20"/>
    </w:rPr>
  </w:style>
  <w:style w:type="paragraph" w:styleId="30">
    <w:name w:val="toc 6"/>
    <w:basedOn w:val="1"/>
    <w:next w:val="1"/>
    <w:qFormat/>
    <w:uiPriority w:val="99"/>
    <w:pPr>
      <w:ind w:left="2100" w:leftChars="1000"/>
    </w:pPr>
    <w:rPr>
      <w:rFonts w:ascii="Calibri" w:hAnsi="Calibri"/>
      <w:szCs w:val="22"/>
    </w:rPr>
  </w:style>
  <w:style w:type="paragraph" w:styleId="31">
    <w:name w:val="Body Text Indent 3"/>
    <w:basedOn w:val="1"/>
    <w:link w:val="107"/>
    <w:qFormat/>
    <w:uiPriority w:val="99"/>
    <w:pPr>
      <w:spacing w:after="120"/>
      <w:ind w:left="420" w:leftChars="200"/>
    </w:pPr>
    <w:rPr>
      <w:kern w:val="0"/>
      <w:sz w:val="16"/>
      <w:szCs w:val="16"/>
    </w:rPr>
  </w:style>
  <w:style w:type="paragraph" w:styleId="32">
    <w:name w:val="table of figures"/>
    <w:basedOn w:val="1"/>
    <w:next w:val="1"/>
    <w:qFormat/>
    <w:uiPriority w:val="99"/>
    <w:pPr>
      <w:ind w:left="200" w:leftChars="200" w:hanging="200" w:hangingChars="200"/>
    </w:pPr>
  </w:style>
  <w:style w:type="paragraph" w:styleId="33">
    <w:name w:val="toc 2"/>
    <w:basedOn w:val="1"/>
    <w:next w:val="1"/>
    <w:qFormat/>
    <w:uiPriority w:val="39"/>
    <w:pPr>
      <w:ind w:left="210"/>
      <w:jc w:val="left"/>
    </w:pPr>
    <w:rPr>
      <w:smallCaps/>
      <w:sz w:val="20"/>
      <w:szCs w:val="20"/>
    </w:rPr>
  </w:style>
  <w:style w:type="paragraph" w:styleId="34">
    <w:name w:val="toc 9"/>
    <w:basedOn w:val="1"/>
    <w:next w:val="1"/>
    <w:qFormat/>
    <w:uiPriority w:val="99"/>
    <w:pPr>
      <w:ind w:left="3360" w:leftChars="1600"/>
    </w:pPr>
    <w:rPr>
      <w:rFonts w:ascii="Calibri" w:hAnsi="Calibri"/>
      <w:szCs w:val="22"/>
    </w:rPr>
  </w:style>
  <w:style w:type="paragraph" w:styleId="35">
    <w:name w:val="Normal (Web)"/>
    <w:basedOn w:val="1"/>
    <w:semiHidden/>
    <w:unhideWhenUsed/>
    <w:qFormat/>
    <w:locked/>
    <w:uiPriority w:val="99"/>
    <w:pPr>
      <w:spacing w:beforeAutospacing="1" w:afterAutospacing="1"/>
      <w:jc w:val="left"/>
    </w:pPr>
    <w:rPr>
      <w:kern w:val="0"/>
      <w:sz w:val="24"/>
    </w:rPr>
  </w:style>
  <w:style w:type="paragraph" w:styleId="36">
    <w:name w:val="Title"/>
    <w:basedOn w:val="1"/>
    <w:next w:val="1"/>
    <w:link w:val="97"/>
    <w:qFormat/>
    <w:uiPriority w:val="99"/>
    <w:pPr>
      <w:numPr>
        <w:ilvl w:val="1"/>
        <w:numId w:val="1"/>
      </w:numPr>
      <w:spacing w:before="240" w:after="60"/>
      <w:jc w:val="center"/>
      <w:outlineLvl w:val="0"/>
    </w:pPr>
    <w:rPr>
      <w:rFonts w:ascii="Cambria" w:hAnsi="Cambria"/>
      <w:b/>
      <w:bCs/>
      <w:sz w:val="32"/>
      <w:szCs w:val="32"/>
    </w:rPr>
  </w:style>
  <w:style w:type="paragraph" w:styleId="37">
    <w:name w:val="annotation subject"/>
    <w:basedOn w:val="14"/>
    <w:next w:val="14"/>
    <w:link w:val="73"/>
    <w:qFormat/>
    <w:uiPriority w:val="99"/>
    <w:rPr>
      <w:rFonts w:ascii="Calibri" w:hAnsi="Calibri"/>
      <w:b/>
      <w:kern w:val="0"/>
      <w:sz w:val="24"/>
      <w:szCs w:val="20"/>
    </w:rPr>
  </w:style>
  <w:style w:type="paragraph" w:styleId="38">
    <w:name w:val="Body Text First Indent"/>
    <w:next w:val="39"/>
    <w:qFormat/>
    <w:locked/>
    <w:uiPriority w:val="0"/>
    <w:pPr>
      <w:adjustRightInd w:val="0"/>
      <w:snapToGrid w:val="0"/>
      <w:spacing w:before="161" w:after="120" w:line="360" w:lineRule="auto"/>
      <w:ind w:left="120" w:firstLine="420" w:firstLineChars="100"/>
    </w:pPr>
    <w:rPr>
      <w:rFonts w:ascii="宋体" w:hAnsi="宋体" w:eastAsia="宋体" w:cs="宋体"/>
      <w:bCs/>
      <w:sz w:val="24"/>
      <w:szCs w:val="21"/>
      <w:lang w:val="zh-CN" w:eastAsia="zh-CN" w:bidi="zh-CN"/>
    </w:rPr>
  </w:style>
  <w:style w:type="paragraph" w:customStyle="1" w:styleId="39">
    <w:name w:val="样式 正文首行缩进 + 首行缩进:  1 字符"/>
    <w:next w:val="1"/>
    <w:qFormat/>
    <w:uiPriority w:val="0"/>
    <w:pPr>
      <w:adjustRightInd w:val="0"/>
      <w:snapToGrid w:val="0"/>
      <w:spacing w:line="360" w:lineRule="auto"/>
      <w:ind w:firstLine="200" w:firstLineChars="200"/>
    </w:pPr>
    <w:rPr>
      <w:rFonts w:ascii="Tahoma" w:hAnsi="Tahoma" w:eastAsia="宋体" w:cs="宋体"/>
      <w:sz w:val="21"/>
      <w:lang w:val="en-US" w:eastAsia="zh-CN" w:bidi="ar-SA"/>
    </w:rPr>
  </w:style>
  <w:style w:type="table" w:styleId="41">
    <w:name w:val="Table Grid"/>
    <w:basedOn w:val="4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qFormat/>
    <w:uiPriority w:val="99"/>
    <w:rPr>
      <w:rFonts w:cs="Times New Roman"/>
      <w:b/>
      <w:bCs/>
    </w:rPr>
  </w:style>
  <w:style w:type="character" w:styleId="44">
    <w:name w:val="page number"/>
    <w:qFormat/>
    <w:uiPriority w:val="99"/>
    <w:rPr>
      <w:rFonts w:cs="Times New Roman"/>
    </w:rPr>
  </w:style>
  <w:style w:type="character" w:styleId="45">
    <w:name w:val="FollowedHyperlink"/>
    <w:qFormat/>
    <w:uiPriority w:val="99"/>
    <w:rPr>
      <w:rFonts w:cs="Times New Roman"/>
      <w:color w:val="800080"/>
      <w:u w:val="single"/>
    </w:rPr>
  </w:style>
  <w:style w:type="character" w:styleId="46">
    <w:name w:val="Hyperlink"/>
    <w:qFormat/>
    <w:uiPriority w:val="99"/>
    <w:rPr>
      <w:rFonts w:cs="Times New Roman"/>
      <w:color w:val="0000FF"/>
      <w:u w:val="single"/>
    </w:rPr>
  </w:style>
  <w:style w:type="character" w:styleId="47">
    <w:name w:val="annotation reference"/>
    <w:qFormat/>
    <w:uiPriority w:val="99"/>
    <w:rPr>
      <w:rFonts w:cs="Times New Roman"/>
      <w:sz w:val="21"/>
    </w:rPr>
  </w:style>
  <w:style w:type="character" w:styleId="48">
    <w:name w:val="footnote reference"/>
    <w:qFormat/>
    <w:uiPriority w:val="99"/>
    <w:rPr>
      <w:rFonts w:cs="Times New Roman"/>
      <w:vertAlign w:val="superscript"/>
    </w:rPr>
  </w:style>
  <w:style w:type="paragraph" w:customStyle="1" w:styleId="49">
    <w:name w:val="正文文本首行缩进 21"/>
    <w:basedOn w:val="50"/>
    <w:qFormat/>
    <w:uiPriority w:val="0"/>
    <w:pPr>
      <w:ind w:firstLine="420" w:firstLineChars="200"/>
    </w:pPr>
  </w:style>
  <w:style w:type="paragraph" w:customStyle="1" w:styleId="50">
    <w:name w:val="Body Text Indent1"/>
    <w:basedOn w:val="1"/>
    <w:next w:val="51"/>
    <w:qFormat/>
    <w:uiPriority w:val="0"/>
    <w:pPr>
      <w:spacing w:after="120"/>
      <w:ind w:left="420" w:leftChars="200"/>
    </w:pPr>
  </w:style>
  <w:style w:type="paragraph" w:customStyle="1" w:styleId="51">
    <w:name w:val="envelope return1"/>
    <w:basedOn w:val="1"/>
    <w:qFormat/>
    <w:uiPriority w:val="0"/>
    <w:pPr>
      <w:snapToGrid w:val="0"/>
    </w:pPr>
    <w:rPr>
      <w:rFonts w:ascii="Arial" w:hAnsi="Arial"/>
    </w:rPr>
  </w:style>
  <w:style w:type="character" w:customStyle="1" w:styleId="52">
    <w:name w:val="标题 1 字符"/>
    <w:link w:val="3"/>
    <w:qFormat/>
    <w:locked/>
    <w:uiPriority w:val="99"/>
    <w:rPr>
      <w:rFonts w:ascii="Times New Roman" w:hAnsi="Times New Roman" w:eastAsia="宋体" w:cs="Times New Roman"/>
      <w:b/>
      <w:bCs/>
      <w:kern w:val="44"/>
      <w:sz w:val="44"/>
      <w:szCs w:val="44"/>
    </w:rPr>
  </w:style>
  <w:style w:type="character" w:customStyle="1" w:styleId="53">
    <w:name w:val="标题 2 字符"/>
    <w:link w:val="2"/>
    <w:qFormat/>
    <w:locked/>
    <w:uiPriority w:val="99"/>
    <w:rPr>
      <w:rFonts w:ascii="Arial" w:hAnsi="Arial" w:eastAsia="黑体" w:cs="Times New Roman"/>
      <w:b/>
      <w:bCs/>
      <w:sz w:val="32"/>
      <w:szCs w:val="32"/>
    </w:rPr>
  </w:style>
  <w:style w:type="character" w:customStyle="1" w:styleId="54">
    <w:name w:val="标题 3 字符"/>
    <w:link w:val="4"/>
    <w:qFormat/>
    <w:locked/>
    <w:uiPriority w:val="99"/>
    <w:rPr>
      <w:rFonts w:ascii="Times New Roman" w:hAnsi="Times New Roman" w:eastAsia="宋体" w:cs="Times New Roman"/>
      <w:b/>
      <w:bCs/>
      <w:sz w:val="32"/>
      <w:szCs w:val="32"/>
    </w:rPr>
  </w:style>
  <w:style w:type="character" w:customStyle="1" w:styleId="55">
    <w:name w:val="标题 4 字符"/>
    <w:link w:val="5"/>
    <w:qFormat/>
    <w:locked/>
    <w:uiPriority w:val="99"/>
    <w:rPr>
      <w:rFonts w:ascii="Cambria" w:hAnsi="Cambria" w:eastAsia="宋体" w:cs="黑体"/>
      <w:b/>
      <w:bCs/>
      <w:sz w:val="28"/>
      <w:szCs w:val="28"/>
    </w:rPr>
  </w:style>
  <w:style w:type="character" w:customStyle="1" w:styleId="56">
    <w:name w:val="标题 6 字符"/>
    <w:link w:val="6"/>
    <w:qFormat/>
    <w:locked/>
    <w:uiPriority w:val="99"/>
    <w:rPr>
      <w:rFonts w:ascii="Arial" w:hAnsi="Arial" w:eastAsia="黑体" w:cs="Times New Roman"/>
      <w:b/>
      <w:kern w:val="0"/>
      <w:sz w:val="24"/>
    </w:rPr>
  </w:style>
  <w:style w:type="character" w:customStyle="1" w:styleId="57">
    <w:name w:val="标题 7 字符"/>
    <w:link w:val="7"/>
    <w:qFormat/>
    <w:locked/>
    <w:uiPriority w:val="99"/>
    <w:rPr>
      <w:rFonts w:ascii="Times New Roman" w:hAnsi="Times New Roman" w:eastAsia="宋体" w:cs="Times New Roman"/>
      <w:b/>
      <w:kern w:val="0"/>
      <w:sz w:val="24"/>
    </w:rPr>
  </w:style>
  <w:style w:type="character" w:customStyle="1" w:styleId="58">
    <w:name w:val="标题 8 字符"/>
    <w:link w:val="8"/>
    <w:qFormat/>
    <w:locked/>
    <w:uiPriority w:val="99"/>
    <w:rPr>
      <w:rFonts w:ascii="Arial" w:hAnsi="Arial" w:eastAsia="黑体" w:cs="Times New Roman"/>
      <w:kern w:val="0"/>
      <w:sz w:val="24"/>
    </w:rPr>
  </w:style>
  <w:style w:type="character" w:customStyle="1" w:styleId="59">
    <w:name w:val="标题 9 字符"/>
    <w:link w:val="9"/>
    <w:qFormat/>
    <w:locked/>
    <w:uiPriority w:val="99"/>
    <w:rPr>
      <w:rFonts w:ascii="Arial" w:hAnsi="Arial" w:eastAsia="黑体" w:cs="Times New Roman"/>
      <w:kern w:val="0"/>
      <w:sz w:val="21"/>
    </w:rPr>
  </w:style>
  <w:style w:type="character" w:customStyle="1" w:styleId="60">
    <w:name w:val="页眉 字符"/>
    <w:link w:val="26"/>
    <w:qFormat/>
    <w:locked/>
    <w:uiPriority w:val="99"/>
    <w:rPr>
      <w:rFonts w:cs="Times New Roman"/>
      <w:sz w:val="18"/>
      <w:szCs w:val="18"/>
    </w:rPr>
  </w:style>
  <w:style w:type="character" w:customStyle="1" w:styleId="61">
    <w:name w:val="页脚 字符1"/>
    <w:link w:val="25"/>
    <w:qFormat/>
    <w:locked/>
    <w:uiPriority w:val="99"/>
    <w:rPr>
      <w:rFonts w:cs="Times New Roman"/>
      <w:sz w:val="18"/>
      <w:szCs w:val="18"/>
    </w:rPr>
  </w:style>
  <w:style w:type="character" w:customStyle="1" w:styleId="62">
    <w:name w:val="标题 6 Char"/>
    <w:semiHidden/>
    <w:qFormat/>
    <w:uiPriority w:val="99"/>
    <w:rPr>
      <w:rFonts w:ascii="Cambria" w:hAnsi="Cambria" w:eastAsia="宋体" w:cs="Times New Roman"/>
      <w:b/>
      <w:bCs/>
      <w:sz w:val="24"/>
      <w:szCs w:val="24"/>
    </w:rPr>
  </w:style>
  <w:style w:type="character" w:customStyle="1" w:styleId="63">
    <w:name w:val="标题 7 Char"/>
    <w:semiHidden/>
    <w:qFormat/>
    <w:uiPriority w:val="99"/>
    <w:rPr>
      <w:rFonts w:ascii="Times New Roman" w:hAnsi="Times New Roman" w:eastAsia="宋体" w:cs="Times New Roman"/>
      <w:b/>
      <w:bCs/>
      <w:sz w:val="24"/>
      <w:szCs w:val="24"/>
    </w:rPr>
  </w:style>
  <w:style w:type="character" w:customStyle="1" w:styleId="64">
    <w:name w:val="标题 8 Char"/>
    <w:semiHidden/>
    <w:qFormat/>
    <w:uiPriority w:val="99"/>
    <w:rPr>
      <w:rFonts w:ascii="Cambria" w:hAnsi="Cambria" w:eastAsia="宋体" w:cs="Times New Roman"/>
      <w:sz w:val="24"/>
      <w:szCs w:val="24"/>
    </w:rPr>
  </w:style>
  <w:style w:type="character" w:customStyle="1" w:styleId="65">
    <w:name w:val="标题 9 Char"/>
    <w:semiHidden/>
    <w:qFormat/>
    <w:uiPriority w:val="99"/>
    <w:rPr>
      <w:rFonts w:ascii="Cambria" w:hAnsi="Cambria" w:eastAsia="宋体" w:cs="Times New Roman"/>
      <w:sz w:val="21"/>
      <w:szCs w:val="21"/>
    </w:rPr>
  </w:style>
  <w:style w:type="character" w:customStyle="1" w:styleId="66">
    <w:name w:val="批注文字 Char1"/>
    <w:qFormat/>
    <w:uiPriority w:val="99"/>
    <w:rPr>
      <w:kern w:val="2"/>
      <w:sz w:val="21"/>
    </w:rPr>
  </w:style>
  <w:style w:type="character" w:customStyle="1" w:styleId="67">
    <w:name w:val="批注文字 Char"/>
    <w:qFormat/>
    <w:uiPriority w:val="99"/>
    <w:rPr>
      <w:rFonts w:ascii="Times New Roman" w:hAnsi="Times New Roman"/>
      <w:kern w:val="2"/>
      <w:sz w:val="21"/>
    </w:rPr>
  </w:style>
  <w:style w:type="character" w:customStyle="1" w:styleId="68">
    <w:name w:val="Body Text 3 Char"/>
    <w:qFormat/>
    <w:locked/>
    <w:uiPriority w:val="99"/>
    <w:rPr>
      <w:rFonts w:ascii="宋体"/>
      <w:sz w:val="24"/>
    </w:rPr>
  </w:style>
  <w:style w:type="character" w:customStyle="1" w:styleId="69">
    <w:name w:val="Comment Subject Char"/>
    <w:qFormat/>
    <w:locked/>
    <w:uiPriority w:val="99"/>
    <w:rPr>
      <w:b/>
      <w:sz w:val="24"/>
    </w:rPr>
  </w:style>
  <w:style w:type="character" w:customStyle="1" w:styleId="70">
    <w:name w:val="Plain Text Char"/>
    <w:qFormat/>
    <w:locked/>
    <w:uiPriority w:val="99"/>
    <w:rPr>
      <w:rFonts w:ascii="Courier New" w:hAnsi="Courier New"/>
    </w:rPr>
  </w:style>
  <w:style w:type="character" w:customStyle="1" w:styleId="71">
    <w:name w:val="Balloon Text Char"/>
    <w:qFormat/>
    <w:locked/>
    <w:uiPriority w:val="99"/>
    <w:rPr>
      <w:sz w:val="18"/>
    </w:rPr>
  </w:style>
  <w:style w:type="character" w:customStyle="1" w:styleId="72">
    <w:name w:val="批注文字 字符"/>
    <w:link w:val="14"/>
    <w:semiHidden/>
    <w:qFormat/>
    <w:locked/>
    <w:uiPriority w:val="99"/>
    <w:rPr>
      <w:rFonts w:ascii="Times New Roman" w:hAnsi="Times New Roman" w:eastAsia="宋体" w:cs="Times New Roman"/>
      <w:sz w:val="24"/>
      <w:szCs w:val="24"/>
    </w:rPr>
  </w:style>
  <w:style w:type="character" w:customStyle="1" w:styleId="73">
    <w:name w:val="批注主题 字符"/>
    <w:link w:val="37"/>
    <w:semiHidden/>
    <w:qFormat/>
    <w:locked/>
    <w:uiPriority w:val="99"/>
    <w:rPr>
      <w:rFonts w:ascii="Times New Roman" w:hAnsi="Times New Roman" w:eastAsia="宋体" w:cs="Times New Roman"/>
      <w:b/>
      <w:bCs/>
      <w:sz w:val="24"/>
      <w:szCs w:val="24"/>
    </w:rPr>
  </w:style>
  <w:style w:type="character" w:customStyle="1" w:styleId="74">
    <w:name w:val="批注主题 Char1"/>
    <w:semiHidden/>
    <w:qFormat/>
    <w:uiPriority w:val="99"/>
    <w:rPr>
      <w:rFonts w:ascii="Times New Roman" w:hAnsi="Times New Roman" w:eastAsia="宋体" w:cs="Times New Roman"/>
      <w:b/>
      <w:bCs/>
      <w:sz w:val="24"/>
      <w:szCs w:val="24"/>
    </w:rPr>
  </w:style>
  <w:style w:type="character" w:customStyle="1" w:styleId="75">
    <w:name w:val="纯文本 字符"/>
    <w:link w:val="21"/>
    <w:semiHidden/>
    <w:qFormat/>
    <w:locked/>
    <w:uiPriority w:val="99"/>
    <w:rPr>
      <w:rFonts w:ascii="宋体" w:hAnsi="Courier New" w:cs="Courier New"/>
      <w:sz w:val="21"/>
      <w:szCs w:val="21"/>
    </w:rPr>
  </w:style>
  <w:style w:type="character" w:customStyle="1" w:styleId="76">
    <w:name w:val="纯文本 Char1"/>
    <w:semiHidden/>
    <w:qFormat/>
    <w:uiPriority w:val="99"/>
    <w:rPr>
      <w:rFonts w:ascii="宋体" w:hAnsi="Courier New" w:eastAsia="宋体" w:cs="Courier New"/>
      <w:sz w:val="21"/>
      <w:szCs w:val="21"/>
    </w:rPr>
  </w:style>
  <w:style w:type="character" w:customStyle="1" w:styleId="77">
    <w:name w:val="正文文本缩进 字符"/>
    <w:link w:val="17"/>
    <w:qFormat/>
    <w:locked/>
    <w:uiPriority w:val="99"/>
    <w:rPr>
      <w:rFonts w:ascii="Times New Roman" w:hAnsi="Times New Roman" w:eastAsia="宋体" w:cs="Times New Roman"/>
      <w:sz w:val="28"/>
      <w:szCs w:val="28"/>
    </w:rPr>
  </w:style>
  <w:style w:type="character" w:customStyle="1" w:styleId="78">
    <w:name w:val="正文文本 3 字符"/>
    <w:link w:val="15"/>
    <w:semiHidden/>
    <w:qFormat/>
    <w:locked/>
    <w:uiPriority w:val="99"/>
    <w:rPr>
      <w:rFonts w:ascii="Times New Roman" w:hAnsi="Times New Roman" w:cs="Times New Roman"/>
      <w:sz w:val="16"/>
      <w:szCs w:val="16"/>
    </w:rPr>
  </w:style>
  <w:style w:type="character" w:customStyle="1" w:styleId="79">
    <w:name w:val="正文文本 3 Char1"/>
    <w:semiHidden/>
    <w:qFormat/>
    <w:uiPriority w:val="99"/>
    <w:rPr>
      <w:rFonts w:ascii="Times New Roman" w:hAnsi="Times New Roman" w:eastAsia="宋体" w:cs="Times New Roman"/>
      <w:sz w:val="16"/>
      <w:szCs w:val="16"/>
    </w:rPr>
  </w:style>
  <w:style w:type="character" w:customStyle="1" w:styleId="80">
    <w:name w:val="批注框文本 字符"/>
    <w:link w:val="24"/>
    <w:semiHidden/>
    <w:qFormat/>
    <w:locked/>
    <w:uiPriority w:val="99"/>
    <w:rPr>
      <w:rFonts w:ascii="Times New Roman" w:hAnsi="Times New Roman" w:cs="Times New Roman"/>
      <w:sz w:val="2"/>
    </w:rPr>
  </w:style>
  <w:style w:type="character" w:customStyle="1" w:styleId="81">
    <w:name w:val="批注框文本 Char1"/>
    <w:semiHidden/>
    <w:qFormat/>
    <w:uiPriority w:val="99"/>
    <w:rPr>
      <w:rFonts w:ascii="Times New Roman" w:hAnsi="Times New Roman" w:eastAsia="宋体" w:cs="Times New Roman"/>
      <w:sz w:val="18"/>
      <w:szCs w:val="18"/>
    </w:rPr>
  </w:style>
  <w:style w:type="character" w:customStyle="1" w:styleId="82">
    <w:name w:val="正文文本 字符"/>
    <w:link w:val="16"/>
    <w:qFormat/>
    <w:locked/>
    <w:uiPriority w:val="99"/>
    <w:rPr>
      <w:rFonts w:ascii="Times New Roman" w:hAnsi="Times New Roman" w:eastAsia="宋体" w:cs="Times New Roman"/>
      <w:sz w:val="20"/>
      <w:szCs w:val="20"/>
    </w:rPr>
  </w:style>
  <w:style w:type="paragraph" w:customStyle="1" w:styleId="83">
    <w:name w:val="列出段落1"/>
    <w:basedOn w:val="1"/>
    <w:qFormat/>
    <w:uiPriority w:val="99"/>
    <w:pPr>
      <w:ind w:firstLine="420" w:firstLineChars="200"/>
    </w:pPr>
  </w:style>
  <w:style w:type="paragraph" w:customStyle="1" w:styleId="84">
    <w:name w:val="bt1bt1"/>
    <w:basedOn w:val="3"/>
    <w:qFormat/>
    <w:uiPriority w:val="99"/>
    <w:pPr>
      <w:spacing w:line="240" w:lineRule="auto"/>
      <w:jc w:val="center"/>
    </w:pPr>
    <w:rPr>
      <w:rFonts w:ascii="黑体" w:eastAsia="黑体"/>
      <w:b w:val="0"/>
      <w:sz w:val="36"/>
      <w:szCs w:val="36"/>
    </w:rPr>
  </w:style>
  <w:style w:type="paragraph" w:customStyle="1" w:styleId="85">
    <w:name w:val="节"/>
    <w:basedOn w:val="2"/>
    <w:qFormat/>
    <w:uiPriority w:val="99"/>
    <w:pPr>
      <w:numPr>
        <w:ilvl w:val="2"/>
        <w:numId w:val="1"/>
      </w:numPr>
      <w:tabs>
        <w:tab w:val="left" w:pos="360"/>
        <w:tab w:val="left" w:pos="576"/>
      </w:tabs>
      <w:spacing w:line="240" w:lineRule="auto"/>
      <w:ind w:left="840" w:hanging="420"/>
    </w:pPr>
    <w:rPr>
      <w:rFonts w:ascii="黑体"/>
      <w:b w:val="0"/>
      <w:sz w:val="28"/>
      <w:szCs w:val="28"/>
    </w:rPr>
  </w:style>
  <w:style w:type="paragraph" w:customStyle="1" w:styleId="86">
    <w:name w:val="样式 标题 3 + (中文) 黑体 小四 非加粗 段前: 7.8 磅 段后: 0 磅 行距: 固定值 20 磅"/>
    <w:basedOn w:val="4"/>
    <w:qFormat/>
    <w:uiPriority w:val="99"/>
    <w:pPr>
      <w:spacing w:before="0" w:after="0" w:line="400" w:lineRule="exact"/>
    </w:pPr>
    <w:rPr>
      <w:rFonts w:eastAsia="黑体" w:cs="宋体"/>
      <w:b w:val="0"/>
      <w:bCs w:val="0"/>
      <w:sz w:val="24"/>
      <w:szCs w:val="20"/>
    </w:rPr>
  </w:style>
  <w:style w:type="paragraph" w:customStyle="1" w:styleId="87">
    <w:name w:val="Blockquote"/>
    <w:basedOn w:val="1"/>
    <w:qFormat/>
    <w:uiPriority w:val="99"/>
    <w:pPr>
      <w:autoSpaceDE w:val="0"/>
      <w:autoSpaceDN w:val="0"/>
      <w:adjustRightInd w:val="0"/>
      <w:spacing w:before="100" w:after="100"/>
      <w:ind w:left="360" w:right="360"/>
      <w:jc w:val="left"/>
    </w:pPr>
    <w:rPr>
      <w:kern w:val="0"/>
      <w:sz w:val="24"/>
    </w:rPr>
  </w:style>
  <w:style w:type="paragraph" w:customStyle="1" w:styleId="88">
    <w:name w:val="样式 标题 2 + Times New Roman 四号 非加粗 段前: 5 磅 段后: 0 磅 行距: 固定值 20..."/>
    <w:basedOn w:val="2"/>
    <w:qFormat/>
    <w:uiPriority w:val="99"/>
    <w:pPr>
      <w:spacing w:before="100" w:after="0" w:line="400" w:lineRule="exact"/>
    </w:pPr>
    <w:rPr>
      <w:rFonts w:ascii="Times New Roman" w:hAnsi="Times New Roman" w:cs="宋体"/>
      <w:b w:val="0"/>
      <w:bCs w:val="0"/>
      <w:sz w:val="28"/>
      <w:szCs w:val="20"/>
    </w:rPr>
  </w:style>
  <w:style w:type="paragraph" w:customStyle="1" w:styleId="89">
    <w:name w:val="样式1"/>
    <w:basedOn w:val="1"/>
    <w:qFormat/>
    <w:uiPriority w:val="99"/>
    <w:rPr>
      <w:szCs w:val="21"/>
      <w:lang w:val="zh-CN"/>
    </w:rPr>
  </w:style>
  <w:style w:type="paragraph" w:customStyle="1" w:styleId="90">
    <w:name w:val="修订1"/>
    <w:qFormat/>
    <w:uiPriority w:val="99"/>
    <w:rPr>
      <w:rFonts w:ascii="Times New Roman" w:hAnsi="Times New Roman" w:eastAsia="宋体" w:cs="Times New Roman"/>
      <w:kern w:val="2"/>
      <w:sz w:val="21"/>
      <w:szCs w:val="24"/>
      <w:lang w:val="en-US" w:eastAsia="zh-CN" w:bidi="ar-SA"/>
    </w:rPr>
  </w:style>
  <w:style w:type="character" w:customStyle="1" w:styleId="91">
    <w:name w:val="Date Char"/>
    <w:qFormat/>
    <w:locked/>
    <w:uiPriority w:val="99"/>
    <w:rPr>
      <w:sz w:val="24"/>
    </w:rPr>
  </w:style>
  <w:style w:type="character" w:customStyle="1" w:styleId="92">
    <w:name w:val="Document Map Char"/>
    <w:qFormat/>
    <w:locked/>
    <w:uiPriority w:val="99"/>
    <w:rPr>
      <w:rFonts w:ascii="宋体"/>
      <w:sz w:val="18"/>
    </w:rPr>
  </w:style>
  <w:style w:type="character" w:customStyle="1" w:styleId="93">
    <w:name w:val="日期 字符"/>
    <w:link w:val="23"/>
    <w:semiHidden/>
    <w:qFormat/>
    <w:locked/>
    <w:uiPriority w:val="99"/>
    <w:rPr>
      <w:rFonts w:ascii="Times New Roman" w:hAnsi="Times New Roman" w:cs="Times New Roman"/>
      <w:sz w:val="24"/>
      <w:szCs w:val="24"/>
    </w:rPr>
  </w:style>
  <w:style w:type="character" w:customStyle="1" w:styleId="94">
    <w:name w:val="日期 Char1"/>
    <w:semiHidden/>
    <w:qFormat/>
    <w:uiPriority w:val="99"/>
    <w:rPr>
      <w:rFonts w:ascii="Times New Roman" w:hAnsi="Times New Roman" w:eastAsia="宋体" w:cs="Times New Roman"/>
      <w:sz w:val="24"/>
      <w:szCs w:val="24"/>
    </w:rPr>
  </w:style>
  <w:style w:type="character" w:customStyle="1" w:styleId="95">
    <w:name w:val="文档结构图 字符"/>
    <w:link w:val="13"/>
    <w:semiHidden/>
    <w:qFormat/>
    <w:locked/>
    <w:uiPriority w:val="99"/>
    <w:rPr>
      <w:rFonts w:ascii="Times New Roman" w:hAnsi="Times New Roman" w:cs="Times New Roman"/>
      <w:sz w:val="2"/>
    </w:rPr>
  </w:style>
  <w:style w:type="character" w:customStyle="1" w:styleId="96">
    <w:name w:val="文档结构图 Char1"/>
    <w:semiHidden/>
    <w:qFormat/>
    <w:uiPriority w:val="99"/>
    <w:rPr>
      <w:rFonts w:ascii="宋体" w:hAnsi="Times New Roman" w:eastAsia="宋体" w:cs="Times New Roman"/>
      <w:sz w:val="18"/>
      <w:szCs w:val="18"/>
    </w:rPr>
  </w:style>
  <w:style w:type="character" w:customStyle="1" w:styleId="97">
    <w:name w:val="标题 字符"/>
    <w:link w:val="36"/>
    <w:qFormat/>
    <w:locked/>
    <w:uiPriority w:val="99"/>
    <w:rPr>
      <w:rFonts w:ascii="Cambria" w:hAnsi="Cambria" w:eastAsia="宋体" w:cs="Times New Roman"/>
      <w:b/>
      <w:bCs/>
      <w:sz w:val="32"/>
      <w:szCs w:val="32"/>
    </w:rPr>
  </w:style>
  <w:style w:type="character" w:customStyle="1" w:styleId="98">
    <w:name w:val="editmail"/>
    <w:qFormat/>
    <w:uiPriority w:val="99"/>
  </w:style>
  <w:style w:type="character" w:customStyle="1" w:styleId="99">
    <w:name w:val="页脚 字符"/>
    <w:qFormat/>
    <w:uiPriority w:val="99"/>
  </w:style>
  <w:style w:type="character" w:customStyle="1" w:styleId="100">
    <w:name w:val="Char Char8"/>
    <w:qFormat/>
    <w:uiPriority w:val="99"/>
    <w:rPr>
      <w:rFonts w:ascii="Arial" w:hAnsi="Arial" w:eastAsia="黑体"/>
      <w:b/>
      <w:kern w:val="2"/>
      <w:sz w:val="32"/>
      <w:lang w:val="en-US" w:eastAsia="zh-CN"/>
    </w:rPr>
  </w:style>
  <w:style w:type="character" w:customStyle="1" w:styleId="101">
    <w:name w:val="Char Char"/>
    <w:qFormat/>
    <w:uiPriority w:val="99"/>
    <w:rPr>
      <w:rFonts w:ascii="Arial" w:hAnsi="Arial" w:eastAsia="黑体"/>
      <w:b/>
      <w:kern w:val="2"/>
      <w:sz w:val="32"/>
      <w:lang w:val="en-US" w:eastAsia="zh-CN"/>
    </w:rPr>
  </w:style>
  <w:style w:type="character" w:customStyle="1" w:styleId="102">
    <w:name w:val="font161"/>
    <w:qFormat/>
    <w:uiPriority w:val="99"/>
    <w:rPr>
      <w:b/>
      <w:sz w:val="32"/>
    </w:rPr>
  </w:style>
  <w:style w:type="character" w:customStyle="1" w:styleId="103">
    <w:name w:val="Char Char2"/>
    <w:qFormat/>
    <w:uiPriority w:val="99"/>
    <w:rPr>
      <w:rFonts w:eastAsia="宋体"/>
      <w:kern w:val="2"/>
      <w:sz w:val="24"/>
      <w:lang w:val="en-US" w:eastAsia="zh-CN"/>
    </w:rPr>
  </w:style>
  <w:style w:type="character" w:customStyle="1" w:styleId="104">
    <w:name w:val="Char Char7"/>
    <w:qFormat/>
    <w:uiPriority w:val="99"/>
    <w:rPr>
      <w:rFonts w:ascii="Arial" w:hAnsi="Arial" w:eastAsia="黑体"/>
      <w:b/>
      <w:kern w:val="2"/>
      <w:sz w:val="32"/>
      <w:lang w:val="en-US" w:eastAsia="zh-CN"/>
    </w:rPr>
  </w:style>
  <w:style w:type="paragraph" w:customStyle="1" w:styleId="105">
    <w:name w:val="样式4"/>
    <w:basedOn w:val="4"/>
    <w:qFormat/>
    <w:uiPriority w:val="99"/>
    <w:pPr>
      <w:spacing w:line="415" w:lineRule="auto"/>
    </w:pPr>
  </w:style>
  <w:style w:type="paragraph" w:customStyle="1" w:styleId="106">
    <w:name w:val="6'"/>
    <w:basedOn w:val="1"/>
    <w:qFormat/>
    <w:uiPriority w:val="99"/>
    <w:pPr>
      <w:autoSpaceDE w:val="0"/>
      <w:autoSpaceDN w:val="0"/>
      <w:adjustRightInd w:val="0"/>
      <w:snapToGrid w:val="0"/>
      <w:spacing w:line="320" w:lineRule="exact"/>
      <w:jc w:val="center"/>
      <w:textAlignment w:val="baseline"/>
    </w:pPr>
    <w:rPr>
      <w:spacing w:val="20"/>
      <w:kern w:val="28"/>
      <w:szCs w:val="20"/>
    </w:rPr>
  </w:style>
  <w:style w:type="character" w:customStyle="1" w:styleId="107">
    <w:name w:val="正文文本缩进 3 字符"/>
    <w:link w:val="31"/>
    <w:qFormat/>
    <w:locked/>
    <w:uiPriority w:val="99"/>
    <w:rPr>
      <w:rFonts w:ascii="Times New Roman" w:hAnsi="Times New Roman" w:eastAsia="宋体" w:cs="Times New Roman"/>
      <w:sz w:val="16"/>
    </w:rPr>
  </w:style>
  <w:style w:type="character" w:customStyle="1" w:styleId="108">
    <w:name w:val="正文文本缩进 3 Char"/>
    <w:semiHidden/>
    <w:qFormat/>
    <w:uiPriority w:val="99"/>
    <w:rPr>
      <w:rFonts w:ascii="Times New Roman" w:hAnsi="Times New Roman" w:eastAsia="宋体" w:cs="Times New Roman"/>
      <w:sz w:val="16"/>
      <w:szCs w:val="16"/>
    </w:rPr>
  </w:style>
  <w:style w:type="paragraph" w:customStyle="1" w:styleId="109">
    <w:name w:val="1"/>
    <w:basedOn w:val="1"/>
    <w:next w:val="1"/>
    <w:qFormat/>
    <w:uiPriority w:val="99"/>
  </w:style>
  <w:style w:type="paragraph" w:customStyle="1" w:styleId="110">
    <w:name w:val="样式 标题 1 + 黑体 三号 非加粗 居中 段前: 6 磅 段后: 6 磅 行距: 固定值 20 磅"/>
    <w:basedOn w:val="3"/>
    <w:qFormat/>
    <w:uiPriority w:val="99"/>
    <w:pPr>
      <w:spacing w:before="120" w:after="120" w:line="400" w:lineRule="exact"/>
      <w:jc w:val="center"/>
    </w:pPr>
    <w:rPr>
      <w:rFonts w:ascii="黑体" w:hAnsi="黑体" w:eastAsia="黑体" w:cs="宋体"/>
      <w:b w:val="0"/>
      <w:bCs w:val="0"/>
      <w:sz w:val="32"/>
      <w:szCs w:val="20"/>
    </w:rPr>
  </w:style>
  <w:style w:type="paragraph" w:customStyle="1" w:styleId="111">
    <w:name w:val="样式2"/>
    <w:basedOn w:val="4"/>
    <w:qFormat/>
    <w:uiPriority w:val="99"/>
    <w:pPr>
      <w:spacing w:line="415" w:lineRule="auto"/>
    </w:pPr>
  </w:style>
  <w:style w:type="paragraph" w:customStyle="1" w:styleId="112">
    <w:name w:val="表格"/>
    <w:basedOn w:val="1"/>
    <w:qFormat/>
    <w:uiPriority w:val="99"/>
    <w:pPr>
      <w:jc w:val="center"/>
      <w:textAlignment w:val="center"/>
    </w:pPr>
    <w:rPr>
      <w:rFonts w:ascii="华文细黑" w:hAnsi="华文细黑"/>
      <w:kern w:val="0"/>
      <w:szCs w:val="20"/>
    </w:rPr>
  </w:style>
  <w:style w:type="paragraph" w:customStyle="1" w:styleId="113">
    <w:name w:val="样式3"/>
    <w:basedOn w:val="4"/>
    <w:qFormat/>
    <w:uiPriority w:val="99"/>
    <w:pPr>
      <w:spacing w:line="415" w:lineRule="auto"/>
    </w:pPr>
  </w:style>
  <w:style w:type="paragraph" w:customStyle="1" w:styleId="114">
    <w:name w:val="Char"/>
    <w:basedOn w:val="1"/>
    <w:qFormat/>
    <w:uiPriority w:val="99"/>
    <w:pPr>
      <w:tabs>
        <w:tab w:val="left" w:pos="360"/>
      </w:tabs>
    </w:pPr>
    <w:rPr>
      <w:sz w:val="24"/>
    </w:rPr>
  </w:style>
  <w:style w:type="character" w:customStyle="1" w:styleId="115">
    <w:name w:val="脚注文本 字符"/>
    <w:link w:val="29"/>
    <w:qFormat/>
    <w:locked/>
    <w:uiPriority w:val="99"/>
    <w:rPr>
      <w:rFonts w:ascii="Times New Roman" w:hAnsi="Times New Roman" w:eastAsia="宋体" w:cs="Times New Roman"/>
      <w:sz w:val="20"/>
    </w:rPr>
  </w:style>
  <w:style w:type="character" w:customStyle="1" w:styleId="116">
    <w:name w:val="脚注文本 Char"/>
    <w:semiHidden/>
    <w:qFormat/>
    <w:uiPriority w:val="99"/>
    <w:rPr>
      <w:rFonts w:ascii="Times New Roman" w:hAnsi="Times New Roman" w:eastAsia="宋体" w:cs="Times New Roman"/>
      <w:sz w:val="18"/>
      <w:szCs w:val="18"/>
    </w:rPr>
  </w:style>
  <w:style w:type="paragraph" w:customStyle="1" w:styleId="117">
    <w:name w:val="表格文字"/>
    <w:basedOn w:val="1"/>
    <w:qFormat/>
    <w:uiPriority w:val="99"/>
    <w:pPr>
      <w:adjustRightInd w:val="0"/>
      <w:spacing w:line="420" w:lineRule="atLeast"/>
      <w:jc w:val="left"/>
      <w:textAlignment w:val="baseline"/>
    </w:pPr>
    <w:rPr>
      <w:kern w:val="0"/>
      <w:szCs w:val="20"/>
    </w:rPr>
  </w:style>
  <w:style w:type="paragraph" w:styleId="118">
    <w:name w:val="List Paragraph"/>
    <w:basedOn w:val="1"/>
    <w:qFormat/>
    <w:uiPriority w:val="99"/>
    <w:pPr>
      <w:ind w:firstLine="420" w:firstLineChars="200"/>
    </w:pPr>
  </w:style>
  <w:style w:type="paragraph" w:customStyle="1" w:styleId="119">
    <w:name w:val="2 Char Char Char Char Char Char Char Char Char Char Char Char Char"/>
    <w:basedOn w:val="13"/>
    <w:qFormat/>
    <w:uiPriority w:val="99"/>
    <w:pPr>
      <w:shd w:val="clear" w:color="auto" w:fill="000080"/>
    </w:pPr>
    <w:rPr>
      <w:rFonts w:ascii="Tahoma" w:hAnsi="Tahoma"/>
      <w:sz w:val="24"/>
      <w:szCs w:val="24"/>
    </w:rPr>
  </w:style>
  <w:style w:type="paragraph" w:customStyle="1" w:styleId="120">
    <w:name w:val="修订2"/>
    <w:hidden/>
    <w:unhideWhenUsed/>
    <w:qFormat/>
    <w:uiPriority w:val="99"/>
    <w:rPr>
      <w:rFonts w:ascii="Times New Roman" w:hAnsi="Times New Roman" w:eastAsia="宋体" w:cs="Times New Roman"/>
      <w:kern w:val="2"/>
      <w:sz w:val="21"/>
      <w:szCs w:val="24"/>
      <w:lang w:val="en-US" w:eastAsia="zh-CN" w:bidi="ar-SA"/>
    </w:rPr>
  </w:style>
  <w:style w:type="paragraph" w:customStyle="1" w:styleId="121">
    <w:name w:val="正文2"/>
    <w:basedOn w:val="11"/>
    <w:qFormat/>
    <w:uiPriority w:val="0"/>
    <w:pPr>
      <w:widowControl/>
    </w:pPr>
    <w:rPr>
      <w:szCs w:val="21"/>
    </w:rPr>
  </w:style>
  <w:style w:type="character" w:customStyle="1" w:styleId="122">
    <w:name w:val="样式 楷体_GB2312 小四"/>
    <w:qFormat/>
    <w:uiPriority w:val="0"/>
    <w:rPr>
      <w:rFonts w:ascii="楷体_GB2312" w:hAnsi="楷体_GB2312" w:eastAsia="仿宋_GB2312"/>
      <w:sz w:val="24"/>
    </w:rPr>
  </w:style>
  <w:style w:type="paragraph" w:customStyle="1" w:styleId="123">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124">
    <w:name w:val="font0"/>
    <w:basedOn w:val="1"/>
    <w:qFormat/>
    <w:uiPriority w:val="0"/>
    <w:pPr>
      <w:widowControl/>
      <w:spacing w:before="100" w:beforeAutospacing="1" w:after="100" w:afterAutospacing="1"/>
      <w:jc w:val="left"/>
    </w:pPr>
    <w:rPr>
      <w:rFonts w:ascii="宋体" w:hAnsi="宋体" w:cs="宋体"/>
      <w:color w:val="000000"/>
      <w:kern w:val="0"/>
      <w:sz w:val="22"/>
      <w:szCs w:val="22"/>
    </w:rPr>
  </w:style>
  <w:style w:type="paragraph" w:customStyle="1" w:styleId="125">
    <w:name w:val="font1"/>
    <w:basedOn w:val="1"/>
    <w:qFormat/>
    <w:uiPriority w:val="0"/>
    <w:pPr>
      <w:widowControl/>
      <w:spacing w:before="100" w:beforeAutospacing="1" w:after="100" w:afterAutospacing="1"/>
      <w:jc w:val="left"/>
    </w:pPr>
    <w:rPr>
      <w:rFonts w:ascii="宋体" w:hAnsi="宋体" w:cs="宋体"/>
      <w:b/>
      <w:bCs/>
      <w:color w:val="000000"/>
      <w:kern w:val="0"/>
      <w:sz w:val="22"/>
      <w:szCs w:val="22"/>
    </w:rPr>
  </w:style>
  <w:style w:type="paragraph" w:customStyle="1" w:styleId="126">
    <w:name w:val="font2"/>
    <w:basedOn w:val="1"/>
    <w:qFormat/>
    <w:uiPriority w:val="0"/>
    <w:pPr>
      <w:widowControl/>
      <w:spacing w:before="100" w:beforeAutospacing="1" w:after="100" w:afterAutospacing="1"/>
      <w:jc w:val="left"/>
    </w:pPr>
    <w:rPr>
      <w:rFonts w:ascii="宋体" w:hAnsi="宋体" w:cs="宋体"/>
      <w:b/>
      <w:bCs/>
      <w:color w:val="000000"/>
      <w:kern w:val="0"/>
      <w:sz w:val="24"/>
    </w:rPr>
  </w:style>
  <w:style w:type="paragraph" w:customStyle="1" w:styleId="127">
    <w:name w:val="font3"/>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128">
    <w:name w:val="et2"/>
    <w:basedOn w:val="1"/>
    <w:qFormat/>
    <w:uiPriority w:val="0"/>
    <w:pPr>
      <w:widowControl/>
      <w:spacing w:before="100" w:beforeAutospacing="1" w:after="100" w:afterAutospacing="1"/>
      <w:jc w:val="left"/>
    </w:pPr>
    <w:rPr>
      <w:rFonts w:ascii="宋体" w:hAnsi="宋体" w:cs="宋体"/>
      <w:b/>
      <w:bCs/>
      <w:kern w:val="0"/>
      <w:sz w:val="24"/>
    </w:rPr>
  </w:style>
  <w:style w:type="paragraph" w:customStyle="1" w:styleId="129">
    <w:name w:val="et3"/>
    <w:basedOn w:val="1"/>
    <w:qFormat/>
    <w:uiPriority w:val="0"/>
    <w:pPr>
      <w:widowControl/>
      <w:spacing w:before="100" w:beforeAutospacing="1" w:after="100" w:afterAutospacing="1"/>
      <w:jc w:val="center"/>
    </w:pPr>
    <w:rPr>
      <w:rFonts w:ascii="宋体" w:hAnsi="宋体" w:cs="宋体"/>
      <w:kern w:val="0"/>
      <w:sz w:val="24"/>
    </w:rPr>
  </w:style>
  <w:style w:type="paragraph" w:customStyle="1" w:styleId="130">
    <w:name w:val="et4"/>
    <w:basedOn w:val="1"/>
    <w:qFormat/>
    <w:uiPriority w:val="0"/>
    <w:pPr>
      <w:widowControl/>
      <w:spacing w:before="100" w:beforeAutospacing="1" w:after="100" w:afterAutospacing="1"/>
      <w:jc w:val="left"/>
    </w:pPr>
    <w:rPr>
      <w:rFonts w:ascii="宋体" w:hAnsi="宋体" w:cs="宋体"/>
      <w:kern w:val="0"/>
      <w:sz w:val="24"/>
    </w:rPr>
  </w:style>
  <w:style w:type="paragraph" w:customStyle="1" w:styleId="131">
    <w:name w:val="et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b/>
      <w:bCs/>
      <w:color w:val="000000"/>
      <w:kern w:val="0"/>
      <w:sz w:val="24"/>
    </w:rPr>
  </w:style>
  <w:style w:type="paragraph" w:customStyle="1" w:styleId="132">
    <w:name w:val="et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24"/>
    </w:rPr>
  </w:style>
  <w:style w:type="paragraph" w:customStyle="1" w:styleId="133">
    <w:name w:val="et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24"/>
    </w:rPr>
  </w:style>
  <w:style w:type="paragraph" w:customStyle="1" w:styleId="134">
    <w:name w:val="et1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24"/>
    </w:rPr>
  </w:style>
  <w:style w:type="paragraph" w:customStyle="1" w:styleId="135">
    <w:name w:val="et1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24"/>
    </w:rPr>
  </w:style>
  <w:style w:type="paragraph" w:customStyle="1" w:styleId="136">
    <w:name w:val="et1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24"/>
    </w:rPr>
  </w:style>
  <w:style w:type="paragraph" w:customStyle="1" w:styleId="137">
    <w:name w:val="et1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24"/>
    </w:rPr>
  </w:style>
  <w:style w:type="paragraph" w:customStyle="1" w:styleId="138">
    <w:name w:val="null3"/>
    <w:hidden/>
    <w:qFormat/>
    <w:uiPriority w:val="0"/>
    <w:rPr>
      <w:rFonts w:hint="eastAsia" w:asciiTheme="minorHAnsi" w:hAnsiTheme="minorHAnsi" w:eastAsiaTheme="minorEastAsia" w:cstheme="minorBidi"/>
      <w:lang w:val="en-US" w:eastAsia="zh-Hans" w:bidi="ar-SA"/>
    </w:rPr>
  </w:style>
  <w:style w:type="paragraph" w:customStyle="1" w:styleId="139">
    <w:name w:val="A.我的正文缩进"/>
    <w:basedOn w:val="1"/>
    <w:qFormat/>
    <w:uiPriority w:val="0"/>
    <w:pPr>
      <w:spacing w:line="360" w:lineRule="auto"/>
      <w:ind w:firstLine="200" w:firstLineChars="200"/>
    </w:pPr>
    <w:rPr>
      <w:rFonts w:ascii="宋体" w:hAnsi="宋体"/>
      <w:sz w:val="24"/>
    </w:rPr>
  </w:style>
  <w:style w:type="paragraph" w:customStyle="1" w:styleId="14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1">
    <w:name w:val="正文缩进2格"/>
    <w:basedOn w:val="1"/>
    <w:qFormat/>
    <w:uiPriority w:val="0"/>
    <w:pPr>
      <w:spacing w:line="600" w:lineRule="exact"/>
      <w:ind w:firstLine="639" w:firstLineChars="206"/>
    </w:pPr>
    <w:rPr>
      <w:rFonts w:ascii="仿宋_GB2312" w:hAnsi="宋体" w:eastAsia="仿宋_GB2312"/>
      <w:sz w:val="31"/>
      <w:szCs w:val="28"/>
    </w:rPr>
  </w:style>
  <w:style w:type="character" w:customStyle="1" w:styleId="142">
    <w:name w:val="font31"/>
    <w:basedOn w:val="42"/>
    <w:qFormat/>
    <w:uiPriority w:val="0"/>
    <w:rPr>
      <w:rFonts w:hint="eastAsia" w:ascii="宋体" w:hAnsi="宋体" w:eastAsia="宋体" w:cs="宋体"/>
      <w:color w:val="000000"/>
      <w:sz w:val="24"/>
      <w:szCs w:val="24"/>
      <w:u w:val="none"/>
    </w:rPr>
  </w:style>
  <w:style w:type="character" w:customStyle="1" w:styleId="143">
    <w:name w:val="font101"/>
    <w:basedOn w:val="42"/>
    <w:qFormat/>
    <w:uiPriority w:val="0"/>
    <w:rPr>
      <w:rFonts w:hint="eastAsia" w:ascii="宋体" w:hAnsi="宋体" w:eastAsia="宋体" w:cs="宋体"/>
      <w:color w:val="000000"/>
      <w:sz w:val="24"/>
      <w:szCs w:val="24"/>
      <w:u w:val="none"/>
      <w:vertAlign w:val="superscript"/>
    </w:rPr>
  </w:style>
  <w:style w:type="character" w:customStyle="1" w:styleId="144">
    <w:name w:val="font41"/>
    <w:basedOn w:val="42"/>
    <w:qFormat/>
    <w:uiPriority w:val="0"/>
    <w:rPr>
      <w:rFonts w:hint="eastAsia" w:ascii="宋体" w:hAnsi="宋体" w:eastAsia="宋体" w:cs="宋体"/>
      <w:color w:val="000000"/>
      <w:sz w:val="24"/>
      <w:szCs w:val="24"/>
      <w:u w:val="none"/>
    </w:rPr>
  </w:style>
  <w:style w:type="character" w:customStyle="1" w:styleId="145">
    <w:name w:val="font111"/>
    <w:basedOn w:val="42"/>
    <w:qFormat/>
    <w:uiPriority w:val="0"/>
    <w:rPr>
      <w:rFonts w:hint="eastAsia" w:ascii="宋体" w:hAnsi="宋体" w:eastAsia="宋体" w:cs="宋体"/>
      <w:color w:val="000000"/>
      <w:sz w:val="24"/>
      <w:szCs w:val="24"/>
      <w:u w:val="none"/>
      <w:vertAlign w:val="superscript"/>
    </w:rPr>
  </w:style>
  <w:style w:type="paragraph" w:customStyle="1" w:styleId="146">
    <w:name w:val="正文文本缩进 21"/>
    <w:basedOn w:val="1"/>
    <w:qFormat/>
    <w:uiPriority w:val="99"/>
    <w:pPr>
      <w:adjustRightInd w:val="0"/>
      <w:spacing w:line="480" w:lineRule="auto"/>
      <w:ind w:firstLine="540"/>
    </w:pPr>
    <w:rPr>
      <w:rFonts w:ascii="Calibri" w:hAnsi="Calibri" w:eastAsia="等线"/>
      <w:kern w:val="0"/>
      <w:sz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436D87-993C-4DFF-99FF-FC9147819E01}">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69</Pages>
  <Words>10653</Words>
  <Characters>11710</Characters>
  <Lines>63</Lines>
  <Paragraphs>75</Paragraphs>
  <TotalTime>0</TotalTime>
  <ScaleCrop>false</ScaleCrop>
  <LinksUpToDate>false</LinksUpToDate>
  <CharactersWithSpaces>11998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2021-06-28T09:38:00Z</dcterms:created>
  <dc:creator>Administrator</dc:creator>
  <cp:lastModifiedBy>洲际</cp:lastModifiedBy>
  <dcterms:modified xsi:type="dcterms:W3CDTF">2025-12-04T08:53:50Z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0ABEA1C5E0084612B7CE272F3216FE5A_13</vt:lpwstr>
  </property>
  <property fmtid="{D5CDD505-2E9C-101B-9397-08002B2CF9AE}" pid="4" name="KSOTemplateDocerSaveRecord">
    <vt:lpwstr>eyJoZGlkIjoiMWRiNzE0MWY4MWUwYzk1ZTkyM2U5YmQwNTEyOGQwNGIiLCJ1c2VySWQiOiIzMTQ1OTg0NDMifQ==</vt:lpwstr>
  </property>
</Properties>
</file>