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7C653">
      <w:pPr>
        <w:adjustRightInd w:val="0"/>
        <w:snapToGrid w:val="0"/>
        <w:spacing w:line="600" w:lineRule="exact"/>
        <w:jc w:val="center"/>
        <w:rPr>
          <w:rFonts w:hint="eastAsia" w:asciiTheme="minorEastAsia" w:hAnsiTheme="minorEastAsia" w:eastAsiaTheme="minorEastAsia"/>
          <w:color w:val="000000" w:themeColor="text1"/>
          <w:sz w:val="44"/>
          <w:szCs w:val="44"/>
          <w14:textFill>
            <w14:solidFill>
              <w14:schemeClr w14:val="tx1"/>
            </w14:solidFill>
          </w14:textFill>
        </w:rPr>
      </w:pPr>
      <w:bookmarkStart w:id="0" w:name="_Hlk165280074"/>
      <w:r>
        <w:rPr>
          <w:rFonts w:hint="eastAsia" w:asciiTheme="minorEastAsia" w:hAnsiTheme="minorEastAsia" w:eastAsiaTheme="minorEastAsia"/>
          <w:b/>
          <w:bCs/>
          <w:color w:val="000000" w:themeColor="text1"/>
          <w:sz w:val="44"/>
          <w:szCs w:val="44"/>
          <w14:textFill>
            <w14:solidFill>
              <w14:schemeClr w14:val="tx1"/>
            </w14:solidFill>
          </w14:textFill>
        </w:rPr>
        <w:t>询价文件</w:t>
      </w:r>
    </w:p>
    <w:p w14:paraId="16780B56">
      <w:pPr>
        <w:keepNext w:val="0"/>
        <w:keepLines w:val="0"/>
        <w:pageBreakBefore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旗云广场</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项目需要采购一家施工单位，完成</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旗云广场</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项目公区及第六批</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商铺改造工程</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施工</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现将相关情况介绍如下</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6851FD3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一、项目名称及内容</w:t>
      </w:r>
    </w:p>
    <w:p w14:paraId="530CC75A">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1、项目名称：</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旗云广场项目公区及商铺改造（第六批）工程施工采购项目</w:t>
      </w:r>
    </w:p>
    <w:p w14:paraId="35E607B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2、项目地点：东莞市</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东实旗云广场（石龙镇西湖环湖中路28号）</w:t>
      </w:r>
    </w:p>
    <w:p w14:paraId="440F8E98">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3、项目内容：详见工程清单及现场踏勘。</w:t>
      </w:r>
    </w:p>
    <w:p w14:paraId="02C8C2E7">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二、项目发布</w:t>
      </w:r>
    </w:p>
    <w:p w14:paraId="791331A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本采购项目信息在东莞实业投资控股集团有限公司网站（http://www.dgsy.com.cn/）发布。</w:t>
      </w:r>
    </w:p>
    <w:p w14:paraId="2C84C216">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三、响应人资格要求</w:t>
      </w:r>
    </w:p>
    <w:p w14:paraId="13D99C1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1、响应人须为在中华人民共和国境内登记注册的具有独立承担民事责任能力的法人或其他组织。【提供《营业执照》复印件或《事业单位法人证书》复印件或其他主体证书复印件（</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均</w:t>
      </w:r>
      <w:r>
        <w:rPr>
          <w:rFonts w:hint="eastAsia" w:asciiTheme="minorEastAsia" w:hAnsiTheme="minorEastAsia" w:eastAsiaTheme="minorEastAsia" w:cstheme="minorEastAsia"/>
          <w:color w:val="000000" w:themeColor="text1"/>
          <w:sz w:val="24"/>
          <w:szCs w:val="24"/>
          <w14:textFill>
            <w14:solidFill>
              <w14:schemeClr w14:val="tx1"/>
            </w14:solidFill>
          </w14:textFill>
        </w:rPr>
        <w:t>加盖公章）】</w:t>
      </w:r>
    </w:p>
    <w:p w14:paraId="08357DD9">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、响应人须具备建筑工程施工总承包乙级及以上资质（或更换资质证书前有效期内建筑工程施工总承包</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w:t>
      </w:r>
      <w:r>
        <w:rPr>
          <w:rFonts w:hint="eastAsia" w:asciiTheme="minorEastAsia" w:hAnsiTheme="minorEastAsia" w:eastAsiaTheme="minorEastAsia" w:cstheme="minorEastAsia"/>
          <w:color w:val="000000" w:themeColor="text1"/>
          <w:sz w:val="24"/>
          <w:szCs w:val="24"/>
          <w14:textFill>
            <w14:solidFill>
              <w14:schemeClr w14:val="tx1"/>
            </w14:solidFill>
          </w14:textFill>
        </w:rPr>
        <w:t>级或以上资质），</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或者</w:t>
      </w:r>
      <w:r>
        <w:rPr>
          <w:rFonts w:hint="eastAsia" w:asciiTheme="minorEastAsia" w:hAnsiTheme="minorEastAsia" w:eastAsiaTheme="minorEastAsia" w:cstheme="minorEastAsia"/>
          <w:color w:val="000000" w:themeColor="text1"/>
          <w:sz w:val="24"/>
          <w:szCs w:val="24"/>
          <w14:textFill>
            <w14:solidFill>
              <w14:schemeClr w14:val="tx1"/>
            </w14:solidFill>
          </w14:textFill>
        </w:rPr>
        <w:t>具备建筑装修装饰工程专业承包乙级及以上资质（或更换资质证书前有效期内建筑装修装饰工程专业承包二级或以上资质）</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。并具备有效期内的安全生产许可证。</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【提供证书复印件并加盖公章】</w:t>
      </w:r>
    </w:p>
    <w:p w14:paraId="3742303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响应人须具</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有自2020年10月起至今的同类型施工业绩（如：商业综合体改造工程等），且合同金额</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不低于50万元</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提供至少</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个</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合同</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业绩。</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【按合同签订时间为准，1.须提供合同关键页复印件（提供的内容包含但不限于合同首页、合同服务内容页、合同签字页），2.该合同期内任意一期发票复印件。（均加盖公章）】</w:t>
      </w:r>
    </w:p>
    <w:p w14:paraId="38FFDF20">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未被列入东实集团及下属企业</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相关</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（东实通〔2023〕37号）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东实通〔2024〕163号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东实通〔2024〕195号为准，如有最新发文通知，按最新文件执行。】</w:t>
      </w:r>
    </w:p>
    <w:p w14:paraId="069ACE0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四、</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项目相关</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要求</w:t>
      </w:r>
    </w:p>
    <w:p w14:paraId="3B7B6B4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1、本项目不接受联合体投标，本项目必须由成交人独立完成，不接受任何形式的分包、转包。</w:t>
      </w:r>
    </w:p>
    <w:p w14:paraId="2AC11FCD">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2、项目施工过程中需严格遵守项目现场管理规定，做好安全管控及保障措施，避免影响商场正常施工及后续运营筹备。</w:t>
      </w:r>
    </w:p>
    <w:p w14:paraId="435813A0">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3、其他具体要求内容详见本采购文件。响应人须仔细阅读本采购文件，因未详细了解本采购文件造成报价项目遗漏，由响应人自行负责。</w:t>
      </w:r>
    </w:p>
    <w:p w14:paraId="216CC93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五、完成时间</w:t>
      </w:r>
    </w:p>
    <w:p w14:paraId="19812F49">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bookmarkStart w:id="1" w:name="_Hlk165217387"/>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自采购结果确认之日起</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15</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个日历天内完成全部施工及竣工验收。</w:t>
      </w:r>
    </w:p>
    <w:bookmarkEnd w:id="1"/>
    <w:p w14:paraId="572B9BA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六、支付方式</w:t>
      </w:r>
    </w:p>
    <w:p w14:paraId="2E2265C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工程完工</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并</w:t>
      </w:r>
      <w:r>
        <w:rPr>
          <w:rFonts w:hint="eastAsia" w:asciiTheme="minorEastAsia" w:hAnsiTheme="minorEastAsia" w:eastAsiaTheme="minorEastAsia" w:cstheme="minorEastAsia"/>
          <w:color w:val="000000" w:themeColor="text1"/>
          <w:sz w:val="24"/>
          <w:szCs w:val="24"/>
          <w14:textFill>
            <w14:solidFill>
              <w14:schemeClr w14:val="tx1"/>
            </w14:solidFill>
          </w14:textFill>
        </w:rPr>
        <w:t>经采购人</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验收</w:t>
      </w:r>
      <w:r>
        <w:rPr>
          <w:rFonts w:hint="eastAsia" w:asciiTheme="minorEastAsia" w:hAnsiTheme="minorEastAsia" w:eastAsiaTheme="minorEastAsia" w:cstheme="minorEastAsia"/>
          <w:color w:val="000000" w:themeColor="text1"/>
          <w:sz w:val="24"/>
          <w:szCs w:val="24"/>
          <w14:textFill>
            <w14:solidFill>
              <w14:schemeClr w14:val="tx1"/>
            </w14:solidFill>
          </w14:textFill>
        </w:rPr>
        <w:t>合格后，成交人提交相应请款资料及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95</w:t>
      </w:r>
      <w:r>
        <w:rPr>
          <w:rFonts w:hint="eastAsia" w:asciiTheme="minorEastAsia" w:hAnsiTheme="minorEastAsia" w:eastAsiaTheme="minorEastAsia" w:cstheme="minorEastAsia"/>
          <w:color w:val="000000" w:themeColor="text1"/>
          <w:sz w:val="24"/>
          <w:szCs w:val="24"/>
          <w14:textFill>
            <w14:solidFill>
              <w14:schemeClr w14:val="tx1"/>
            </w14:solidFill>
          </w14:textFill>
        </w:rPr>
        <w:t>%的有效增值税发票，采购人在收到有效资料后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三十</w:t>
      </w:r>
      <w:r>
        <w:rPr>
          <w:rFonts w:hint="eastAsia" w:asciiTheme="minorEastAsia" w:hAnsiTheme="minorEastAsia" w:eastAsiaTheme="minorEastAsia" w:cstheme="minorEastAsia"/>
          <w:color w:val="000000" w:themeColor="text1"/>
          <w:sz w:val="24"/>
          <w:szCs w:val="24"/>
          <w14:textFill>
            <w14:solidFill>
              <w14:schemeClr w14:val="tx1"/>
            </w14:solidFill>
          </w14:textFill>
        </w:rPr>
        <w:t>个工作日内</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向</w:t>
      </w:r>
      <w:r>
        <w:rPr>
          <w:rFonts w:hint="eastAsia" w:asciiTheme="minorEastAsia" w:hAnsiTheme="minorEastAsia" w:eastAsiaTheme="minorEastAsia" w:cstheme="minorEastAsia"/>
          <w:color w:val="000000" w:themeColor="text1"/>
          <w:sz w:val="24"/>
          <w:szCs w:val="24"/>
          <w14:textFill>
            <w14:solidFill>
              <w14:schemeClr w14:val="tx1"/>
            </w14:solidFill>
          </w14:textFill>
        </w:rPr>
        <w:t>成交人支付</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总价的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95</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7D0585A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2、剩余</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作为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本工程的质量保证金，质量保修期满</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，并</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经</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采购人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书面确认未发生质量问题或已妥善解决全部质量问题后，</w:t>
      </w:r>
      <w:r>
        <w:rPr>
          <w:rFonts w:hint="eastAsia" w:asciiTheme="minorEastAsia" w:hAnsiTheme="minorEastAsia" w:eastAsiaTheme="minorEastAsia" w:cstheme="minorEastAsia"/>
          <w:color w:val="000000" w:themeColor="text1"/>
          <w:sz w:val="24"/>
          <w:szCs w:val="24"/>
          <w14:textFill>
            <w14:solidFill>
              <w14:schemeClr w14:val="tx1"/>
            </w14:solidFill>
          </w14:textFill>
        </w:rPr>
        <w:t>成交人提交相应请款资料及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%的有效增值税发票，采购人在收到有效资料后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三十</w:t>
      </w:r>
      <w:r>
        <w:rPr>
          <w:rFonts w:hint="eastAsia" w:asciiTheme="minorEastAsia" w:hAnsiTheme="minorEastAsia" w:eastAsiaTheme="minorEastAsia" w:cstheme="minorEastAsia"/>
          <w:color w:val="000000" w:themeColor="text1"/>
          <w:sz w:val="24"/>
          <w:szCs w:val="24"/>
          <w14:textFill>
            <w14:solidFill>
              <w14:schemeClr w14:val="tx1"/>
            </w14:solidFill>
          </w14:textFill>
        </w:rPr>
        <w:t>个工作日</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内</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向</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成交人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一次性</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支付</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质量保证金余额（不计利息）。</w:t>
      </w:r>
    </w:p>
    <w:p w14:paraId="756A59D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七、报价</w:t>
      </w:r>
    </w:p>
    <w:p w14:paraId="34F09004">
      <w:pPr>
        <w:pStyle w:val="16"/>
        <w:keepNext w:val="0"/>
        <w:keepLines w:val="0"/>
        <w:pageBreakBefore w:val="0"/>
        <w:shd w:val="clear" w:color="auto" w:fill="FFFFFF"/>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采购最高限价：</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890,000.00</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（含税）。</w:t>
      </w:r>
    </w:p>
    <w:p w14:paraId="2C89E9A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bookmarkStart w:id="2" w:name="_Hlk150415476"/>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本项目发包方式为固定</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单价暂定</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总价包干，</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按实结算</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最终结算价不得高于</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总价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响应人报价应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包括但不限于：完成本项目的材料采购、运输、装卸、施工、人工、机械、管理、税费、质保期服务</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税金</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等在项目过程中可能产生的一切费用。响应人已充分考虑了本项目服务内容及要求描述工作量可能与最终实际工作量存在差距的风险。</w:t>
      </w:r>
    </w:p>
    <w:p w14:paraId="0F60F837">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响应人</w:t>
      </w:r>
      <w:r>
        <w:rPr>
          <w:rFonts w:hint="eastAsia" w:asciiTheme="minorEastAsia" w:hAnsiTheme="minorEastAsia" w:eastAsiaTheme="minorEastAsia" w:cstheme="minorEastAsia"/>
          <w:b w:val="0"/>
          <w:bCs w:val="0"/>
          <w:color w:val="000000" w:themeColor="text1"/>
          <w:kern w:val="0"/>
          <w:sz w:val="24"/>
          <w:szCs w:val="24"/>
          <w:lang w:val="en-US" w:eastAsia="zh-CN"/>
          <w14:textFill>
            <w14:solidFill>
              <w14:schemeClr w14:val="tx1"/>
            </w14:solidFill>
          </w14:textFill>
        </w:rPr>
        <w:t>在报价前应进行</w:t>
      </w: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踏勘</w:t>
      </w:r>
      <w:r>
        <w:rPr>
          <w:rFonts w:hint="eastAsia" w:asciiTheme="minorEastAsia" w:hAnsiTheme="minorEastAsia" w:eastAsiaTheme="minorEastAsia" w:cstheme="minorEastAsia"/>
          <w:b w:val="0"/>
          <w:bCs w:val="0"/>
          <w:color w:val="000000" w:themeColor="text1"/>
          <w:kern w:val="0"/>
          <w:sz w:val="24"/>
          <w:szCs w:val="24"/>
          <w:lang w:val="en-US" w:eastAsia="zh-CN"/>
          <w14:textFill>
            <w14:solidFill>
              <w14:schemeClr w14:val="tx1"/>
            </w14:solidFill>
          </w14:textFill>
        </w:rPr>
        <w:t>现场，</w:t>
      </w: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熟悉项目情况，了解一切可能影响投标报价的情况。一旦中标，响应人不得以不完全了解项目为借口，而提出额外赔偿；若提交要求，采购人不作任何考虑，若因此影响</w:t>
      </w:r>
      <w:r>
        <w:rPr>
          <w:rFonts w:hint="eastAsia" w:asciiTheme="minorEastAsia" w:hAnsiTheme="minorEastAsia" w:eastAsiaTheme="minorEastAsia" w:cstheme="minorEastAsia"/>
          <w:b w:val="0"/>
          <w:bCs w:val="0"/>
          <w:color w:val="000000" w:themeColor="text1"/>
          <w:kern w:val="0"/>
          <w:sz w:val="24"/>
          <w:szCs w:val="24"/>
          <w:lang w:val="en-US" w:eastAsia="zh-CN"/>
          <w14:textFill>
            <w14:solidFill>
              <w14:schemeClr w14:val="tx1"/>
            </w14:solidFill>
          </w14:textFill>
        </w:rPr>
        <w:t>工程</w:t>
      </w: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质量，采购人将追究违约责任。</w:t>
      </w:r>
      <w:r>
        <w:rPr>
          <w:rFonts w:hint="eastAsia" w:asciiTheme="minorEastAsia" w:hAnsiTheme="minorEastAsia" w:eastAsiaTheme="minorEastAsia" w:cstheme="minorEastAsia"/>
          <w:b/>
          <w:bCs/>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踏勘现场照片须与投标文件一并递交，作为踏勘证明）踏勘现场联系人：</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邓工13929859060 </w:t>
      </w:r>
      <w:r>
        <w:rPr>
          <w:rFonts w:hint="eastAsia" w:asciiTheme="minorEastAsia" w:hAnsiTheme="minorEastAsia" w:eastAsiaTheme="minorEastAsia" w:cstheme="minorEastAsia"/>
          <w:b/>
          <w:bCs/>
          <w:color w:val="000000"/>
          <w:kern w:val="0"/>
          <w:sz w:val="24"/>
          <w:szCs w:val="24"/>
          <w:lang w:val="en-US" w:eastAsia="zh-CN"/>
        </w:rPr>
        <w:t>。</w:t>
      </w:r>
    </w:p>
    <w:bookmarkEnd w:id="2"/>
    <w:p w14:paraId="314FCD89">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八、保证金</w:t>
      </w:r>
    </w:p>
    <w:p w14:paraId="58812794">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1、报价保证金：各响应人在开标前转账人民币大写壹万柒仟捌佰元整（小写￥17800.00元）至以下投标保证金专用账户（响应人与交款人名称必须一致，不接受个人名义转账；报价保证金须一笔转出，不接受分多笔转账；回单信息须完整，包括账户名称、银行账号、</w:t>
      </w: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开户银行全称</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），保证金收款账户信息：</w:t>
      </w:r>
    </w:p>
    <w:p w14:paraId="226A220C">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帐户名称：东莞文旅有限公司 </w:t>
      </w:r>
    </w:p>
    <w:p w14:paraId="50F17ED4">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开户银行：招商银行股份有限公司东莞分行营业部</w:t>
      </w:r>
    </w:p>
    <w:p w14:paraId="0D5B4408">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银行帐号：769907509810188 </w:t>
      </w:r>
    </w:p>
    <w:p w14:paraId="27D197BC">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u w:val="single"/>
          <w:lang w:val="en-US" w:eastAsia="zh-CN"/>
        </w:rPr>
      </w:pPr>
      <w:r>
        <w:rPr>
          <w:rFonts w:hint="eastAsia" w:asciiTheme="minorEastAsia" w:hAnsiTheme="minorEastAsia" w:eastAsiaTheme="minorEastAsia" w:cstheme="minorEastAsia"/>
          <w:color w:val="auto"/>
          <w:sz w:val="24"/>
          <w:szCs w:val="24"/>
          <w:highlight w:val="none"/>
          <w:u w:val="single"/>
          <w:lang w:val="en-US" w:eastAsia="zh-CN"/>
        </w:rPr>
        <w:t>2、履约保证金:中标人与采购人签订合同后，其报价保证金在签订合同后转为履约保证金，成交单位合同履约完毕且无任何问题后由采购人无息退还。</w:t>
      </w:r>
    </w:p>
    <w:p w14:paraId="70F3A13A">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auto"/>
          <w:sz w:val="24"/>
          <w:szCs w:val="24"/>
          <w:highlight w:val="none"/>
          <w:u w:val="single"/>
          <w:lang w:val="en-US" w:eastAsia="zh-CN"/>
        </w:rPr>
        <w:t>3、未成交单位的报价保证金在采购人发出开标结果公示后30个工作日内无息退还。</w:t>
      </w:r>
    </w:p>
    <w:p w14:paraId="755043C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九、定标</w:t>
      </w:r>
    </w:p>
    <w:p w14:paraId="373CA4F7">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本次项目采用询价方式进行采购，询价小组对各供应商响应文件进行审核，并</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根据质量和服务均能满足采购文件实质性响应要求且报价最低的原则，推荐成交单位</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。询价结束后，招标采购工作小组将相关询价情况按程序审批并确定成交单位。</w:t>
      </w:r>
    </w:p>
    <w:p w14:paraId="60B2B11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十、采取的合同文本</w:t>
      </w:r>
    </w:p>
    <w:p w14:paraId="4A6D4E7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30</w:t>
      </w:r>
      <w:r>
        <w:rPr>
          <w:rFonts w:hint="eastAsia" w:asciiTheme="minorEastAsia" w:hAnsiTheme="minorEastAsia" w:eastAsiaTheme="minorEastAsia" w:cstheme="minorEastAsia"/>
          <w:color w:val="000000" w:themeColor="text1"/>
          <w:sz w:val="24"/>
          <w:szCs w:val="24"/>
          <w14:textFill>
            <w14:solidFill>
              <w14:schemeClr w14:val="tx1"/>
            </w14:solidFill>
          </w14:textFill>
        </w:rPr>
        <w:t>天内与采购人签订合同。</w:t>
      </w:r>
    </w:p>
    <w:p w14:paraId="5F1E4FF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响应人收款前需向采购人提供请款材料和开具合法有效等额的增值税发票，否则采购人有权拒绝付款。</w:t>
      </w:r>
    </w:p>
    <w:p w14:paraId="0F1E07A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十一、响应文件的组成部分</w:t>
      </w:r>
    </w:p>
    <w:p w14:paraId="0F29A3E7">
      <w:pPr>
        <w:keepNext w:val="0"/>
        <w:keepLines w:val="0"/>
        <w:pageBreakBefore w:val="0"/>
        <w:numPr>
          <w:ilvl w:val="0"/>
          <w:numId w:val="3"/>
        </w:numP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报价函（模板）及报价清单；</w:t>
      </w:r>
    </w:p>
    <w:p w14:paraId="4D37A58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2、法人证明（模板）以及法人身份证复印件；</w:t>
      </w:r>
    </w:p>
    <w:p w14:paraId="0C81FCE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3、法人授权书（模板）及被委托人身份证复印件；</w:t>
      </w:r>
    </w:p>
    <w:p w14:paraId="26CB94E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4、承诺函（模板）；</w:t>
      </w:r>
    </w:p>
    <w:p w14:paraId="2FCD7B9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5、本询价文件中第三条资格要求中要求提供的证明材料；</w:t>
      </w:r>
    </w:p>
    <w:p w14:paraId="1BA6FBE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6、</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现场踏勘证明及</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本项目询价文件要求的其他资料（如有)。</w:t>
      </w:r>
    </w:p>
    <w:p w14:paraId="50CAC15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4D8DF14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十二、响应文件份数</w:t>
      </w:r>
    </w:p>
    <w:p w14:paraId="12BCC25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响应文件正本一份，并提供响应文件扫描件电子版(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U</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盘)。</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响应文件必须每页加盖公章并密封完好，响应人所递交的响应文件必须为盖章原件，公章、私章或签字为彩色（或黑白）复印的响应文件无效。</w:t>
      </w:r>
    </w:p>
    <w:p w14:paraId="3F22359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2、响应人应承担所有与编写响应文件和参加报价有关的自身的所有费用，不论报价的结果如何，采购人在任何情况下均无义务和责任承担这些费用。</w:t>
      </w:r>
    </w:p>
    <w:p w14:paraId="55395A6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十三、开标时间及地址</w:t>
      </w:r>
    </w:p>
    <w:p w14:paraId="060B1B9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1、开标时间：</w:t>
      </w:r>
      <w:r>
        <w:rPr>
          <w:rFonts w:hint="eastAsia" w:asciiTheme="minorEastAsia" w:hAnsiTheme="minorEastAsia" w:eastAsiaTheme="minorEastAsia" w:cstheme="minorEastAsia"/>
          <w:b/>
          <w:color w:val="000000" w:themeColor="text1"/>
          <w:sz w:val="24"/>
          <w:szCs w:val="24"/>
          <w:u w:val="single"/>
          <w14:textFill>
            <w14:solidFill>
              <w14:schemeClr w14:val="tx1"/>
            </w14:solidFill>
          </w14:textFill>
        </w:rPr>
        <w:t>202</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5</w:t>
      </w:r>
      <w:r>
        <w:rPr>
          <w:rFonts w:hint="eastAsia" w:asciiTheme="minorEastAsia" w:hAnsiTheme="minorEastAsia" w:eastAsiaTheme="minorEastAsia" w:cstheme="minorEastAsia"/>
          <w:b/>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12</w:t>
      </w:r>
      <w:r>
        <w:rPr>
          <w:rFonts w:hint="eastAsia" w:asciiTheme="minorEastAsia" w:hAnsiTheme="minorEastAsia" w:eastAsiaTheme="minorEastAsia" w:cstheme="minorEastAsia"/>
          <w:b/>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10</w:t>
      </w:r>
      <w:r>
        <w:rPr>
          <w:rFonts w:hint="eastAsia" w:asciiTheme="minorEastAsia" w:hAnsiTheme="minorEastAsia" w:eastAsiaTheme="minorEastAsia" w:cstheme="minorEastAsia"/>
          <w:b/>
          <w:color w:val="000000" w:themeColor="text1"/>
          <w:sz w:val="24"/>
          <w:szCs w:val="24"/>
          <w14:textFill>
            <w14:solidFill>
              <w14:schemeClr w14:val="tx1"/>
            </w14:solidFill>
          </w14:textFill>
        </w:rPr>
        <w:t>日</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上午10:00</w:t>
      </w:r>
      <w:r>
        <w:rPr>
          <w:rFonts w:hint="eastAsia" w:asciiTheme="minorEastAsia" w:hAnsiTheme="minorEastAsia" w:eastAsiaTheme="minorEastAsia" w:cstheme="minorEastAsia"/>
          <w:b/>
          <w:color w:val="000000" w:themeColor="text1"/>
          <w:sz w:val="24"/>
          <w:szCs w:val="24"/>
          <w14:textFill>
            <w14:solidFill>
              <w14:schemeClr w14:val="tx1"/>
            </w14:solidFill>
          </w14:textFill>
        </w:rPr>
        <w:t>。</w:t>
      </w:r>
    </w:p>
    <w:p w14:paraId="49DCB54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2、开标地址：</w:t>
      </w:r>
      <w:r>
        <w:rPr>
          <w:rFonts w:hint="eastAsia" w:asciiTheme="minorEastAsia" w:hAnsiTheme="minorEastAsia" w:eastAsiaTheme="minorEastAsia" w:cstheme="minorEastAsia"/>
          <w:b/>
          <w:color w:val="000000" w:themeColor="text1"/>
          <w:sz w:val="24"/>
          <w:szCs w:val="24"/>
          <w:u w:val="single"/>
          <w14:textFill>
            <w14:solidFill>
              <w14:schemeClr w14:val="tx1"/>
            </w14:solidFill>
          </w14:textFill>
        </w:rPr>
        <w:t>广东省东莞市莞城区东江大道鳒鱼洲文创园招商中心二楼会议室</w:t>
      </w:r>
    </w:p>
    <w:p w14:paraId="5CB8B22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项目咨询联系人：</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张先生</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u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联系电话：</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18</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816810396</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 xml:space="preserve"> </w:t>
      </w:r>
    </w:p>
    <w:p w14:paraId="20D1882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十四、注意事项</w:t>
      </w:r>
    </w:p>
    <w:p w14:paraId="6EFD789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3" w:name="_Hlk517879660"/>
      <w:r>
        <w:rPr>
          <w:rFonts w:hint="eastAsia" w:asciiTheme="minorEastAsia" w:hAnsiTheme="minorEastAsia" w:eastAsiaTheme="minorEastAsia" w:cstheme="minorEastAsia"/>
          <w:color w:val="000000" w:themeColor="text1"/>
          <w:sz w:val="24"/>
          <w:szCs w:val="24"/>
          <w14:textFill>
            <w14:solidFill>
              <w14:schemeClr w14:val="tx1"/>
            </w14:solidFill>
          </w14:textFill>
        </w:rPr>
        <w:t>1、若响应人未按规定时间将文件送达现</w:t>
      </w:r>
      <w:bookmarkStart w:id="5" w:name="_GoBack"/>
      <w:bookmarkEnd w:id="5"/>
      <w:r>
        <w:rPr>
          <w:rFonts w:hint="eastAsia" w:asciiTheme="minorEastAsia" w:hAnsiTheme="minorEastAsia" w:eastAsiaTheme="minorEastAsia" w:cstheme="minorEastAsia"/>
          <w:color w:val="000000" w:themeColor="text1"/>
          <w:sz w:val="24"/>
          <w:szCs w:val="24"/>
          <w14:textFill>
            <w14:solidFill>
              <w14:schemeClr w14:val="tx1"/>
            </w14:solidFill>
          </w14:textFill>
        </w:rPr>
        <w:t>场，视为放弃报价资格。</w:t>
      </w:r>
    </w:p>
    <w:p w14:paraId="6A55BCA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2、采购文件有要求交保证金的，响应人如未按要求交纳保证金，则视为放弃报价资格。</w:t>
      </w:r>
    </w:p>
    <w:p w14:paraId="2DC9B853">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4、本项目执行过程中将遵循国家、省、市有关法律、法规、标准、技术规范和规范性文件的最新规定。</w:t>
      </w:r>
      <w:bookmarkEnd w:id="3"/>
    </w:p>
    <w:p w14:paraId="225AA7B0">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5、成交单位对采购文件中技术条款作出的负偏离，采购人如不接受，可要求成交单位以采购文件的要求为准，如成交单位拒绝的，采购人有权取消其成交资格或取消合同。采购人不作任何补偿。</w:t>
      </w:r>
    </w:p>
    <w:p w14:paraId="4623B48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6、本项目仅可提交一个报价方案，提交两个或以上报价方案的响应人视为无效报价。</w:t>
      </w:r>
    </w:p>
    <w:p w14:paraId="73DB0D3C">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7、本项目不接受响应人其他附加条件。</w:t>
      </w:r>
    </w:p>
    <w:p w14:paraId="25AF6ED6">
      <w:pPr>
        <w:keepNext w:val="0"/>
        <w:keepLines w:val="0"/>
        <w:pageBreakBefore w:val="0"/>
        <w:widowControl/>
        <w:shd w:val="clear"/>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8、</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成交单位与采购人签订合同后，以各种理由不履行合同义务</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不按采购需求标准执行</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或出现多次响应服务滞后等情形</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，导致项目多次返工（换货）</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或返工（换货）后仍未达到采购需求标准</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或影响项目正常进度</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的，视为恶意低价中标，采购人有权对成交单位进行违约处罚，并纳入采购人供应商黑名单，</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五</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年内不得参与采购人的招标采购活动。</w:t>
      </w:r>
    </w:p>
    <w:p w14:paraId="4D88F82E">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9、有下列情形之一的，保证金将被没收，响应人纳入采购人供应商黑名单：</w:t>
      </w:r>
    </w:p>
    <w:p w14:paraId="1AB82A37">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（1）中标后无正当理由放弃中标或不与采购人签订合同。</w:t>
      </w:r>
    </w:p>
    <w:p w14:paraId="6DFAC88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（2）成交单位将本项目转让给他人，或者在响应文件中未说明，且未经采购人同意，将中标项目分包给他人。</w:t>
      </w:r>
    </w:p>
    <w:p w14:paraId="1EF71B4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（3）响应人提供虚假响应文件或虚假补充文件。</w:t>
      </w:r>
    </w:p>
    <w:p w14:paraId="3BD2AF19">
      <w:pPr>
        <w:keepNext w:val="0"/>
        <w:keepLines w:val="0"/>
        <w:pageBreakBefore w:val="0"/>
        <w:kinsoku/>
        <w:wordWrap/>
        <w:overflowPunct/>
        <w:topLinePunct w:val="0"/>
        <w:autoSpaceDE/>
        <w:autoSpaceDN/>
        <w:bidi w:val="0"/>
        <w:spacing w:line="360" w:lineRule="auto"/>
        <w:jc w:val="right"/>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p>
    <w:p w14:paraId="60311BFC">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202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日</w:t>
      </w:r>
    </w:p>
    <w:p w14:paraId="60377961">
      <w:pPr>
        <w:rPr>
          <w:rFonts w:hint="eastAsia"/>
        </w:rPr>
      </w:pPr>
      <w:r>
        <w:rPr>
          <w:rFonts w:hint="eastAsia"/>
        </w:rPr>
        <w:br w:type="page"/>
      </w:r>
    </w:p>
    <w:p w14:paraId="5CEC7F98">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themeColor="text1"/>
          <w:sz w:val="36"/>
          <w:szCs w:val="36"/>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36"/>
          <w:szCs w:val="36"/>
          <w:lang w:val="en-US" w:eastAsia="zh-CN" w:bidi="ar"/>
          <w14:textFill>
            <w14:solidFill>
              <w14:schemeClr w14:val="tx1"/>
            </w14:solidFill>
          </w14:textFill>
        </w:rPr>
        <w:t>一、投标须知</w:t>
      </w:r>
    </w:p>
    <w:tbl>
      <w:tblPr>
        <w:tblStyle w:val="20"/>
        <w:tblW w:w="908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965"/>
        <w:gridCol w:w="6254"/>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7"/>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项号</w:t>
            </w:r>
          </w:p>
        </w:tc>
        <w:tc>
          <w:tcPr>
            <w:tcW w:w="1965"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内容</w:t>
            </w:r>
          </w:p>
        </w:tc>
        <w:tc>
          <w:tcPr>
            <w:tcW w:w="6254"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42"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1</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项目名称</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shd w:val="clear"/>
              <w:spacing w:line="500" w:lineRule="exact"/>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旗云广场项目公区及商铺改造（第六批）工程施工采购项目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2</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工程地点</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东莞市</w:t>
            </w:r>
            <w:r>
              <w:rPr>
                <w:rFonts w:hint="eastAsia" w:asciiTheme="minorEastAsia" w:hAnsiTheme="minorEastAsia" w:eastAsiaTheme="minorEastAsia" w:cstheme="minorEastAsia"/>
                <w:color w:val="auto"/>
                <w:sz w:val="24"/>
                <w:szCs w:val="24"/>
                <w:lang w:val="en-US" w:eastAsia="zh-CN"/>
              </w:rPr>
              <w:t>东实旗云广场（石龙镇西湖环湖中路28号）</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3</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项目性质</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工程施工</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4</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发包要求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固定</w:t>
            </w:r>
            <w:r>
              <w:rPr>
                <w:rFonts w:hint="eastAsia" w:asciiTheme="minorEastAsia" w:hAnsiTheme="minorEastAsia" w:eastAsiaTheme="minorEastAsia" w:cstheme="minorEastAsia"/>
                <w:color w:val="auto"/>
                <w:sz w:val="24"/>
                <w:szCs w:val="24"/>
                <w:lang w:val="en-US" w:eastAsia="zh-CN"/>
              </w:rPr>
              <w:t>单价暂定</w:t>
            </w:r>
            <w:r>
              <w:rPr>
                <w:rFonts w:hint="eastAsia" w:asciiTheme="minorEastAsia" w:hAnsiTheme="minorEastAsia" w:eastAsiaTheme="minorEastAsia" w:cstheme="minorEastAsia"/>
                <w:color w:val="auto"/>
                <w:sz w:val="24"/>
                <w:szCs w:val="24"/>
                <w:lang w:val="en-US"/>
              </w:rPr>
              <w:t>总价包干</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5</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质量标准</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工程质量需符合国家及行业相关标准，且满足</w:t>
            </w:r>
            <w:r>
              <w:rPr>
                <w:rFonts w:hint="eastAsia" w:asciiTheme="minorEastAsia" w:hAnsiTheme="minorEastAsia" w:eastAsiaTheme="minorEastAsia" w:cstheme="minorEastAsia"/>
                <w:color w:val="auto"/>
                <w:sz w:val="24"/>
                <w:szCs w:val="24"/>
                <w:lang w:val="en-US" w:eastAsia="zh-CN"/>
              </w:rPr>
              <w:t>采购人</w:t>
            </w:r>
            <w:r>
              <w:rPr>
                <w:rFonts w:hint="eastAsia" w:asciiTheme="minorEastAsia" w:hAnsiTheme="minorEastAsia" w:eastAsiaTheme="minorEastAsia" w:cstheme="minorEastAsia"/>
                <w:color w:val="auto"/>
                <w:sz w:val="24"/>
                <w:szCs w:val="24"/>
                <w:lang w:val="en-US"/>
              </w:rPr>
              <w:t>要求及商户正常经营需求；施工内容完整，无遗漏项。</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6</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工期要求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68C1C1D6">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自采购结果确认之日起15个日历天内完成全部施工及竣工验收。</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7</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单位资质要求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8</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询价保证金金额及缴纳方式</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9</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询价有效期</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tc>
        <w:tc>
          <w:tcPr>
            <w:tcW w:w="1965"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响应人不得存在的情形</w:t>
            </w:r>
          </w:p>
        </w:tc>
        <w:tc>
          <w:tcPr>
            <w:tcW w:w="6254"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1、响应人不得存在下列情形之一，否则采购人有权取消其参与响应资格或成交资格：</w:t>
            </w:r>
          </w:p>
          <w:p w14:paraId="706FBC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（1）为采购人不具有独立法人资格的附属机构（单位）；</w:t>
            </w:r>
          </w:p>
          <w:p w14:paraId="5B23171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（2）被责令停业的； </w:t>
            </w:r>
          </w:p>
          <w:p w14:paraId="17F6692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（3）被暂停或取消投标资格的； </w:t>
            </w:r>
          </w:p>
          <w:p w14:paraId="01A4139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（4）财产被接管或冻结的；</w:t>
            </w:r>
          </w:p>
          <w:p w14:paraId="172E5CC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（5）在最近三年内有骗取中标、严重违约、重大质量或安全问题的；</w:t>
            </w:r>
          </w:p>
          <w:p w14:paraId="46957CDA">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（6）法律法规规定的其他情形；</w:t>
            </w:r>
          </w:p>
          <w:p w14:paraId="2EAAE13E">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（7）询价文件规定的其他情形：见询价公告或询价响应须知前附表。</w:t>
            </w:r>
          </w:p>
          <w:p w14:paraId="4638BCE9">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（2）向采购人、代理机构、评审委会成员或其他相关工作人员行贿的； </w:t>
            </w:r>
          </w:p>
          <w:p w14:paraId="5AAF326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（3）以他人名义询价或以其他方式弄虚作假，骗取成交的； </w:t>
            </w:r>
          </w:p>
          <w:p w14:paraId="6CC15110">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（4）成交人私自将成交项目转让给他人的，将成交项目肢解后分别转让给他人的； </w:t>
            </w:r>
          </w:p>
          <w:p w14:paraId="158D01B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（6）响应人捏造事实、伪造材料或者以非法手段取得证明材料进行投诉，给他人造成损失的； </w:t>
            </w:r>
          </w:p>
          <w:p w14:paraId="34D7342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（7）相关工作人员应当回避而不回避的； </w:t>
            </w:r>
          </w:p>
          <w:p w14:paraId="6F56642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（8）其他违法违规的行为。</w:t>
            </w:r>
          </w:p>
          <w:p w14:paraId="4B839A2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3、有下列情形之一的，视为响应人串通询价，其响应无效：</w:t>
            </w:r>
          </w:p>
          <w:p w14:paraId="09761AC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（1）不同响应人的响应文件由同一单位或者个人编制；</w:t>
            </w:r>
          </w:p>
          <w:p w14:paraId="590D9E3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（2）不同响应人委托同一单位或者个人办理响应事宜；</w:t>
            </w:r>
          </w:p>
          <w:p w14:paraId="56D14E9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（3）不同响应人的响应文件载明的项目管理成员或者联系人员为同一人；</w:t>
            </w:r>
          </w:p>
          <w:p w14:paraId="0419B58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（4）不同响应人的响应文件异常一致或者响应报价呈规律性差异；</w:t>
            </w:r>
          </w:p>
          <w:p w14:paraId="44906F2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（5）不同响应人的响应文件相互混装；</w:t>
            </w:r>
          </w:p>
          <w:p w14:paraId="00D8D608">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（6）不同响应人的响应保证金从同一单位或者个人的账户转出。</w:t>
            </w:r>
          </w:p>
          <w:p w14:paraId="2D8D27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4、使用通过受让或者租借等方式获取的资格、资质证书响应的，属于以他人名义询价，其响应无效：</w:t>
            </w:r>
          </w:p>
          <w:p w14:paraId="155D122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5、有下列情形之一的，属于以其他方式弄虚作假的行为，其响应无效：</w:t>
            </w:r>
          </w:p>
          <w:p w14:paraId="306276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（1）使用伪造、变造的许可证件；</w:t>
            </w:r>
          </w:p>
          <w:p w14:paraId="2D8A008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（2）提供虚假的财务状况或者业绩； </w:t>
            </w:r>
          </w:p>
          <w:p w14:paraId="00DC98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（3）提供虚假的项目负责人或者主要技术人员简历、劳动关系证明； </w:t>
            </w:r>
          </w:p>
          <w:p w14:paraId="7A79DCE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（4）提供虚假的信用状况；</w:t>
            </w:r>
          </w:p>
          <w:p w14:paraId="767B006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（5）其他弄虚作假的行为。</w:t>
            </w:r>
          </w:p>
          <w:p w14:paraId="70E9F70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6、响应人相关工作人员与采购人或采购代理机构有以下利害关系之一的，应当回避： </w:t>
            </w:r>
          </w:p>
          <w:p w14:paraId="14BE283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（一）是其主要负责人的近亲属的；</w:t>
            </w:r>
          </w:p>
          <w:p w14:paraId="77971A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（三）其他可能影响询价活动公平、公正进行的关系。</w:t>
            </w:r>
          </w:p>
        </w:tc>
      </w:tr>
    </w:tbl>
    <w:p w14:paraId="72DA967B">
      <w:pPr>
        <w:keepNext w:val="0"/>
        <w:keepLines w:val="0"/>
        <w:widowControl w:val="0"/>
        <w:suppressLineNumbers w:val="0"/>
        <w:spacing w:before="0" w:beforeAutospacing="0" w:after="0" w:afterAutospacing="0"/>
        <w:ind w:left="0" w:right="0"/>
        <w:jc w:val="both"/>
        <w:rPr>
          <w:rFonts w:eastAsia="仿宋_GB2312"/>
          <w:color w:val="000000" w:themeColor="text1"/>
          <w:sz w:val="32"/>
          <w:szCs w:val="32"/>
          <w:lang w:val="en-US"/>
          <w14:textFill>
            <w14:solidFill>
              <w14:schemeClr w14:val="tx1"/>
            </w14:solidFill>
          </w14:textFill>
        </w:rPr>
      </w:pPr>
    </w:p>
    <w:p w14:paraId="2C28323E">
      <w:pPr>
        <w:pStyle w:val="71"/>
        <w:rPr>
          <w:rFonts w:hint="eastAsia" w:asciiTheme="minorEastAsia" w:hAnsiTheme="minorEastAsia" w:eastAsiaTheme="minorEastAsia"/>
          <w:color w:val="000000" w:themeColor="text1"/>
          <w:sz w:val="28"/>
          <w:szCs w:val="28"/>
          <w14:textFill>
            <w14:solidFill>
              <w14:schemeClr w14:val="tx1"/>
            </w14:solidFill>
          </w14:textFill>
        </w:rPr>
      </w:pPr>
    </w:p>
    <w:p w14:paraId="2DF6669C">
      <w:pPr>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p>
    <w:p w14:paraId="44C8C90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附件一</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密封文件袋封面</w:t>
      </w:r>
    </w:p>
    <w:p w14:paraId="07093B3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14:paraId="1557A781">
      <w:pPr>
        <w:jc w:val="center"/>
        <w:rPr>
          <w:rFonts w:ascii="仿宋" w:hAnsi="仿宋" w:eastAsia="仿宋"/>
          <w:b/>
          <w:bCs/>
          <w:color w:val="000000" w:themeColor="text1"/>
          <w:sz w:val="52"/>
          <w:szCs w:val="52"/>
          <w14:textFill>
            <w14:solidFill>
              <w14:schemeClr w14:val="tx1"/>
            </w14:solidFill>
          </w14:textFill>
        </w:rPr>
      </w:pPr>
    </w:p>
    <w:p w14:paraId="54356405">
      <w:pPr>
        <w:adjustRightInd w:val="0"/>
        <w:snapToGrid w:val="0"/>
        <w:spacing w:line="276" w:lineRule="auto"/>
        <w:jc w:val="center"/>
        <w:rPr>
          <w:rFonts w:hint="eastAsia" w:asciiTheme="minorEastAsia" w:hAnsiTheme="minorEastAsia" w:eastAsiaTheme="minorEastAsia"/>
          <w:color w:val="000000" w:themeColor="text1"/>
          <w:sz w:val="48"/>
          <w:szCs w:val="48"/>
          <w14:textFill>
            <w14:solidFill>
              <w14:schemeClr w14:val="tx1"/>
            </w14:solidFill>
          </w14:textFill>
        </w:rPr>
      </w:pPr>
    </w:p>
    <w:p w14:paraId="3F148348">
      <w:pPr>
        <w:adjustRightInd w:val="0"/>
        <w:snapToGrid w:val="0"/>
        <w:spacing w:line="276" w:lineRule="auto"/>
        <w:jc w:val="center"/>
        <w:rPr>
          <w:rFonts w:asciiTheme="minorEastAsia" w:hAnsiTheme="minorEastAsia" w:eastAsiaTheme="minorEastAsia"/>
          <w:color w:val="000000" w:themeColor="text1"/>
          <w:sz w:val="48"/>
          <w:szCs w:val="48"/>
          <w14:textFill>
            <w14:solidFill>
              <w14:schemeClr w14:val="tx1"/>
            </w14:solidFill>
          </w14:textFill>
        </w:rPr>
      </w:pPr>
      <w:r>
        <w:rPr>
          <w:rFonts w:hint="eastAsia" w:asciiTheme="minorEastAsia" w:hAnsiTheme="minorEastAsia" w:eastAsiaTheme="minorEastAsia"/>
          <w:color w:val="000000" w:themeColor="text1"/>
          <w:sz w:val="48"/>
          <w:szCs w:val="48"/>
          <w:lang w:eastAsia="zh-CN"/>
          <w14:textFill>
            <w14:solidFill>
              <w14:schemeClr w14:val="tx1"/>
            </w14:solidFill>
          </w14:textFill>
        </w:rPr>
        <w:t>旗云广场项目公区及商铺改造（第六批）工程施工采购项目</w:t>
      </w:r>
      <w:r>
        <w:rPr>
          <w:rFonts w:hint="eastAsia" w:asciiTheme="minorEastAsia" w:hAnsiTheme="minorEastAsia" w:eastAsiaTheme="minorEastAsia"/>
          <w:color w:val="000000" w:themeColor="text1"/>
          <w:sz w:val="48"/>
          <w:szCs w:val="48"/>
          <w14:textFill>
            <w14:solidFill>
              <w14:schemeClr w14:val="tx1"/>
            </w14:solidFill>
          </w14:textFill>
        </w:rPr>
        <w:t>响应文件</w:t>
      </w:r>
    </w:p>
    <w:p w14:paraId="336EAEE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1E0CA1D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8AAA86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BC7F0F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44FB22BD">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25FD12E9">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响应人名称（加盖公章）：</w:t>
      </w:r>
      <w:r>
        <w:rPr>
          <w:rFonts w:ascii="宋体" w:hAnsi="宋体"/>
          <w:color w:val="000000" w:themeColor="text1"/>
          <w:sz w:val="32"/>
          <w:szCs w:val="32"/>
          <w:u w:val="single"/>
          <w14:textFill>
            <w14:solidFill>
              <w14:schemeClr w14:val="tx1"/>
            </w14:solidFill>
          </w14:textFill>
        </w:rPr>
        <w:t xml:space="preserve">                         </w:t>
      </w:r>
    </w:p>
    <w:p w14:paraId="623BBBDE">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联系人：</w:t>
      </w:r>
      <w:r>
        <w:rPr>
          <w:rFonts w:ascii="宋体" w:hAnsi="宋体"/>
          <w:color w:val="000000" w:themeColor="text1"/>
          <w:sz w:val="32"/>
          <w:szCs w:val="32"/>
          <w:u w:val="single"/>
          <w14:textFill>
            <w14:solidFill>
              <w14:schemeClr w14:val="tx1"/>
            </w14:solidFill>
          </w14:textFill>
        </w:rPr>
        <w:t xml:space="preserve">                         </w:t>
      </w:r>
    </w:p>
    <w:p w14:paraId="4F95B03B">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联系电话：</w:t>
      </w:r>
      <w:r>
        <w:rPr>
          <w:rFonts w:ascii="宋体" w:hAnsi="宋体"/>
          <w:color w:val="000000" w:themeColor="text1"/>
          <w:sz w:val="32"/>
          <w:szCs w:val="32"/>
          <w:u w:val="single"/>
          <w14:textFill>
            <w14:solidFill>
              <w14:schemeClr w14:val="tx1"/>
            </w14:solidFill>
          </w14:textFill>
        </w:rPr>
        <w:t xml:space="preserve">                         </w:t>
      </w:r>
    </w:p>
    <w:p w14:paraId="47717E2D">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日期：</w:t>
      </w:r>
      <w:r>
        <w:rPr>
          <w:rFonts w:ascii="宋体" w:hAnsi="宋体"/>
          <w:color w:val="000000" w:themeColor="text1"/>
          <w:sz w:val="32"/>
          <w:szCs w:val="32"/>
          <w:u w:val="single"/>
          <w14:textFill>
            <w14:solidFill>
              <w14:schemeClr w14:val="tx1"/>
            </w14:solidFill>
          </w14:textFill>
        </w:rPr>
        <w:t xml:space="preserve">                         </w:t>
      </w:r>
    </w:p>
    <w:p w14:paraId="65EEDB88">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7508E2A3">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0B1E5184">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60B50259">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5C1728F">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072BEC60">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7A884B1E">
      <w:pPr>
        <w:widowControl/>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附件二</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报价函</w:t>
      </w:r>
      <w:r>
        <w:rPr>
          <w:rFonts w:asciiTheme="minorEastAsia" w:hAnsiTheme="minorEastAsia" w:eastAsiaTheme="minorEastAsia"/>
          <w:color w:val="000000" w:themeColor="text1"/>
          <w:sz w:val="32"/>
          <w:szCs w:val="32"/>
          <w14:textFill>
            <w14:solidFill>
              <w14:schemeClr w14:val="tx1"/>
            </w14:solidFill>
          </w14:textFill>
        </w:rPr>
        <w:t xml:space="preserve">  </w:t>
      </w:r>
    </w:p>
    <w:p w14:paraId="5B14F5A6">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73CD83E">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33B7A4F">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04957D78">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5A723D74">
      <w:pPr>
        <w:adjustRightInd w:val="0"/>
        <w:snapToGrid w:val="0"/>
        <w:spacing w:line="600" w:lineRule="exact"/>
        <w:ind w:firstLine="640" w:firstLineChars="200"/>
        <w:rPr>
          <w:rFonts w:hint="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highlight w:val="none"/>
          <w14:textFill>
            <w14:solidFill>
              <w14:schemeClr w14:val="tx1"/>
            </w14:solidFill>
          </w14:textFill>
        </w:rPr>
        <w:t>针对贵司</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旗云广场项目公区及商铺改造（第六批）工程施工采购项目，</w:t>
      </w:r>
      <w:r>
        <w:rPr>
          <w:rFonts w:hint="eastAsia" w:asciiTheme="minorEastAsia" w:hAnsiTheme="minorEastAsia" w:eastAsiaTheme="minorEastAsia"/>
          <w:color w:val="000000" w:themeColor="text1"/>
          <w:sz w:val="32"/>
          <w:szCs w:val="32"/>
          <w:highlight w:val="none"/>
          <w14:textFill>
            <w14:solidFill>
              <w14:schemeClr w14:val="tx1"/>
            </w14:solidFill>
          </w14:textFill>
        </w:rPr>
        <w:t>我司愿意</w:t>
      </w:r>
      <w:r>
        <w:rPr>
          <w:rFonts w:asciiTheme="minorEastAsia" w:hAnsiTheme="minorEastAsia" w:eastAsiaTheme="minorEastAsia"/>
          <w:color w:val="000000" w:themeColor="text1"/>
          <w:sz w:val="32"/>
          <w:szCs w:val="32"/>
          <w:highlight w:val="none"/>
          <w14:textFill>
            <w14:solidFill>
              <w14:schemeClr w14:val="tx1"/>
            </w14:solidFill>
          </w14:textFill>
        </w:rPr>
        <w:t>以含税价合计人民币</w:t>
      </w:r>
      <w:r>
        <w:rPr>
          <w:rFonts w:asciiTheme="minorEastAsia" w:hAnsiTheme="minorEastAsia" w:eastAsiaTheme="minorEastAsia"/>
          <w:color w:val="000000" w:themeColor="text1"/>
          <w:sz w:val="32"/>
          <w:szCs w:val="32"/>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税率X</w:t>
      </w:r>
      <w:r>
        <w:rPr>
          <w:rFonts w:asciiTheme="minorEastAsia" w:hAnsiTheme="minorEastAsia" w:eastAsiaTheme="minorEastAsia"/>
          <w:color w:val="000000" w:themeColor="text1"/>
          <w:sz w:val="32"/>
          <w:szCs w:val="32"/>
          <w:highlight w:val="none"/>
          <w:u w:val="single"/>
          <w14:textFill>
            <w14:solidFill>
              <w14:schemeClr w14:val="tx1"/>
            </w14:solidFill>
          </w14:textFill>
        </w:rPr>
        <w:t>X%</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asciiTheme="minorEastAsia" w:hAnsiTheme="minorEastAsia" w:eastAsiaTheme="minorEastAsia"/>
          <w:color w:val="000000" w:themeColor="text1"/>
          <w:sz w:val="32"/>
          <w:szCs w:val="32"/>
          <w:highlight w:val="none"/>
          <w:u w:val="none"/>
          <w14:textFill>
            <w14:solidFill>
              <w14:schemeClr w14:val="tx1"/>
            </w14:solidFill>
          </w14:textFill>
        </w:rPr>
        <w:t>承</w:t>
      </w:r>
      <w:r>
        <w:rPr>
          <w:rFonts w:eastAsiaTheme="minorEastAsia"/>
          <w:color w:val="000000" w:themeColor="text1"/>
          <w:sz w:val="32"/>
          <w:szCs w:val="32"/>
          <w:highlight w:val="none"/>
          <w14:textFill>
            <w14:solidFill>
              <w14:schemeClr w14:val="tx1"/>
            </w14:solidFill>
          </w14:textFill>
        </w:rPr>
        <w:t>接此项目</w:t>
      </w:r>
      <w:r>
        <w:rPr>
          <w:rFonts w:hint="eastAsia" w:eastAsiaTheme="minorEastAsia"/>
          <w:color w:val="000000" w:themeColor="text1"/>
          <w:sz w:val="32"/>
          <w:szCs w:val="32"/>
          <w:highlight w:val="none"/>
          <w:lang w:eastAsia="zh-CN"/>
          <w14:textFill>
            <w14:solidFill>
              <w14:schemeClr w14:val="tx1"/>
            </w14:solidFill>
          </w14:textFill>
        </w:rPr>
        <w:t>。</w:t>
      </w:r>
    </w:p>
    <w:p w14:paraId="15DB5885">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lang w:val="en-US"/>
          <w14:textFill>
            <w14:solidFill>
              <w14:schemeClr w14:val="tx1"/>
            </w14:solidFill>
          </w14:textFill>
        </w:rPr>
      </w:pPr>
    </w:p>
    <w:p w14:paraId="437371DF">
      <w:pPr>
        <w:rPr>
          <w:rFonts w:asciiTheme="minorEastAsia" w:hAnsiTheme="minorEastAsia" w:eastAsiaTheme="minorEastAsia"/>
          <w:color w:val="000000" w:themeColor="text1"/>
          <w:sz w:val="32"/>
          <w:szCs w:val="32"/>
          <w14:textFill>
            <w14:solidFill>
              <w14:schemeClr w14:val="tx1"/>
            </w14:solidFill>
          </w14:textFill>
        </w:rPr>
      </w:pPr>
    </w:p>
    <w:p w14:paraId="2EE00175">
      <w:pPr>
        <w:rPr>
          <w:rFonts w:asciiTheme="minorEastAsia" w:hAnsiTheme="minorEastAsia" w:eastAsiaTheme="minorEastAsia"/>
          <w:color w:val="000000" w:themeColor="text1"/>
          <w:sz w:val="32"/>
          <w:szCs w:val="32"/>
          <w14:textFill>
            <w14:solidFill>
              <w14:schemeClr w14:val="tx1"/>
            </w14:solidFill>
          </w14:textFill>
        </w:rPr>
      </w:pPr>
    </w:p>
    <w:p w14:paraId="365DBAF4">
      <w:pPr>
        <w:rPr>
          <w:rFonts w:asciiTheme="minorEastAsia" w:hAnsiTheme="minorEastAsia" w:eastAsiaTheme="minorEastAsia"/>
          <w:color w:val="000000" w:themeColor="text1"/>
          <w:sz w:val="32"/>
          <w:szCs w:val="32"/>
          <w14:textFill>
            <w14:solidFill>
              <w14:schemeClr w14:val="tx1"/>
            </w14:solidFill>
          </w14:textFill>
        </w:rPr>
      </w:pPr>
    </w:p>
    <w:p w14:paraId="59974B77">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2FB443B">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0BD65E3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联系人：</w:t>
      </w:r>
    </w:p>
    <w:p w14:paraId="1C0A520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联系电话：</w:t>
      </w:r>
    </w:p>
    <w:p w14:paraId="3F41A44C">
      <w:pPr>
        <w:jc w:val="left"/>
        <w:rPr>
          <w:rFonts w:hint="eastAsia"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2C38BBD3">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F0EA33A">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3C8F65E">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3A7F84FB">
      <w:pPr>
        <w:shd w:val="clear"/>
        <w:jc w:val="left"/>
        <w:rPr>
          <w:rFonts w:hint="eastAsia" w:asciiTheme="minorEastAsia" w:hAnsiTheme="minorEastAsia" w:eastAsiaTheme="minorEastAsia"/>
          <w:color w:val="000000" w:themeColor="text1"/>
          <w:sz w:val="32"/>
          <w:szCs w:val="32"/>
          <w:lang w:val="en-US" w:eastAsia="zh-CN"/>
          <w14:textFill>
            <w14:solidFill>
              <w14:schemeClr w14:val="tx1"/>
            </w14:solidFill>
          </w14:textFill>
        </w:rPr>
      </w:pPr>
      <w:bookmarkStart w:id="4" w:name="_Hlk524442005"/>
    </w:p>
    <w:p w14:paraId="5114EA17">
      <w:pPr>
        <w:shd w:val="clear"/>
        <w:jc w:val="left"/>
        <w:rPr>
          <w:rFonts w:hint="default" w:asciiTheme="minorEastAsia" w:hAnsiTheme="minorEastAsia" w:eastAsiaTheme="minorEastAsia"/>
          <w:b/>
          <w:bCs/>
          <w:color w:val="000000" w:themeColor="text1"/>
          <w:sz w:val="36"/>
          <w:szCs w:val="36"/>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附件三：报价清单</w:t>
      </w:r>
    </w:p>
    <w:p w14:paraId="3D69D01E">
      <w:pPr>
        <w:shd w:val="clear"/>
        <w:jc w:val="cente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t>报价清单</w:t>
      </w:r>
    </w:p>
    <w:p w14:paraId="0DF671DB">
      <w:pPr>
        <w:shd w:val="clear"/>
        <w:spacing w:line="360" w:lineRule="auto"/>
        <w:jc w:val="left"/>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p>
    <w:p w14:paraId="4276CFC6">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注：详见</w:t>
      </w:r>
      <w:r>
        <w:rPr>
          <w:rFonts w:hint="eastAsia" w:cs="Times New Roman" w:asciiTheme="minorEastAsia" w:hAnsiTheme="minorEastAsia" w:eastAsiaTheme="minorEastAsia"/>
          <w:b/>
          <w:bCs/>
          <w:color w:val="000000" w:themeColor="text1"/>
          <w:kern w:val="0"/>
          <w:sz w:val="32"/>
          <w:szCs w:val="32"/>
          <w:lang w:val="en-US" w:eastAsia="zh-CN" w:bidi="ar-SA"/>
          <w14:textFill>
            <w14:solidFill>
              <w14:schemeClr w14:val="tx1"/>
            </w14:solidFill>
          </w14:textFill>
        </w:rPr>
        <w:t>《附件【工程清单】旗云广场项目公区及商铺改造（第六批）工程施工采购项目》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，请报价单位加盖公章后与报价文件一同密封递交。</w:t>
      </w:r>
    </w:p>
    <w:p w14:paraId="0DC52AE5">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br w:type="page"/>
      </w:r>
    </w:p>
    <w:p w14:paraId="13F68820">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四</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法定代表人证明</w:t>
      </w:r>
    </w:p>
    <w:p w14:paraId="193CA384">
      <w:pPr>
        <w:jc w:val="center"/>
        <w:rPr>
          <w:rFonts w:asciiTheme="minorEastAsia" w:hAnsiTheme="minorEastAsia" w:eastAsiaTheme="minorEastAsia"/>
          <w:b/>
          <w:bCs/>
          <w:color w:val="000000" w:themeColor="text1"/>
          <w:sz w:val="32"/>
          <w:szCs w:val="32"/>
          <w14:textFill>
            <w14:solidFill>
              <w14:schemeClr w14:val="tx1"/>
            </w14:solidFill>
          </w14:textFill>
        </w:rPr>
      </w:pPr>
    </w:p>
    <w:p w14:paraId="7F9AB83D">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法定代表人身份证明书及法定代表人身份证复印件</w:t>
      </w:r>
    </w:p>
    <w:p w14:paraId="1BC1168B">
      <w:pPr>
        <w:rPr>
          <w:rFonts w:asciiTheme="minorEastAsia" w:hAnsiTheme="minorEastAsia" w:eastAsiaTheme="minorEastAsia"/>
          <w:color w:val="000000" w:themeColor="text1"/>
          <w:sz w:val="32"/>
          <w:szCs w:val="32"/>
          <w14:textFill>
            <w14:solidFill>
              <w14:schemeClr w14:val="tx1"/>
            </w14:solidFill>
          </w14:textFill>
        </w:rPr>
      </w:pPr>
    </w:p>
    <w:p w14:paraId="3345D58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3FE8544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本证明书声明：注册于</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（国家名称）的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（响应人名称）在下面签字的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14:textFill>
            <w14:solidFill>
              <w14:schemeClr w14:val="tx1"/>
            </w14:solidFill>
          </w14:textFill>
        </w:rPr>
        <w:t>（法定代表人姓名、职务）为本公司的合法代表人（</w:t>
      </w:r>
      <w:r>
        <w:rPr>
          <w:rFonts w:hint="eastAsia" w:asciiTheme="minorEastAsia" w:hAnsiTheme="minorEastAsia" w:eastAsiaTheme="minorEastAsia"/>
          <w:b/>
          <w:bCs/>
          <w:color w:val="000000" w:themeColor="text1"/>
          <w:sz w:val="32"/>
          <w:szCs w:val="32"/>
          <w14:textFill>
            <w14:solidFill>
              <w14:schemeClr w14:val="tx1"/>
            </w14:solidFill>
          </w14:textFill>
        </w:rPr>
        <w:t>须附法定代表人身份证复印件</w:t>
      </w:r>
      <w:r>
        <w:rPr>
          <w:rFonts w:hint="eastAsia" w:asciiTheme="minorEastAsia" w:hAnsiTheme="minorEastAsia" w:eastAsiaTheme="minorEastAsia"/>
          <w:color w:val="000000" w:themeColor="text1"/>
          <w:sz w:val="32"/>
          <w:szCs w:val="32"/>
          <w14:textFill>
            <w14:solidFill>
              <w14:schemeClr w14:val="tx1"/>
            </w14:solidFill>
          </w14:textFill>
        </w:rPr>
        <w:t>）。</w:t>
      </w:r>
    </w:p>
    <w:p w14:paraId="20D62A6F">
      <w:pPr>
        <w:spacing w:line="600" w:lineRule="exact"/>
        <w:ind w:firstLine="480" w:firstLineChars="1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特此证明</w:t>
      </w:r>
    </w:p>
    <w:p w14:paraId="6526DF71">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2336162C">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30A84AFF">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6D38938E">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F82325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12405FF">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21A505C5">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5C5271">
      <w:pPr>
        <w:rPr>
          <w:rFonts w:asciiTheme="minorEastAsia" w:hAnsiTheme="minorEastAsia" w:eastAsiaTheme="minorEastAsia"/>
          <w:color w:val="000000" w:themeColor="text1"/>
          <w:sz w:val="32"/>
          <w:szCs w:val="32"/>
          <w14:textFill>
            <w14:solidFill>
              <w14:schemeClr w14:val="tx1"/>
            </w14:solidFill>
          </w14:textFill>
        </w:rPr>
      </w:pPr>
    </w:p>
    <w:p w14:paraId="21A37AC6">
      <w:pPr>
        <w:rPr>
          <w:rFonts w:asciiTheme="minorEastAsia" w:hAnsiTheme="minorEastAsia" w:eastAsiaTheme="minorEastAsia"/>
          <w:color w:val="000000" w:themeColor="text1"/>
          <w:sz w:val="32"/>
          <w:szCs w:val="32"/>
          <w14:textFill>
            <w14:solidFill>
              <w14:schemeClr w14:val="tx1"/>
            </w14:solidFill>
          </w14:textFill>
        </w:rPr>
      </w:pPr>
    </w:p>
    <w:p w14:paraId="340937C1">
      <w:pPr>
        <w:rPr>
          <w:rFonts w:asciiTheme="minorEastAsia" w:hAnsiTheme="minorEastAsia" w:eastAsiaTheme="minorEastAsia"/>
          <w:color w:val="000000" w:themeColor="text1"/>
          <w:sz w:val="32"/>
          <w:szCs w:val="32"/>
          <w14:textFill>
            <w14:solidFill>
              <w14:schemeClr w14:val="tx1"/>
            </w14:solidFill>
          </w14:textFill>
        </w:rPr>
      </w:pPr>
    </w:p>
    <w:p w14:paraId="13609AF7">
      <w:pPr>
        <w:rPr>
          <w:rFonts w:asciiTheme="minorEastAsia" w:hAnsiTheme="minorEastAsia" w:eastAsiaTheme="minorEastAsia"/>
          <w:color w:val="000000" w:themeColor="text1"/>
          <w:sz w:val="32"/>
          <w:szCs w:val="32"/>
          <w14:textFill>
            <w14:solidFill>
              <w14:schemeClr w14:val="tx1"/>
            </w14:solidFill>
          </w14:textFill>
        </w:rPr>
      </w:pPr>
    </w:p>
    <w:p w14:paraId="78E915A8">
      <w:pPr>
        <w:rPr>
          <w:rFonts w:asciiTheme="minorEastAsia" w:hAnsiTheme="minorEastAsia" w:eastAsiaTheme="minorEastAsia"/>
          <w:color w:val="000000" w:themeColor="text1"/>
          <w:sz w:val="32"/>
          <w:szCs w:val="32"/>
          <w14:textFill>
            <w14:solidFill>
              <w14:schemeClr w14:val="tx1"/>
            </w14:solidFill>
          </w14:textFill>
        </w:rPr>
      </w:pPr>
    </w:p>
    <w:p w14:paraId="1BEA1F00">
      <w:pPr>
        <w:rPr>
          <w:rFonts w:asciiTheme="minorEastAsia" w:hAnsiTheme="minorEastAsia" w:eastAsiaTheme="minorEastAsia"/>
          <w:color w:val="000000" w:themeColor="text1"/>
          <w:sz w:val="32"/>
          <w:szCs w:val="32"/>
          <w14:textFill>
            <w14:solidFill>
              <w14:schemeClr w14:val="tx1"/>
            </w14:solidFill>
          </w14:textFill>
        </w:rPr>
      </w:pPr>
    </w:p>
    <w:p w14:paraId="6E03B2E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五</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法定代表人授权书</w:t>
      </w:r>
    </w:p>
    <w:p w14:paraId="024395E7">
      <w:pPr>
        <w:widowControl/>
        <w:jc w:val="center"/>
        <w:rPr>
          <w:rFonts w:asciiTheme="minorEastAsia" w:hAnsiTheme="minorEastAsia" w:eastAsiaTheme="minorEastAsia"/>
          <w:b/>
          <w:color w:val="000000" w:themeColor="text1"/>
          <w:sz w:val="32"/>
          <w:szCs w:val="32"/>
          <w14:textFill>
            <w14:solidFill>
              <w14:schemeClr w14:val="tx1"/>
            </w14:solidFill>
          </w14:textFill>
        </w:rPr>
      </w:pPr>
    </w:p>
    <w:p w14:paraId="4414F172">
      <w:pPr>
        <w:widowControl/>
        <w:jc w:val="center"/>
        <w:rPr>
          <w:rFonts w:asciiTheme="minorEastAsia" w:hAnsiTheme="minorEastAsia" w:eastAsiaTheme="minorEastAsia"/>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授权委托书</w:t>
      </w:r>
    </w:p>
    <w:p w14:paraId="381B09E8">
      <w:pPr>
        <w:pStyle w:val="42"/>
        <w:ind w:firstLine="0" w:firstLineChars="0"/>
        <w:rPr>
          <w:rFonts w:asciiTheme="minorEastAsia" w:hAnsiTheme="minorEastAsia" w:eastAsiaTheme="minorEastAsia"/>
          <w:color w:val="000000" w:themeColor="text1"/>
          <w:sz w:val="32"/>
          <w:szCs w:val="32"/>
          <w14:textFill>
            <w14:solidFill>
              <w14:schemeClr w14:val="tx1"/>
            </w14:solidFill>
          </w14:textFill>
        </w:rPr>
      </w:pPr>
    </w:p>
    <w:p w14:paraId="36CA9637">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C232135">
      <w:pPr>
        <w:adjustRightInd w:val="0"/>
        <w:snapToGrid w:val="0"/>
        <w:spacing w:line="600" w:lineRule="exact"/>
        <w:ind w:firstLine="64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本委托书声明：在下面签字的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（填写法定代表人姓名、职务）</w:t>
      </w:r>
      <w:r>
        <w:rPr>
          <w:rFonts w:hint="eastAsia" w:asciiTheme="minorEastAsia" w:hAnsiTheme="minorEastAsia" w:eastAsiaTheme="minorEastAsia"/>
          <w:color w:val="000000" w:themeColor="text1"/>
          <w:sz w:val="32"/>
          <w:szCs w:val="32"/>
          <w14:textFill>
            <w14:solidFill>
              <w14:schemeClr w14:val="tx1"/>
            </w14:solidFill>
          </w14:textFill>
        </w:rPr>
        <w:t>代表</w:t>
      </w:r>
      <w:r>
        <w:rPr>
          <w:rFonts w:hint="eastAsia" w:asciiTheme="minorEastAsia" w:hAnsiTheme="minorEastAsia" w:eastAsiaTheme="minorEastAsia"/>
          <w:color w:val="000000" w:themeColor="text1"/>
          <w:sz w:val="32"/>
          <w:szCs w:val="32"/>
          <w:u w:val="single"/>
          <w14:textFill>
            <w14:solidFill>
              <w14:schemeClr w14:val="tx1"/>
            </w14:solidFill>
          </w14:textFill>
        </w:rPr>
        <w:t>（填写响应人名称）</w:t>
      </w:r>
      <w:r>
        <w:rPr>
          <w:rFonts w:hint="eastAsia" w:asciiTheme="minorEastAsia" w:hAnsiTheme="minorEastAsia" w:eastAsiaTheme="minorEastAsia"/>
          <w:color w:val="000000" w:themeColor="text1"/>
          <w:sz w:val="32"/>
          <w:szCs w:val="32"/>
          <w14:textFill>
            <w14:solidFill>
              <w14:schemeClr w14:val="tx1"/>
            </w14:solidFill>
          </w14:textFill>
        </w:rPr>
        <w:t>委托在下面签字的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（填写受委托人的姓名、职务）</w:t>
      </w:r>
      <w:r>
        <w:rPr>
          <w:rFonts w:hint="eastAsia" w:asciiTheme="minorEastAsia" w:hAnsiTheme="minorEastAsia" w:eastAsiaTheme="minorEastAsia"/>
          <w:color w:val="000000" w:themeColor="text1"/>
          <w:sz w:val="32"/>
          <w:szCs w:val="32"/>
          <w14:textFill>
            <w14:solidFill>
              <w14:schemeClr w14:val="tx1"/>
            </w14:solidFill>
          </w14:textFill>
        </w:rPr>
        <w:t>为本公司的合法代表人，就</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旗云广场项目公区及商铺改造（第六批）工程施工采购项目</w:t>
      </w:r>
      <w:r>
        <w:rPr>
          <w:rFonts w:hint="eastAsia" w:asciiTheme="minorEastAsia" w:hAnsiTheme="minorEastAsia" w:eastAsiaTheme="minorEastAsia"/>
          <w:color w:val="000000" w:themeColor="text1"/>
          <w:sz w:val="32"/>
          <w:szCs w:val="32"/>
          <w14:textFill>
            <w14:solidFill>
              <w14:schemeClr w14:val="tx1"/>
            </w14:solidFill>
          </w14:textFill>
        </w:rPr>
        <w:t>等相关服务的谈判和合同的执行，以我方的名义处理一切与之有关的事宜（相关身份证复印件须附后）。</w:t>
      </w:r>
    </w:p>
    <w:p w14:paraId="2C662B43">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7B1AD1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本委托书于</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日至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日</w:t>
      </w:r>
      <w:r>
        <w:rPr>
          <w:rFonts w:hint="eastAsia" w:asciiTheme="minorEastAsia" w:hAnsiTheme="minorEastAsia" w:eastAsiaTheme="minorEastAsia"/>
          <w:color w:val="000000" w:themeColor="text1"/>
          <w:sz w:val="32"/>
          <w:szCs w:val="32"/>
          <w14:textFill>
            <w14:solidFill>
              <w14:schemeClr w14:val="tx1"/>
            </w14:solidFill>
          </w14:textFill>
        </w:rPr>
        <w:t>签字生效，特此声明。（有效期不得少于</w:t>
      </w:r>
      <w:r>
        <w:rPr>
          <w:rFonts w:asciiTheme="minorEastAsia" w:hAnsiTheme="minorEastAsia" w:eastAsiaTheme="minorEastAsia"/>
          <w:color w:val="000000" w:themeColor="text1"/>
          <w:sz w:val="32"/>
          <w:szCs w:val="32"/>
          <w14:textFill>
            <w14:solidFill>
              <w14:schemeClr w14:val="tx1"/>
            </w14:solidFill>
          </w14:textFill>
        </w:rPr>
        <w:t>90个日历日）</w:t>
      </w:r>
    </w:p>
    <w:p w14:paraId="11EBE3E6">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F587267">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2CD264C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0036C803">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07CC804">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5F75553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受委托人（签字或盖章）：</w:t>
      </w:r>
    </w:p>
    <w:p w14:paraId="1C74728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F8A50E1">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3F123F34">
      <w:pPr>
        <w:widowControl/>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六</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承诺函</w:t>
      </w:r>
    </w:p>
    <w:p w14:paraId="7C3FDE1D">
      <w:pPr>
        <w:pStyle w:val="43"/>
        <w:ind w:firstLine="0" w:firstLineChars="0"/>
        <w:jc w:val="center"/>
        <w:rPr>
          <w:rFonts w:asciiTheme="minorEastAsia" w:hAnsiTheme="minorEastAsia" w:eastAsiaTheme="minorEastAsia"/>
          <w:b/>
          <w:color w:val="000000" w:themeColor="text1"/>
          <w:sz w:val="32"/>
          <w:szCs w:val="32"/>
          <w14:textFill>
            <w14:solidFill>
              <w14:schemeClr w14:val="tx1"/>
            </w14:solidFill>
          </w14:textFill>
        </w:rPr>
      </w:pPr>
    </w:p>
    <w:p w14:paraId="11AE67D1">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承诺函</w:t>
      </w:r>
    </w:p>
    <w:p w14:paraId="4CD6F61A">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p>
    <w:p w14:paraId="2B8715CB">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1D2EE29">
      <w:pPr>
        <w:ind w:firstLine="640" w:firstLineChars="200"/>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我司就参加</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旗云广场项目公区及商铺改造（第六批）工程施工采购项目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报价，作出以下承诺：</w:t>
      </w:r>
    </w:p>
    <w:p w14:paraId="18EE13DB">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olor w:val="000000" w:themeColor="text1"/>
          <w:sz w:val="32"/>
          <w:szCs w:val="32"/>
          <w14:textFill>
            <w14:solidFill>
              <w14:schemeClr w14:val="tx1"/>
            </w14:solidFill>
          </w14:textFill>
        </w:rPr>
        <w:t>价完全响应采购文件的要求，我公司所提供的</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工程施工</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（内容）</w:t>
      </w:r>
      <w:r>
        <w:rPr>
          <w:rFonts w:hint="eastAsia" w:asciiTheme="minorEastAsia" w:hAnsiTheme="minorEastAsia" w:eastAsiaTheme="minorEastAsia"/>
          <w:color w:val="000000" w:themeColor="text1"/>
          <w:sz w:val="32"/>
          <w:szCs w:val="32"/>
          <w14:textFill>
            <w14:solidFill>
              <w14:schemeClr w14:val="tx1"/>
            </w14:solidFill>
          </w14:textFill>
        </w:rPr>
        <w:t>等于或优于采购人需求，并承诺如不满足采购人需求，采购人有权取消合同并进行违约处罚。</w:t>
      </w:r>
    </w:p>
    <w:p w14:paraId="2B87659C">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8AD12D8">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p>
    <w:p w14:paraId="5B28FE7E">
      <w:pPr>
        <w:jc w:val="left"/>
        <w:rPr>
          <w:rFonts w:asciiTheme="minorEastAsia" w:hAnsiTheme="minorEastAsia" w:eastAsiaTheme="minorEastAsia"/>
          <w:color w:val="000000" w:themeColor="text1"/>
          <w:sz w:val="32"/>
          <w:szCs w:val="32"/>
          <w14:textFill>
            <w14:solidFill>
              <w14:schemeClr w14:val="tx1"/>
            </w14:solidFill>
          </w14:textFill>
        </w:rPr>
      </w:pPr>
    </w:p>
    <w:p w14:paraId="0890B2AA">
      <w:pPr>
        <w:jc w:val="left"/>
        <w:rPr>
          <w:rFonts w:asciiTheme="minorEastAsia" w:hAnsiTheme="minorEastAsia" w:eastAsiaTheme="minorEastAsia"/>
          <w:color w:val="000000" w:themeColor="text1"/>
          <w:sz w:val="32"/>
          <w:szCs w:val="32"/>
          <w14:textFill>
            <w14:solidFill>
              <w14:schemeClr w14:val="tx1"/>
            </w14:solidFill>
          </w14:textFill>
        </w:rPr>
      </w:pPr>
    </w:p>
    <w:p w14:paraId="48120FC3">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635A846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4240210">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F42808F">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A358DA">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bookmarkEnd w:id="0"/>
    <w:bookmarkEnd w:id="4"/>
    <w:p w14:paraId="4E117AF9">
      <w:pPr>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default" w:asciiTheme="minorEastAsia" w:hAnsiTheme="minorEastAsia" w:eastAsiaTheme="minorEastAsia"/>
          <w:color w:val="000000" w:themeColor="text1"/>
          <w:sz w:val="32"/>
          <w:szCs w:val="32"/>
          <w:lang w:val="en-US" w:eastAsia="zh-CN"/>
          <w14:textFill>
            <w14:solidFill>
              <w14:schemeClr w14:val="tx1"/>
            </w14:solidFill>
          </w14:textFill>
        </w:rPr>
        <w:br w:type="page"/>
      </w:r>
    </w:p>
    <w:p w14:paraId="3716603E">
      <w:pPr>
        <w:widowControl/>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七</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项目需求书</w:t>
      </w:r>
    </w:p>
    <w:p w14:paraId="2B876071">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、施工要求：</w:t>
      </w:r>
    </w:p>
    <w:p w14:paraId="40BF1734">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1.1施工过程中，拟成交单位须遵守采购人现场相关管理制度，并做好安全防护措施，确保无安全事件发生。</w:t>
      </w:r>
    </w:p>
    <w:p w14:paraId="67DFB67C">
      <w:pPr>
        <w:shd w:val="clear"/>
        <w:spacing w:line="560" w:lineRule="exact"/>
        <w:ind w:left="0" w:leftChars="0" w:firstLine="360" w:firstLineChars="15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1.2根据实际需求，拟成交单位需</w:t>
      </w:r>
      <w:r>
        <w:rPr>
          <w:rFonts w:hint="eastAsia" w:ascii="宋体" w:hAnsi="宋体" w:eastAsia="宋体" w:cs="宋体"/>
          <w:color w:val="000000" w:themeColor="text1"/>
          <w:sz w:val="24"/>
          <w:szCs w:val="24"/>
          <w:lang w:eastAsia="zh-CN"/>
          <w14:textFill>
            <w14:solidFill>
              <w14:schemeClr w14:val="tx1"/>
            </w14:solidFill>
          </w14:textFill>
        </w:rPr>
        <w:t>配合</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lang w:eastAsia="zh-CN"/>
          <w14:textFill>
            <w14:solidFill>
              <w14:schemeClr w14:val="tx1"/>
            </w14:solidFill>
          </w14:textFill>
        </w:rPr>
        <w:t>完成相关部门的备案。</w:t>
      </w:r>
    </w:p>
    <w:p w14:paraId="13E7A161">
      <w:pPr>
        <w:shd w:val="clear"/>
        <w:spacing w:line="560" w:lineRule="exact"/>
        <w:ind w:left="0" w:leftChars="0" w:firstLine="360" w:firstLineChars="15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1.3</w:t>
      </w:r>
      <w:r>
        <w:rPr>
          <w:rFonts w:hint="eastAsia" w:ascii="宋体" w:hAnsi="宋体" w:eastAsia="宋体" w:cs="宋体"/>
          <w:sz w:val="24"/>
          <w:szCs w:val="24"/>
          <w:highlight w:val="none"/>
          <w:lang w:val="en-US" w:eastAsia="zh-CN"/>
        </w:rPr>
        <w:t>对旗云广场旗云广场项目公区及第</w:t>
      </w:r>
      <w:r>
        <w:rPr>
          <w:rFonts w:hint="eastAsia" w:ascii="宋体" w:hAnsi="宋体" w:cs="宋体"/>
          <w:sz w:val="24"/>
          <w:szCs w:val="24"/>
          <w:highlight w:val="none"/>
          <w:lang w:val="en-US" w:eastAsia="zh-CN"/>
        </w:rPr>
        <w:t>六</w:t>
      </w:r>
      <w:r>
        <w:rPr>
          <w:rFonts w:hint="eastAsia" w:ascii="宋体" w:hAnsi="宋体" w:eastAsia="宋体" w:cs="宋体"/>
          <w:sz w:val="24"/>
          <w:szCs w:val="24"/>
          <w:highlight w:val="none"/>
          <w:lang w:val="en-US" w:eastAsia="zh-CN"/>
        </w:rPr>
        <w:t>批次商铺条件工程的给排水、强弱电、墙体、排油烟、空调供水回水、加固等基础工程条件进行改造，具体内容及工艺要求如下</w:t>
      </w:r>
      <w:r>
        <w:rPr>
          <w:rFonts w:hint="eastAsia" w:ascii="宋体" w:hAnsi="宋体" w:eastAsia="宋体" w:cs="宋体"/>
          <w:color w:val="000000" w:themeColor="text1"/>
          <w:sz w:val="24"/>
          <w:szCs w:val="24"/>
          <w:lang w:eastAsia="zh-CN"/>
          <w14:textFill>
            <w14:solidFill>
              <w14:schemeClr w14:val="tx1"/>
            </w14:solidFill>
          </w14:textFill>
        </w:rPr>
        <w:t>：</w:t>
      </w:r>
    </w:p>
    <w:p w14:paraId="30535A02">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1.3.1</w:t>
      </w:r>
      <w:r>
        <w:rPr>
          <w:rFonts w:hint="eastAsia" w:ascii="宋体" w:hAnsi="宋体" w:eastAsia="宋体" w:cs="宋体"/>
          <w:sz w:val="24"/>
          <w:szCs w:val="24"/>
          <w:highlight w:val="none"/>
        </w:rPr>
        <w:t>给水改造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管材需符合饮用水管道相关标准，具备良好耐压性、卫生性。配件配置需包含水表、球阀等，水表需符合国家计量标准，量程适配商铺用水需求，球阀密封性能良好，开关灵活，规格与管道适配，材质选用铜质或不锈钢。</w:t>
      </w:r>
    </w:p>
    <w:p w14:paraId="0088FCC0">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1.3.2</w:t>
      </w:r>
      <w:r>
        <w:rPr>
          <w:rFonts w:hint="eastAsia" w:ascii="宋体" w:hAnsi="宋体" w:eastAsia="宋体" w:cs="宋体"/>
          <w:sz w:val="24"/>
          <w:szCs w:val="24"/>
          <w:highlight w:val="none"/>
        </w:rPr>
        <w:t>排污改造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排污管道坡度严格按照设计规范及排水要求施工，确保排水通畅；排水立管必须设置伸缩节，以应对管道热胀冷缩产生的变形，保障管道系统稳定性。系统安装完成后需进行通球试验，通球直径不小于管道管径 2/3，通球顺利通过为合格，确保排污管道无堵塞隐患。</w:t>
      </w:r>
    </w:p>
    <w:p w14:paraId="3B456A97">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1.3.3</w:t>
      </w:r>
      <w:r>
        <w:rPr>
          <w:rFonts w:hint="eastAsia" w:ascii="宋体" w:hAnsi="宋体" w:eastAsia="宋体" w:cs="宋体"/>
          <w:sz w:val="24"/>
          <w:szCs w:val="24"/>
          <w:highlight w:val="none"/>
        </w:rPr>
        <w:t>强电改造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桥架配置选用具备防火、防腐性能的桥架，桥架规格需适配电缆敷设需求，保障电缆安全防护与整齐排布。开关与电箱需配备具备过载、短路保护功能的开关，开关参数与商铺用电负载适配；电箱采用金属材质，内部布局合理，接线规范整齐，接地及防护性能良好，确保用电安全。</w:t>
      </w:r>
    </w:p>
    <w:p w14:paraId="351A4802">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1.3.4</w:t>
      </w:r>
      <w:r>
        <w:rPr>
          <w:rFonts w:hint="eastAsia" w:ascii="宋体" w:hAnsi="宋体" w:eastAsia="宋体" w:cs="宋体"/>
          <w:sz w:val="24"/>
          <w:szCs w:val="24"/>
          <w:highlight w:val="none"/>
        </w:rPr>
        <w:t>砌墙改造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砌体材料符合设计要求及国家质量标准，具备良好强度、稳定性与保温隔热性能，进场前需提供材料合格证明；当墙体长于5m，或者大于层高两倍时，墙体转角处，砌体丁字接关处，门窗洞口大于2.1m（门窗洞口尺寸大于等于2.1米需要设置构造柱，小于2.1米设抱框柱），墙高度≥4米时就必须增设圈梁，砌墙施工完成后需进行两面批灰处理，批灰层厚度均匀、表面平整，保障墙体美观与结构牢固。</w:t>
      </w:r>
    </w:p>
    <w:p w14:paraId="40731DBB">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1.3.5</w:t>
      </w:r>
      <w:r>
        <w:rPr>
          <w:rFonts w:hint="eastAsia" w:ascii="宋体" w:hAnsi="宋体" w:eastAsia="宋体" w:cs="宋体"/>
          <w:sz w:val="24"/>
          <w:szCs w:val="24"/>
          <w:highlight w:val="none"/>
        </w:rPr>
        <w:t>拆墙改造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拆墙施工前必须采取全面安全防护措施，包括设置明显警示标识、划定封闭作业区域，防止施工过程中发生安全事故。建筑垃圾实行日产日清制度，清运过程中需做好防尘（如洒水降尘）、防遗撒（如覆盖篷布）等环保措施，避免对周边环境造成污染。</w:t>
      </w:r>
    </w:p>
    <w:p w14:paraId="266F4F7A">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1.3.6</w:t>
      </w:r>
      <w:r>
        <w:rPr>
          <w:rFonts w:hint="eastAsia" w:ascii="宋体" w:hAnsi="宋体" w:eastAsia="宋体" w:cs="宋体"/>
          <w:sz w:val="24"/>
          <w:szCs w:val="24"/>
          <w:highlight w:val="none"/>
        </w:rPr>
        <w:t>排油烟改造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采用不低于 201 不锈钢材质的烟管，烟管质量需符合国家不锈钢管材标准，具备良好的耐腐蚀性和密封性，保障油烟排放顺畅。止回阀需配备密封性能良好、逆止效果可靠的止回阀，有效防止油烟倒灌，确保商铺及公共区域空气质量。</w:t>
      </w:r>
    </w:p>
    <w:p w14:paraId="6E696D7F">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1.3.7空调供水回水改造：管材满足空调水系统要求，具备良好耐压性、耐腐蚀性；管道需进行保温施工，保温材料选用导热系数低、防火性能达标的产品，保温层厚度符合设计及节能规范要求；合理设置排水措施，确保检修及系统排水时顺畅无堵塞。</w:t>
      </w:r>
    </w:p>
    <w:p w14:paraId="48E3A026">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1.3.8消防卷帘改造：消防卷帘需采用双层防火卷帘，符合消防安全相关标准及规范，确保安装牢固、启闭灵活，具备可靠的防火隔热性能。</w:t>
      </w:r>
    </w:p>
    <w:p w14:paraId="463F8EEC">
      <w:pPr>
        <w:numPr>
          <w:ilvl w:val="0"/>
          <w:numId w:val="0"/>
        </w:numPr>
        <w:shd w:val="clear"/>
        <w:spacing w:line="560" w:lineRule="exact"/>
        <w:ind w:left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2</w:t>
      </w:r>
      <w:r>
        <w:rPr>
          <w:rFonts w:hint="eastAsia" w:ascii="宋体" w:hAnsi="宋体" w:eastAsia="宋体" w:cs="宋体"/>
          <w:b/>
          <w:bCs/>
          <w:color w:val="000000" w:themeColor="text1"/>
          <w:sz w:val="24"/>
          <w:szCs w:val="24"/>
          <w:lang w:val="en-US" w:eastAsia="zh-CN"/>
          <w14:textFill>
            <w14:solidFill>
              <w14:schemeClr w14:val="tx1"/>
            </w14:solidFill>
          </w14:textFill>
        </w:rPr>
        <w:t>、验收标准：</w:t>
      </w:r>
    </w:p>
    <w:p w14:paraId="7B8C806D">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.1本工程施工内容以经采购人书面确认的施工工程报价单</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工程合同作为验收依据。</w:t>
      </w:r>
    </w:p>
    <w:p w14:paraId="348F466A">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.2拟成交单位须保证本工程的施工质量应符合国家标准及行业标准。如国家标准、行业标准及采购人对拟成交单位提出的技术要求不一致的，采购人按照较高要求的标准及技术要求进行验收。</w:t>
      </w:r>
    </w:p>
    <w:p w14:paraId="7FB12C6B">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.3工程质量需符合国家及行业相关标准，且满足采购人要求及商户正常经营需求；施工内容完整，无遗漏项。</w:t>
      </w:r>
    </w:p>
    <w:p w14:paraId="303A2393">
      <w:pPr>
        <w:shd w:val="clear"/>
        <w:spacing w:line="560" w:lineRule="exact"/>
        <w:ind w:left="0" w:leftChars="0" w:firstLine="360" w:firstLineChars="150"/>
        <w:rPr>
          <w:rFonts w:hint="eastAsia"/>
          <w:lang w:val="en-US" w:eastAsia="zh-CN"/>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default" w:ascii="宋体" w:hAnsi="宋体" w:eastAsia="宋体" w:cs="宋体"/>
          <w:color w:val="000000" w:themeColor="text1"/>
          <w:sz w:val="24"/>
          <w:szCs w:val="24"/>
          <w:lang w:val="en-US" w:eastAsia="zh-CN"/>
          <w14:textFill>
            <w14:solidFill>
              <w14:schemeClr w14:val="tx1"/>
            </w14:solidFill>
          </w14:textFill>
        </w:rPr>
        <w:t>成果交付：需提供完整的竣工资料，包括但不限于施工图纸、材料合格证、检测报告、验收报告、施工记录等。</w:t>
      </w:r>
    </w:p>
    <w:p w14:paraId="1C736FBA">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lang w:val="en-US" w:eastAsia="zh-CN"/>
          <w14:textFill>
            <w14:solidFill>
              <w14:schemeClr w14:val="tx1"/>
            </w14:solidFill>
          </w14:textFill>
        </w:rPr>
        <w:t>、质量保修要求：</w:t>
      </w:r>
    </w:p>
    <w:p w14:paraId="6A4D161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.1保修期限：本工程的保修期限为【12】个月（如法律、法规规定的保修期限时长超过本条款约定时长，则执行法律、法规的规定），自工程竣工验收合格且采购人在竣工验收单书面确认之日起计算。</w:t>
      </w:r>
    </w:p>
    <w:p w14:paraId="48378DCD">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.2保修范围：除采购人使用过程中人为损坏、自然灾害或不可抗力因素损坏外，其他任何损坏均属成交单位免费保修责任范围。</w:t>
      </w:r>
    </w:p>
    <w:p w14:paraId="060DA39E">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.3保修费用：保修期内成交单位免费保修，采购人及任何其他方无需另行支付任何费用（包括但不限于维修、更换部件的费用）。</w:t>
      </w:r>
    </w:p>
    <w:p w14:paraId="79A41A3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4保修期内成交单位应在接到采购人报修通知后【24】小时内派人到场修理，如成交单位拒绝或迟延履行保修义务，采购人有权委托第三方执行，费用由采购人直接从工程质量保证金中扣除，不足部分由成交单位额外承担。上述扣除工程质量保证金情形发生后，成交单位应在采购人指定日期内将工程质量保证金补齐。</w:t>
      </w:r>
    </w:p>
    <w:p w14:paraId="3957A707">
      <w:pPr>
        <w:widowControl w:val="0"/>
        <w:numPr>
          <w:ilvl w:val="0"/>
          <w:numId w:val="0"/>
        </w:numPr>
        <w:shd w:val="clear"/>
        <w:spacing w:line="560" w:lineRule="exact"/>
        <w:ind w:left="0" w:leftChars="0" w:firstLine="360" w:firstLineChars="150"/>
        <w:jc w:val="both"/>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4</w:t>
      </w:r>
      <w:r>
        <w:rPr>
          <w:rFonts w:hint="eastAsia" w:ascii="宋体" w:hAnsi="宋体" w:eastAsia="宋体" w:cs="宋体"/>
          <w:b/>
          <w:bCs/>
          <w:color w:val="000000" w:themeColor="text1"/>
          <w:sz w:val="24"/>
          <w:szCs w:val="24"/>
          <w:lang w:val="en-US" w:eastAsia="zh-CN"/>
          <w14:textFill>
            <w14:solidFill>
              <w14:schemeClr w14:val="tx1"/>
            </w14:solidFill>
          </w14:textFill>
        </w:rPr>
        <w:t>、人员要求：</w:t>
      </w:r>
    </w:p>
    <w:p w14:paraId="5B87510A">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.1项目负责人（1 名）：需具备 5 年以上建筑装修或商铺改造工程施工管理经验，熟悉商铺工程条件改造施工流程及相关标准，能够统筹协调项目进度、质量及安全管理，具备良好的沟通能力。</w:t>
      </w:r>
    </w:p>
    <w:p w14:paraId="77A9B1F9">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.2.技术人员（至少 1 名）：具备 3 年以上商铺工程条件改造施工技术经验，熟悉给排水、电气、建筑结构等相关专业知识，能够解决施工过程中的技术问题。</w:t>
      </w:r>
    </w:p>
    <w:p w14:paraId="3FCC8E75">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.3施工人员：需具备相应的施工技能及安全操作知识；特种作业人员（如电工、焊工等）需持有效资格证书上岗，且所有施工人员需接受过安全生产培训。</w:t>
      </w:r>
    </w:p>
    <w:p w14:paraId="20F614AE">
      <w:pPr>
        <w:rPr>
          <w:rFonts w:hint="eastAsia" w:ascii="宋体" w:hAnsi="宋体" w:eastAsia="宋体" w:cs="宋体"/>
          <w:sz w:val="24"/>
          <w:szCs w:val="24"/>
          <w:lang w:val="en-US" w:eastAsia="zh-CN"/>
        </w:rPr>
      </w:pPr>
    </w:p>
    <w:p w14:paraId="3F52755F">
      <w:pPr>
        <w:rPr>
          <w:rFonts w:hint="default" w:ascii="宋体" w:hAnsi="宋体" w:eastAsia="宋体" w:cs="宋体"/>
          <w:sz w:val="24"/>
          <w:szCs w:val="24"/>
          <w:lang w:val="en-US" w:eastAsia="zh-CN"/>
        </w:rPr>
      </w:pP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2174"/>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35D4211"/>
    <w:rsid w:val="037D5EE3"/>
    <w:rsid w:val="0402328C"/>
    <w:rsid w:val="049F4302"/>
    <w:rsid w:val="04CF6E29"/>
    <w:rsid w:val="051B17E7"/>
    <w:rsid w:val="059366CF"/>
    <w:rsid w:val="05D00163"/>
    <w:rsid w:val="06C50946"/>
    <w:rsid w:val="07343A19"/>
    <w:rsid w:val="07787F63"/>
    <w:rsid w:val="077C34B8"/>
    <w:rsid w:val="07A209C4"/>
    <w:rsid w:val="07A9153C"/>
    <w:rsid w:val="07AC1384"/>
    <w:rsid w:val="07C8325C"/>
    <w:rsid w:val="07F868D3"/>
    <w:rsid w:val="080D26DA"/>
    <w:rsid w:val="08284245"/>
    <w:rsid w:val="086F1260"/>
    <w:rsid w:val="0880226D"/>
    <w:rsid w:val="089F2BDE"/>
    <w:rsid w:val="08BB2505"/>
    <w:rsid w:val="093818AD"/>
    <w:rsid w:val="099A07E1"/>
    <w:rsid w:val="09A02D00"/>
    <w:rsid w:val="0A9B4FED"/>
    <w:rsid w:val="0B0C0A79"/>
    <w:rsid w:val="0B36526A"/>
    <w:rsid w:val="0B451F6A"/>
    <w:rsid w:val="0B462863"/>
    <w:rsid w:val="0B807A4E"/>
    <w:rsid w:val="0C0C2F4A"/>
    <w:rsid w:val="0C6F4C8D"/>
    <w:rsid w:val="0C7A2E78"/>
    <w:rsid w:val="0D0E0EB6"/>
    <w:rsid w:val="0D285BFB"/>
    <w:rsid w:val="0D9D06CB"/>
    <w:rsid w:val="0DE142CB"/>
    <w:rsid w:val="0E495D1B"/>
    <w:rsid w:val="0ED57AD1"/>
    <w:rsid w:val="0F3155D8"/>
    <w:rsid w:val="0FDC1CDC"/>
    <w:rsid w:val="10223C48"/>
    <w:rsid w:val="123928DC"/>
    <w:rsid w:val="12475EA9"/>
    <w:rsid w:val="132C51E6"/>
    <w:rsid w:val="133360BD"/>
    <w:rsid w:val="141D34C7"/>
    <w:rsid w:val="146E4633"/>
    <w:rsid w:val="150412EA"/>
    <w:rsid w:val="1542047A"/>
    <w:rsid w:val="164F29C9"/>
    <w:rsid w:val="167540BA"/>
    <w:rsid w:val="168F3364"/>
    <w:rsid w:val="171438BA"/>
    <w:rsid w:val="17230955"/>
    <w:rsid w:val="182770BA"/>
    <w:rsid w:val="18863017"/>
    <w:rsid w:val="188C5967"/>
    <w:rsid w:val="18AC6D73"/>
    <w:rsid w:val="1A9C53C9"/>
    <w:rsid w:val="1B1039AD"/>
    <w:rsid w:val="1B4716B4"/>
    <w:rsid w:val="1C08419D"/>
    <w:rsid w:val="1D4D5FFD"/>
    <w:rsid w:val="1DC84BCD"/>
    <w:rsid w:val="1F7A0970"/>
    <w:rsid w:val="209E2C67"/>
    <w:rsid w:val="213B16D2"/>
    <w:rsid w:val="216F32CA"/>
    <w:rsid w:val="22124112"/>
    <w:rsid w:val="23F57352"/>
    <w:rsid w:val="24290FC9"/>
    <w:rsid w:val="24516432"/>
    <w:rsid w:val="249A7996"/>
    <w:rsid w:val="25387269"/>
    <w:rsid w:val="25407ECB"/>
    <w:rsid w:val="267E2359"/>
    <w:rsid w:val="26BC7CBC"/>
    <w:rsid w:val="270C275B"/>
    <w:rsid w:val="27370970"/>
    <w:rsid w:val="27447ED5"/>
    <w:rsid w:val="275F3A77"/>
    <w:rsid w:val="27F51825"/>
    <w:rsid w:val="284F0253"/>
    <w:rsid w:val="28644870"/>
    <w:rsid w:val="28EB3CC7"/>
    <w:rsid w:val="294A2397"/>
    <w:rsid w:val="296A71F1"/>
    <w:rsid w:val="29704681"/>
    <w:rsid w:val="2AE949DF"/>
    <w:rsid w:val="2B3B474B"/>
    <w:rsid w:val="2B8D044E"/>
    <w:rsid w:val="2BAF1907"/>
    <w:rsid w:val="2C016BB8"/>
    <w:rsid w:val="2D3B1287"/>
    <w:rsid w:val="2D77461B"/>
    <w:rsid w:val="2E3A1DA5"/>
    <w:rsid w:val="2E400C5F"/>
    <w:rsid w:val="2E5209E3"/>
    <w:rsid w:val="2EB01AFE"/>
    <w:rsid w:val="30592C7B"/>
    <w:rsid w:val="30D1119A"/>
    <w:rsid w:val="30F12F4C"/>
    <w:rsid w:val="310E0E7D"/>
    <w:rsid w:val="3112402E"/>
    <w:rsid w:val="313D3E38"/>
    <w:rsid w:val="32354487"/>
    <w:rsid w:val="32611BF0"/>
    <w:rsid w:val="33A83294"/>
    <w:rsid w:val="33CA657B"/>
    <w:rsid w:val="34011E26"/>
    <w:rsid w:val="34173209"/>
    <w:rsid w:val="341B4D23"/>
    <w:rsid w:val="34F70559"/>
    <w:rsid w:val="361B6FFB"/>
    <w:rsid w:val="36A81FB2"/>
    <w:rsid w:val="3722158D"/>
    <w:rsid w:val="375E09FC"/>
    <w:rsid w:val="38525FA9"/>
    <w:rsid w:val="39003F1D"/>
    <w:rsid w:val="39276876"/>
    <w:rsid w:val="392B2930"/>
    <w:rsid w:val="39E160CD"/>
    <w:rsid w:val="3A327BED"/>
    <w:rsid w:val="3A9728C8"/>
    <w:rsid w:val="3AC853CC"/>
    <w:rsid w:val="3C16359F"/>
    <w:rsid w:val="3C582CD8"/>
    <w:rsid w:val="3E094E14"/>
    <w:rsid w:val="3E2546CD"/>
    <w:rsid w:val="3E684474"/>
    <w:rsid w:val="3E897B2C"/>
    <w:rsid w:val="3EB91405"/>
    <w:rsid w:val="40531C58"/>
    <w:rsid w:val="41192D98"/>
    <w:rsid w:val="413E5CD9"/>
    <w:rsid w:val="415C663A"/>
    <w:rsid w:val="43425F9D"/>
    <w:rsid w:val="43E964A0"/>
    <w:rsid w:val="43F465D0"/>
    <w:rsid w:val="442A053D"/>
    <w:rsid w:val="44440739"/>
    <w:rsid w:val="446F65B8"/>
    <w:rsid w:val="44F057A6"/>
    <w:rsid w:val="45A95346"/>
    <w:rsid w:val="461A03DB"/>
    <w:rsid w:val="46416F41"/>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C881310"/>
    <w:rsid w:val="4C8B4A7C"/>
    <w:rsid w:val="4CDC60D7"/>
    <w:rsid w:val="4CFC368B"/>
    <w:rsid w:val="4D4E6D7A"/>
    <w:rsid w:val="4D7E2C31"/>
    <w:rsid w:val="4D941421"/>
    <w:rsid w:val="4E056ED2"/>
    <w:rsid w:val="4E3C3076"/>
    <w:rsid w:val="4E7D412D"/>
    <w:rsid w:val="4F086AAF"/>
    <w:rsid w:val="4F3C010A"/>
    <w:rsid w:val="4F983596"/>
    <w:rsid w:val="5069668A"/>
    <w:rsid w:val="50A83CB2"/>
    <w:rsid w:val="512B42F2"/>
    <w:rsid w:val="521B3F21"/>
    <w:rsid w:val="538E5DEC"/>
    <w:rsid w:val="54DE0134"/>
    <w:rsid w:val="56D076DF"/>
    <w:rsid w:val="56E34736"/>
    <w:rsid w:val="56FB15A3"/>
    <w:rsid w:val="572C3C94"/>
    <w:rsid w:val="57806BBC"/>
    <w:rsid w:val="57E96040"/>
    <w:rsid w:val="58013662"/>
    <w:rsid w:val="5862688F"/>
    <w:rsid w:val="58963DA7"/>
    <w:rsid w:val="590429E2"/>
    <w:rsid w:val="592C3305"/>
    <w:rsid w:val="599C0D39"/>
    <w:rsid w:val="5A0A29D8"/>
    <w:rsid w:val="5A2C7551"/>
    <w:rsid w:val="5A400720"/>
    <w:rsid w:val="5A8A0F2A"/>
    <w:rsid w:val="5B256E78"/>
    <w:rsid w:val="5CAC586B"/>
    <w:rsid w:val="5CE40A65"/>
    <w:rsid w:val="5CF4139A"/>
    <w:rsid w:val="5D5F3891"/>
    <w:rsid w:val="5D693C9C"/>
    <w:rsid w:val="5DC34B2B"/>
    <w:rsid w:val="5DE973D6"/>
    <w:rsid w:val="5E7A0862"/>
    <w:rsid w:val="5E8D2D21"/>
    <w:rsid w:val="5EBD1212"/>
    <w:rsid w:val="5F7C2070"/>
    <w:rsid w:val="5F883CB9"/>
    <w:rsid w:val="5FE82248"/>
    <w:rsid w:val="609D0B4D"/>
    <w:rsid w:val="60F65306"/>
    <w:rsid w:val="61784600"/>
    <w:rsid w:val="623F329A"/>
    <w:rsid w:val="62695E27"/>
    <w:rsid w:val="628242DE"/>
    <w:rsid w:val="62D94660"/>
    <w:rsid w:val="636127C3"/>
    <w:rsid w:val="6541100E"/>
    <w:rsid w:val="654C0BA8"/>
    <w:rsid w:val="660A7F07"/>
    <w:rsid w:val="664352EB"/>
    <w:rsid w:val="66F434E6"/>
    <w:rsid w:val="670E22D2"/>
    <w:rsid w:val="672079BD"/>
    <w:rsid w:val="67D63607"/>
    <w:rsid w:val="683E7EE4"/>
    <w:rsid w:val="685F0CC2"/>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25008FF"/>
    <w:rsid w:val="72760778"/>
    <w:rsid w:val="72F3295B"/>
    <w:rsid w:val="73B07972"/>
    <w:rsid w:val="743104E3"/>
    <w:rsid w:val="74320C3C"/>
    <w:rsid w:val="74513162"/>
    <w:rsid w:val="75431AF8"/>
    <w:rsid w:val="757B75BC"/>
    <w:rsid w:val="764C7A4B"/>
    <w:rsid w:val="764E0750"/>
    <w:rsid w:val="76703C4B"/>
    <w:rsid w:val="76A665D3"/>
    <w:rsid w:val="77846D70"/>
    <w:rsid w:val="78BD1F9D"/>
    <w:rsid w:val="79201CE1"/>
    <w:rsid w:val="79B14724"/>
    <w:rsid w:val="79C3228C"/>
    <w:rsid w:val="7A7A50DF"/>
    <w:rsid w:val="7B09415C"/>
    <w:rsid w:val="7B3E0A41"/>
    <w:rsid w:val="7C323980"/>
    <w:rsid w:val="7C955F82"/>
    <w:rsid w:val="7C9839D1"/>
    <w:rsid w:val="7EE40FF2"/>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4"/>
    <w:qFormat/>
    <w:uiPriority w:val="99"/>
    <w:rPr>
      <w:rFonts w:ascii="宋体"/>
      <w:sz w:val="18"/>
      <w:szCs w:val="18"/>
    </w:rPr>
  </w:style>
  <w:style w:type="paragraph" w:styleId="8">
    <w:name w:val="annotation text"/>
    <w:basedOn w:val="1"/>
    <w:link w:val="35"/>
    <w:qFormat/>
    <w:uiPriority w:val="99"/>
    <w:pPr>
      <w:jc w:val="left"/>
    </w:pPr>
  </w:style>
  <w:style w:type="paragraph" w:styleId="9">
    <w:name w:val="Body Text"/>
    <w:basedOn w:val="1"/>
    <w:link w:val="36"/>
    <w:qFormat/>
    <w:uiPriority w:val="99"/>
    <w:pPr>
      <w:spacing w:after="120"/>
    </w:pPr>
  </w:style>
  <w:style w:type="paragraph" w:styleId="10">
    <w:name w:val="Plain Text"/>
    <w:basedOn w:val="1"/>
    <w:link w:val="52"/>
    <w:qFormat/>
    <w:uiPriority w:val="0"/>
    <w:pPr>
      <w:tabs>
        <w:tab w:val="left" w:pos="-105"/>
      </w:tabs>
      <w:spacing w:line="440" w:lineRule="exact"/>
      <w:ind w:right="-147" w:rightChars="-70"/>
      <w:outlineLvl w:val="2"/>
    </w:pPr>
    <w:rPr>
      <w:rFonts w:ascii="宋体" w:hAnsi="Courier New"/>
      <w:sz w:val="24"/>
      <w:szCs w:val="21"/>
    </w:rPr>
  </w:style>
  <w:style w:type="paragraph" w:styleId="11">
    <w:name w:val="Date"/>
    <w:basedOn w:val="1"/>
    <w:next w:val="1"/>
    <w:link w:val="63"/>
    <w:semiHidden/>
    <w:unhideWhenUsed/>
    <w:qFormat/>
    <w:uiPriority w:val="99"/>
    <w:pPr>
      <w:ind w:left="100" w:leftChars="2500"/>
    </w:pPr>
  </w:style>
  <w:style w:type="paragraph" w:styleId="12">
    <w:name w:val="Balloon Text"/>
    <w:basedOn w:val="1"/>
    <w:link w:val="37"/>
    <w:qFormat/>
    <w:uiPriority w:val="99"/>
    <w:rPr>
      <w:sz w:val="18"/>
      <w:szCs w:val="18"/>
    </w:rPr>
  </w:style>
  <w:style w:type="paragraph" w:styleId="13">
    <w:name w:val="footer"/>
    <w:basedOn w:val="1"/>
    <w:link w:val="38"/>
    <w:qFormat/>
    <w:uiPriority w:val="99"/>
    <w:pPr>
      <w:tabs>
        <w:tab w:val="center" w:pos="4153"/>
        <w:tab w:val="right" w:pos="8306"/>
      </w:tabs>
      <w:snapToGrid w:val="0"/>
      <w:jc w:val="left"/>
    </w:pPr>
    <w:rPr>
      <w:sz w:val="18"/>
      <w:szCs w:val="18"/>
    </w:rPr>
  </w:style>
  <w:style w:type="paragraph" w:styleId="14">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HTML Preformatted"/>
    <w:basedOn w:val="1"/>
    <w:link w:val="6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7"/>
    <w:semiHidden/>
    <w:qFormat/>
    <w:uiPriority w:val="99"/>
    <w:rPr>
      <w:b/>
      <w:bCs/>
    </w:rPr>
  </w:style>
  <w:style w:type="paragraph" w:styleId="19">
    <w:name w:val="Body Text First Indent"/>
    <w:basedOn w:val="9"/>
    <w:link w:val="40"/>
    <w:qFormat/>
    <w:uiPriority w:val="99"/>
    <w:pPr>
      <w:widowControl/>
      <w:ind w:firstLine="420" w:firstLineChars="100"/>
    </w:pPr>
    <w:rPr>
      <w:rFonts w:ascii="Calibri" w:hAnsi="Calibri" w:cs="宋体"/>
      <w:szCs w:val="2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FollowedHyperlink"/>
    <w:basedOn w:val="22"/>
    <w:semiHidden/>
    <w:unhideWhenUsed/>
    <w:qFormat/>
    <w:uiPriority w:val="99"/>
    <w:rPr>
      <w:color w:val="0782C1"/>
      <w:u w:val="none"/>
    </w:rPr>
  </w:style>
  <w:style w:type="character" w:styleId="24">
    <w:name w:val="HTML Definition"/>
    <w:basedOn w:val="22"/>
    <w:semiHidden/>
    <w:unhideWhenUsed/>
    <w:qFormat/>
    <w:uiPriority w:val="99"/>
  </w:style>
  <w:style w:type="character" w:styleId="25">
    <w:name w:val="HTML Variable"/>
    <w:basedOn w:val="22"/>
    <w:semiHidden/>
    <w:unhideWhenUsed/>
    <w:qFormat/>
    <w:uiPriority w:val="99"/>
  </w:style>
  <w:style w:type="character" w:styleId="26">
    <w:name w:val="Hyperlink"/>
    <w:basedOn w:val="22"/>
    <w:qFormat/>
    <w:uiPriority w:val="99"/>
    <w:rPr>
      <w:rFonts w:cs="Times New Roman"/>
      <w:color w:val="0000FF"/>
      <w:u w:val="single"/>
    </w:rPr>
  </w:style>
  <w:style w:type="character" w:styleId="27">
    <w:name w:val="HTML Code"/>
    <w:basedOn w:val="22"/>
    <w:semiHidden/>
    <w:unhideWhenUsed/>
    <w:qFormat/>
    <w:uiPriority w:val="99"/>
    <w:rPr>
      <w:rFonts w:ascii="Courier New" w:hAnsi="Courier New"/>
      <w:sz w:val="20"/>
    </w:rPr>
  </w:style>
  <w:style w:type="character" w:styleId="28">
    <w:name w:val="annotation reference"/>
    <w:basedOn w:val="22"/>
    <w:qFormat/>
    <w:uiPriority w:val="99"/>
    <w:rPr>
      <w:rFonts w:cs="Times New Roman"/>
      <w:sz w:val="21"/>
      <w:szCs w:val="21"/>
    </w:rPr>
  </w:style>
  <w:style w:type="character" w:styleId="29">
    <w:name w:val="HTML Cite"/>
    <w:basedOn w:val="22"/>
    <w:semiHidden/>
    <w:unhideWhenUsed/>
    <w:qFormat/>
    <w:uiPriority w:val="99"/>
  </w:style>
  <w:style w:type="character" w:customStyle="1" w:styleId="30">
    <w:name w:val="标题 1 字符"/>
    <w:basedOn w:val="22"/>
    <w:link w:val="3"/>
    <w:qFormat/>
    <w:locked/>
    <w:uiPriority w:val="99"/>
    <w:rPr>
      <w:rFonts w:ascii="Times New Roman" w:hAnsi="Times New Roman" w:eastAsia="宋体" w:cs="Times New Roman"/>
      <w:b/>
      <w:bCs/>
      <w:kern w:val="44"/>
      <w:sz w:val="44"/>
      <w:szCs w:val="44"/>
    </w:rPr>
  </w:style>
  <w:style w:type="character" w:customStyle="1" w:styleId="31">
    <w:name w:val="标题 2 字符"/>
    <w:basedOn w:val="22"/>
    <w:link w:val="2"/>
    <w:qFormat/>
    <w:locked/>
    <w:uiPriority w:val="99"/>
    <w:rPr>
      <w:rFonts w:ascii="Cambria" w:hAnsi="Cambria" w:eastAsia="宋体" w:cs="Times New Roman"/>
      <w:b/>
      <w:bCs/>
      <w:kern w:val="2"/>
      <w:sz w:val="32"/>
      <w:szCs w:val="32"/>
    </w:rPr>
  </w:style>
  <w:style w:type="character" w:customStyle="1" w:styleId="32">
    <w:name w:val="标题 3 字符"/>
    <w:basedOn w:val="22"/>
    <w:link w:val="4"/>
    <w:qFormat/>
    <w:locked/>
    <w:uiPriority w:val="99"/>
    <w:rPr>
      <w:rFonts w:eastAsia="宋体" w:cs="Times New Roman"/>
      <w:b/>
      <w:sz w:val="32"/>
    </w:rPr>
  </w:style>
  <w:style w:type="character" w:customStyle="1" w:styleId="33">
    <w:name w:val="标题 4 字符1"/>
    <w:basedOn w:val="22"/>
    <w:link w:val="5"/>
    <w:qFormat/>
    <w:locked/>
    <w:uiPriority w:val="99"/>
    <w:rPr>
      <w:rFonts w:ascii="Arial" w:hAnsi="Arial" w:eastAsia="黑体" w:cs="Times New Roman"/>
      <w:b/>
      <w:bCs/>
      <w:kern w:val="2"/>
      <w:sz w:val="28"/>
      <w:szCs w:val="28"/>
    </w:rPr>
  </w:style>
  <w:style w:type="character" w:customStyle="1" w:styleId="34">
    <w:name w:val="文档结构图 字符"/>
    <w:basedOn w:val="22"/>
    <w:link w:val="7"/>
    <w:qFormat/>
    <w:locked/>
    <w:uiPriority w:val="99"/>
    <w:rPr>
      <w:rFonts w:ascii="宋体" w:hAnsi="Times New Roman" w:eastAsia="宋体" w:cs="Times New Roman"/>
      <w:kern w:val="2"/>
      <w:sz w:val="18"/>
      <w:szCs w:val="18"/>
    </w:rPr>
  </w:style>
  <w:style w:type="character" w:customStyle="1" w:styleId="35">
    <w:name w:val="批注文字 字符"/>
    <w:basedOn w:val="22"/>
    <w:link w:val="8"/>
    <w:qFormat/>
    <w:locked/>
    <w:uiPriority w:val="99"/>
    <w:rPr>
      <w:rFonts w:ascii="Times New Roman" w:hAnsi="Times New Roman" w:cs="Times New Roman"/>
      <w:kern w:val="2"/>
      <w:sz w:val="21"/>
    </w:rPr>
  </w:style>
  <w:style w:type="character" w:customStyle="1" w:styleId="36">
    <w:name w:val="正文文本 字符"/>
    <w:basedOn w:val="22"/>
    <w:link w:val="9"/>
    <w:qFormat/>
    <w:locked/>
    <w:uiPriority w:val="99"/>
    <w:rPr>
      <w:rFonts w:ascii="Times New Roman" w:hAnsi="Times New Roman" w:eastAsia="宋体" w:cs="Times New Roman"/>
      <w:sz w:val="20"/>
      <w:szCs w:val="20"/>
    </w:rPr>
  </w:style>
  <w:style w:type="character" w:customStyle="1" w:styleId="37">
    <w:name w:val="批注框文本 字符"/>
    <w:basedOn w:val="22"/>
    <w:link w:val="12"/>
    <w:qFormat/>
    <w:locked/>
    <w:uiPriority w:val="99"/>
    <w:rPr>
      <w:rFonts w:ascii="Times New Roman" w:hAnsi="Times New Roman" w:eastAsia="宋体" w:cs="Times New Roman"/>
      <w:kern w:val="2"/>
      <w:sz w:val="18"/>
      <w:szCs w:val="18"/>
    </w:rPr>
  </w:style>
  <w:style w:type="character" w:customStyle="1" w:styleId="38">
    <w:name w:val="页脚 字符"/>
    <w:basedOn w:val="22"/>
    <w:link w:val="13"/>
    <w:qFormat/>
    <w:locked/>
    <w:uiPriority w:val="99"/>
    <w:rPr>
      <w:rFonts w:ascii="Times New Roman" w:hAnsi="Times New Roman" w:eastAsia="宋体" w:cs="Times New Roman"/>
      <w:sz w:val="18"/>
      <w:szCs w:val="18"/>
    </w:rPr>
  </w:style>
  <w:style w:type="character" w:customStyle="1" w:styleId="39">
    <w:name w:val="页眉 字符"/>
    <w:basedOn w:val="22"/>
    <w:link w:val="14"/>
    <w:qFormat/>
    <w:locked/>
    <w:uiPriority w:val="99"/>
    <w:rPr>
      <w:rFonts w:ascii="Times New Roman" w:hAnsi="Times New Roman" w:eastAsia="宋体" w:cs="Times New Roman"/>
      <w:sz w:val="18"/>
      <w:szCs w:val="18"/>
    </w:rPr>
  </w:style>
  <w:style w:type="character" w:customStyle="1" w:styleId="40">
    <w:name w:val="正文文本首行缩进 字符"/>
    <w:basedOn w:val="36"/>
    <w:link w:val="19"/>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2"/>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字符"/>
    <w:link w:val="6"/>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字符"/>
    <w:basedOn w:val="22"/>
    <w:link w:val="10"/>
    <w:qFormat/>
    <w:locked/>
    <w:uiPriority w:val="0"/>
    <w:rPr>
      <w:rFonts w:ascii="宋体" w:hAnsi="Courier New" w:eastAsia="宋体" w:cs="Times New Roman"/>
      <w:kern w:val="2"/>
      <w:sz w:val="21"/>
      <w:szCs w:val="21"/>
    </w:rPr>
  </w:style>
  <w:style w:type="character" w:customStyle="1" w:styleId="53">
    <w:name w:val="未处理的提及1"/>
    <w:basedOn w:val="22"/>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字符"/>
    <w:basedOn w:val="35"/>
    <w:link w:val="18"/>
    <w:semiHidden/>
    <w:qFormat/>
    <w:locked/>
    <w:uiPriority w:val="99"/>
    <w:rPr>
      <w:rFonts w:ascii="Times New Roman" w:hAnsi="Times New Roman" w:eastAsia="宋体" w:cs="Times New Roman"/>
      <w:b/>
      <w:bCs/>
      <w:kern w:val="2"/>
      <w:sz w:val="21"/>
    </w:rPr>
  </w:style>
  <w:style w:type="character" w:customStyle="1" w:styleId="58">
    <w:name w:val="标题 4 字符"/>
    <w:basedOn w:val="22"/>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2"/>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character" w:customStyle="1" w:styleId="63">
    <w:name w:val="日期 字符"/>
    <w:basedOn w:val="22"/>
    <w:link w:val="11"/>
    <w:semiHidden/>
    <w:qFormat/>
    <w:uiPriority w:val="99"/>
    <w:rPr>
      <w:kern w:val="2"/>
      <w:sz w:val="21"/>
    </w:rPr>
  </w:style>
  <w:style w:type="paragraph" w:customStyle="1" w:styleId="64">
    <w:name w:val="Other|1"/>
    <w:basedOn w:val="1"/>
    <w:qFormat/>
    <w:uiPriority w:val="0"/>
    <w:rPr>
      <w:rFonts w:ascii="Calibri" w:hAnsi="Calibri"/>
      <w:sz w:val="17"/>
      <w:szCs w:val="17"/>
    </w:rPr>
  </w:style>
  <w:style w:type="character" w:customStyle="1" w:styleId="65">
    <w:name w:val="HTML 预设格式 字符"/>
    <w:basedOn w:val="22"/>
    <w:link w:val="16"/>
    <w:qFormat/>
    <w:uiPriority w:val="99"/>
    <w:rPr>
      <w:rFonts w:ascii="宋体" w:hAnsi="宋体" w:cs="宋体"/>
      <w:sz w:val="24"/>
      <w:szCs w:val="24"/>
    </w:rPr>
  </w:style>
  <w:style w:type="paragraph" w:customStyle="1" w:styleId="66">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7">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68">
    <w:name w:val="font41"/>
    <w:basedOn w:val="22"/>
    <w:qFormat/>
    <w:uiPriority w:val="0"/>
    <w:rPr>
      <w:rFonts w:ascii="宋体" w:hAnsi="宋体" w:eastAsia="宋体" w:cs="宋体"/>
      <w:b/>
      <w:bCs/>
      <w:color w:val="000000"/>
      <w:sz w:val="18"/>
      <w:szCs w:val="18"/>
      <w:u w:val="none"/>
    </w:rPr>
  </w:style>
  <w:style w:type="character" w:customStyle="1" w:styleId="69">
    <w:name w:val="font51"/>
    <w:basedOn w:val="22"/>
    <w:qFormat/>
    <w:uiPriority w:val="0"/>
    <w:rPr>
      <w:rFonts w:ascii="宋体" w:hAnsi="宋体" w:eastAsia="宋体" w:cs="宋体"/>
      <w:color w:val="000000"/>
      <w:sz w:val="16"/>
      <w:szCs w:val="16"/>
      <w:u w:val="none"/>
    </w:rPr>
  </w:style>
  <w:style w:type="character" w:customStyle="1" w:styleId="70">
    <w:name w:val="font61"/>
    <w:basedOn w:val="22"/>
    <w:qFormat/>
    <w:uiPriority w:val="0"/>
    <w:rPr>
      <w:rFonts w:ascii="宋体" w:hAnsi="宋体" w:eastAsia="宋体" w:cs="宋体"/>
      <w:b/>
      <w:bCs/>
      <w:color w:val="000000"/>
      <w:sz w:val="16"/>
      <w:szCs w:val="16"/>
      <w:u w:val="none"/>
    </w:rPr>
  </w:style>
  <w:style w:type="paragraph" w:customStyle="1" w:styleId="7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2">
    <w:name w:val="Table Text"/>
    <w:basedOn w:val="1"/>
    <w:semiHidden/>
    <w:qFormat/>
    <w:uiPriority w:val="0"/>
    <w:rPr>
      <w:rFonts w:ascii="宋体" w:hAnsi="宋体" w:eastAsia="宋体" w:cs="宋体"/>
      <w:sz w:val="24"/>
      <w:szCs w:val="24"/>
      <w:lang w:val="en-US" w:eastAsia="en-US" w:bidi="ar-SA"/>
    </w:rPr>
  </w:style>
  <w:style w:type="table" w:customStyle="1" w:styleId="73">
    <w:name w:val="Table Normal"/>
    <w:semiHidden/>
    <w:unhideWhenUsed/>
    <w:qFormat/>
    <w:uiPriority w:val="0"/>
    <w:tblPr>
      <w:tblCellMar>
        <w:top w:w="0" w:type="dxa"/>
        <w:left w:w="0" w:type="dxa"/>
        <w:bottom w:w="0" w:type="dxa"/>
        <w:right w:w="0" w:type="dxa"/>
      </w:tblCellMar>
    </w:tbl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17</Pages>
  <Words>7028</Words>
  <Characters>7241</Characters>
  <Lines>1</Lines>
  <Paragraphs>1</Paragraphs>
  <TotalTime>8</TotalTime>
  <ScaleCrop>false</ScaleCrop>
  <LinksUpToDate>false</LinksUpToDate>
  <CharactersWithSpaces>7417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乐</cp:lastModifiedBy>
  <cp:lastPrinted>2025-08-06T10:44:00Z</cp:lastPrinted>
  <dcterms:modified xsi:type="dcterms:W3CDTF">2025-12-04T03:34:01Z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65A513E7BC7A4AEEADFAD430112E3D3E</vt:lpwstr>
  </property>
  <property fmtid="{D5CDD505-2E9C-101B-9397-08002B2CF9AE}" pid="4" name="KSOTemplateDocerSaveRecord">
    <vt:lpwstr>eyJoZGlkIjoiNzFmZTNhYzBhNTk1ZTFmZDliZmM2MjUzYjFiNzM3OTAiLCJ1c2VySWQiOiI0MDk0Njk3NDAifQ==</vt:lpwstr>
  </property>
</Properties>
</file>