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2C3362">
      <w:pPr>
        <w:adjustRightInd w:val="0"/>
        <w:snapToGrid w:val="0"/>
        <w:spacing w:before="120" w:after="120" w:line="276" w:lineRule="auto"/>
        <w:jc w:val="center"/>
        <w:rPr>
          <w:rFonts w:eastAsia="华文中宋"/>
          <w:sz w:val="44"/>
          <w:szCs w:val="44"/>
        </w:rPr>
      </w:pPr>
      <w:r>
        <w:rPr>
          <w:rFonts w:hint="eastAsia" w:eastAsia="华文中宋"/>
          <w:sz w:val="44"/>
          <w:szCs w:val="44"/>
          <w:lang w:val="en-US" w:eastAsia="zh-CN"/>
        </w:rPr>
        <w:t>询价</w:t>
      </w:r>
      <w:r>
        <w:rPr>
          <w:rFonts w:hint="eastAsia" w:eastAsia="华文中宋"/>
          <w:sz w:val="44"/>
          <w:szCs w:val="44"/>
        </w:rPr>
        <w:t>公告</w:t>
      </w:r>
    </w:p>
    <w:p w14:paraId="60BC0D24">
      <w:pPr>
        <w:spacing w:line="600" w:lineRule="exact"/>
        <w:ind w:firstLine="640" w:firstLineChars="200"/>
        <w:rPr>
          <w:rFonts w:eastAsia="仿宋_GB2312"/>
          <w:sz w:val="32"/>
          <w:szCs w:val="32"/>
        </w:rPr>
      </w:pPr>
      <w:r>
        <w:rPr>
          <w:rFonts w:eastAsia="仿宋_GB2312"/>
          <w:sz w:val="32"/>
          <w:szCs w:val="32"/>
          <w:u w:val="single"/>
        </w:rPr>
        <w:t xml:space="preserve"> </w:t>
      </w:r>
      <w:r>
        <w:rPr>
          <w:rFonts w:hint="eastAsia" w:eastAsia="仿宋_GB2312"/>
          <w:sz w:val="32"/>
          <w:szCs w:val="32"/>
          <w:u w:val="single"/>
        </w:rPr>
        <w:t>东莞市东实产城发展有限公司</w:t>
      </w:r>
      <w:r>
        <w:rPr>
          <w:rFonts w:hint="eastAsia" w:eastAsia="仿宋_GB2312"/>
          <w:sz w:val="32"/>
          <w:szCs w:val="32"/>
        </w:rPr>
        <w:t>需采购一家</w:t>
      </w:r>
      <w:r>
        <w:rPr>
          <w:rFonts w:eastAsia="仿宋_GB2312"/>
          <w:sz w:val="32"/>
          <w:szCs w:val="32"/>
          <w:u w:val="single"/>
        </w:rPr>
        <w:t xml:space="preserve"> </w:t>
      </w:r>
      <w:r>
        <w:rPr>
          <w:rFonts w:hint="eastAsia" w:eastAsia="仿宋_GB2312"/>
          <w:sz w:val="32"/>
          <w:szCs w:val="32"/>
          <w:u w:val="single"/>
        </w:rPr>
        <w:t>公众责任险及财产一切险服务</w:t>
      </w:r>
      <w:r>
        <w:rPr>
          <w:rFonts w:eastAsia="仿宋_GB2312"/>
          <w:sz w:val="32"/>
          <w:szCs w:val="32"/>
          <w:u w:val="single"/>
        </w:rPr>
        <w:t xml:space="preserve">  </w:t>
      </w:r>
      <w:r>
        <w:rPr>
          <w:rFonts w:hint="eastAsia" w:eastAsia="仿宋_GB2312"/>
          <w:sz w:val="32"/>
          <w:szCs w:val="32"/>
        </w:rPr>
        <w:t>单位，现将相关情况介绍如下：</w:t>
      </w:r>
    </w:p>
    <w:p w14:paraId="2951166A">
      <w:pPr>
        <w:adjustRightInd w:val="0"/>
        <w:snapToGrid w:val="0"/>
        <w:spacing w:line="600" w:lineRule="exact"/>
        <w:ind w:firstLine="640" w:firstLineChars="200"/>
        <w:outlineLvl w:val="1"/>
        <w:rPr>
          <w:rFonts w:eastAsia="黑体"/>
          <w:sz w:val="32"/>
          <w:szCs w:val="32"/>
        </w:rPr>
      </w:pPr>
      <w:r>
        <w:rPr>
          <w:rFonts w:hint="eastAsia" w:eastAsia="黑体"/>
          <w:sz w:val="32"/>
          <w:szCs w:val="32"/>
        </w:rPr>
        <w:t>一、项目名称及内容</w:t>
      </w:r>
    </w:p>
    <w:p w14:paraId="26D5AF69">
      <w:pPr>
        <w:adjustRightInd w:val="0"/>
        <w:snapToGrid w:val="0"/>
        <w:spacing w:line="60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、项目名称：</w:t>
      </w:r>
      <w:r>
        <w:rPr>
          <w:rFonts w:hint="eastAsia" w:eastAsia="仿宋_GB2312"/>
          <w:b/>
          <w:bCs/>
          <w:sz w:val="32"/>
          <w:szCs w:val="32"/>
          <w:u w:val="single"/>
        </w:rPr>
        <w:t>塘厦创智园</w:t>
      </w:r>
      <w:bookmarkStart w:id="0" w:name="OLE_LINK2"/>
      <w:r>
        <w:rPr>
          <w:rFonts w:hint="eastAsia" w:eastAsia="仿宋_GB2312"/>
          <w:b/>
          <w:bCs/>
          <w:sz w:val="32"/>
          <w:szCs w:val="32"/>
          <w:u w:val="single"/>
        </w:rPr>
        <w:t>公众责任险及财产一切险</w:t>
      </w:r>
      <w:bookmarkEnd w:id="0"/>
      <w:r>
        <w:rPr>
          <w:rFonts w:hint="eastAsia" w:eastAsia="仿宋_GB2312"/>
          <w:b/>
          <w:bCs/>
          <w:sz w:val="32"/>
          <w:szCs w:val="32"/>
          <w:u w:val="single"/>
        </w:rPr>
        <w:t>服务</w:t>
      </w:r>
      <w:r>
        <w:rPr>
          <w:rFonts w:hint="eastAsia" w:eastAsia="仿宋_GB2312"/>
          <w:sz w:val="32"/>
          <w:szCs w:val="32"/>
          <w:u w:val="single"/>
        </w:rPr>
        <w:t>；</w:t>
      </w:r>
    </w:p>
    <w:p w14:paraId="6EB70CE2">
      <w:pPr>
        <w:adjustRightInd w:val="0"/>
        <w:snapToGrid w:val="0"/>
        <w:spacing w:line="600" w:lineRule="exact"/>
        <w:ind w:firstLine="640" w:firstLineChars="200"/>
        <w:rPr>
          <w:rFonts w:eastAsia="仿宋_GB2312"/>
          <w:sz w:val="32"/>
          <w:szCs w:val="32"/>
          <w:u w:val="single"/>
        </w:rPr>
      </w:pPr>
      <w:r>
        <w:rPr>
          <w:rFonts w:eastAsia="仿宋_GB2312"/>
          <w:sz w:val="32"/>
          <w:szCs w:val="32"/>
        </w:rPr>
        <w:t>2</w:t>
      </w:r>
      <w:r>
        <w:rPr>
          <w:rFonts w:hint="eastAsia" w:eastAsia="仿宋_GB2312"/>
          <w:sz w:val="32"/>
          <w:szCs w:val="32"/>
        </w:rPr>
        <w:t>、项目概况：</w:t>
      </w:r>
      <w:r>
        <w:rPr>
          <w:rFonts w:hint="eastAsia" w:eastAsia="仿宋_GB2312"/>
          <w:sz w:val="32"/>
          <w:szCs w:val="32"/>
          <w:u w:val="single"/>
        </w:rPr>
        <w:t>本项目建设方为东莞市旗领产业投资有限公司（下称“旗领公司”），项目建成后由旗领公司委托东莞市东实产城发展有限公司开展前期招商运营筹备工作、提供园区运营管理服务，园区招商、销售代理等一系列服务。为防范园区安全风险及财产损失，需采购服务单位</w:t>
      </w:r>
      <w:r>
        <w:rPr>
          <w:rFonts w:hint="eastAsia" w:eastAsia="仿宋_GB2312"/>
          <w:color w:val="000000"/>
          <w:sz w:val="32"/>
          <w:szCs w:val="32"/>
          <w:u w:val="single"/>
        </w:rPr>
        <w:t>负责公众责任险及财产一切险</w:t>
      </w:r>
      <w:r>
        <w:rPr>
          <w:rFonts w:hint="eastAsia" w:eastAsia="仿宋_GB2312"/>
          <w:sz w:val="32"/>
          <w:szCs w:val="32"/>
          <w:u w:val="single"/>
        </w:rPr>
        <w:t>；</w:t>
      </w:r>
    </w:p>
    <w:p w14:paraId="7F762DB6">
      <w:pPr>
        <w:adjustRightInd w:val="0"/>
        <w:snapToGrid w:val="0"/>
        <w:spacing w:line="60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、项目地点：</w:t>
      </w:r>
      <w:r>
        <w:rPr>
          <w:rFonts w:eastAsia="仿宋_GB2312"/>
          <w:sz w:val="32"/>
          <w:szCs w:val="32"/>
          <w:u w:val="single"/>
        </w:rPr>
        <w:t xml:space="preserve"> </w:t>
      </w:r>
      <w:r>
        <w:rPr>
          <w:rFonts w:hint="eastAsia" w:eastAsia="仿宋_GB2312"/>
          <w:sz w:val="32"/>
          <w:szCs w:val="32"/>
          <w:u w:val="single"/>
        </w:rPr>
        <w:t>东莞市塘厦镇</w:t>
      </w:r>
      <w:r>
        <w:rPr>
          <w:rFonts w:hint="eastAsia" w:eastAsia="仿宋_GB2312"/>
          <w:color w:val="000000"/>
          <w:sz w:val="32"/>
          <w:szCs w:val="32"/>
          <w:u w:val="single"/>
        </w:rPr>
        <w:t>东实塘厦创智园</w:t>
      </w:r>
      <w:r>
        <w:rPr>
          <w:rFonts w:hint="eastAsia" w:eastAsia="仿宋_GB2312"/>
          <w:sz w:val="32"/>
          <w:szCs w:val="32"/>
          <w:u w:val="single"/>
        </w:rPr>
        <w:t>；</w:t>
      </w:r>
    </w:p>
    <w:p w14:paraId="73C4A9CE">
      <w:pPr>
        <w:adjustRightInd w:val="0"/>
        <w:snapToGrid w:val="0"/>
        <w:spacing w:line="600" w:lineRule="exact"/>
        <w:ind w:firstLine="640" w:firstLineChars="200"/>
        <w:rPr>
          <w:rFonts w:eastAsia="仿宋_GB2312"/>
          <w:sz w:val="32"/>
          <w:szCs w:val="32"/>
          <w:u w:val="single"/>
        </w:rPr>
      </w:pPr>
      <w:r>
        <w:rPr>
          <w:rFonts w:eastAsia="仿宋_GB2312"/>
          <w:sz w:val="32"/>
          <w:szCs w:val="32"/>
        </w:rPr>
        <w:t>4</w:t>
      </w:r>
      <w:r>
        <w:rPr>
          <w:rFonts w:hint="eastAsia" w:eastAsia="仿宋_GB2312"/>
          <w:sz w:val="32"/>
          <w:szCs w:val="32"/>
        </w:rPr>
        <w:t>、服务时间（供货时间</w:t>
      </w:r>
      <w:r>
        <w:rPr>
          <w:rFonts w:eastAsia="仿宋_GB2312"/>
          <w:sz w:val="32"/>
          <w:szCs w:val="32"/>
        </w:rPr>
        <w:t>/</w:t>
      </w:r>
      <w:r>
        <w:rPr>
          <w:rFonts w:hint="eastAsia" w:eastAsia="仿宋_GB2312"/>
          <w:sz w:val="32"/>
          <w:szCs w:val="32"/>
        </w:rPr>
        <w:t>工期）：</w:t>
      </w:r>
      <w:r>
        <w:rPr>
          <w:rFonts w:hint="eastAsia" w:eastAsia="仿宋_GB2312"/>
          <w:sz w:val="32"/>
          <w:szCs w:val="32"/>
          <w:u w:val="single"/>
        </w:rPr>
        <w:t>合同签订起</w:t>
      </w:r>
      <w:r>
        <w:rPr>
          <w:rFonts w:hint="eastAsia" w:eastAsia="仿宋_GB2312"/>
          <w:color w:val="000000"/>
          <w:sz w:val="32"/>
          <w:szCs w:val="32"/>
          <w:u w:val="single"/>
        </w:rPr>
        <w:t>2年（如有变化，以采购人另行通知为准）。</w:t>
      </w:r>
    </w:p>
    <w:p w14:paraId="5AB34C6E">
      <w:pPr>
        <w:adjustRightInd w:val="0"/>
        <w:snapToGrid w:val="0"/>
        <w:spacing w:line="600" w:lineRule="exact"/>
        <w:ind w:firstLine="640" w:firstLineChars="200"/>
        <w:outlineLvl w:val="1"/>
        <w:rPr>
          <w:rFonts w:eastAsia="黑体"/>
          <w:sz w:val="32"/>
          <w:szCs w:val="32"/>
        </w:rPr>
      </w:pPr>
      <w:r>
        <w:rPr>
          <w:rFonts w:hint="eastAsia" w:eastAsia="黑体"/>
          <w:sz w:val="32"/>
          <w:szCs w:val="32"/>
        </w:rPr>
        <w:t>二、项目发布</w:t>
      </w:r>
    </w:p>
    <w:p w14:paraId="2B87F6E6">
      <w:pPr>
        <w:adjustRightInd w:val="0"/>
        <w:snapToGrid w:val="0"/>
        <w:spacing w:line="600" w:lineRule="exact"/>
        <w:ind w:firstLine="640" w:firstLineChars="200"/>
        <w:rPr>
          <w:rFonts w:eastAsia="仿宋_GB2312"/>
          <w:sz w:val="32"/>
          <w:szCs w:val="32"/>
        </w:rPr>
      </w:pPr>
      <w:r>
        <w:rPr>
          <w:rFonts w:hint="eastAsia" w:eastAsia="仿宋_GB2312"/>
          <w:sz w:val="32"/>
          <w:szCs w:val="32"/>
        </w:rPr>
        <w:t>本采购项目信息在东莞实业投资控股集团有限公司网站（</w:t>
      </w:r>
      <w:r>
        <w:rPr>
          <w:rFonts w:eastAsia="仿宋_GB2312"/>
          <w:sz w:val="32"/>
          <w:szCs w:val="32"/>
        </w:rPr>
        <w:t>http://www.dgsy.com.cn/</w:t>
      </w:r>
      <w:r>
        <w:rPr>
          <w:rFonts w:hint="eastAsia" w:eastAsia="仿宋_GB2312"/>
          <w:sz w:val="32"/>
          <w:szCs w:val="32"/>
        </w:rPr>
        <w:t>）发布。</w:t>
      </w:r>
    </w:p>
    <w:p w14:paraId="1A178E5A">
      <w:pPr>
        <w:adjustRightInd w:val="0"/>
        <w:snapToGrid w:val="0"/>
        <w:spacing w:line="600" w:lineRule="exact"/>
        <w:ind w:firstLine="640" w:firstLineChars="200"/>
        <w:outlineLvl w:val="1"/>
        <w:rPr>
          <w:rFonts w:eastAsia="黑体"/>
          <w:sz w:val="32"/>
          <w:szCs w:val="32"/>
        </w:rPr>
      </w:pPr>
      <w:r>
        <w:rPr>
          <w:rFonts w:eastAsia="黑体"/>
          <w:sz w:val="32"/>
          <w:szCs w:val="32"/>
        </w:rPr>
        <w:sym w:font="Wingdings" w:char="F0AB"/>
      </w:r>
      <w:r>
        <w:rPr>
          <w:rFonts w:hint="eastAsia" w:eastAsia="黑体"/>
          <w:sz w:val="32"/>
          <w:szCs w:val="32"/>
        </w:rPr>
        <w:t>三、响应人资格要求</w:t>
      </w:r>
    </w:p>
    <w:p w14:paraId="14BCE066">
      <w:pPr>
        <w:spacing w:line="600" w:lineRule="exact"/>
        <w:ind w:firstLine="640" w:firstLineChars="200"/>
        <w:rPr>
          <w:rFonts w:eastAsia="仿宋_GB2312"/>
          <w:sz w:val="32"/>
          <w:szCs w:val="32"/>
        </w:rPr>
      </w:pPr>
      <w:r>
        <w:rPr>
          <w:rFonts w:eastAsia="仿宋_GB2312"/>
          <w:sz w:val="32"/>
          <w:szCs w:val="32"/>
        </w:rPr>
        <w:t>1、响应人须为在中华人民共和国境内登记注册的具有独立承担民事责任能力的法人或其他组织。【提供《营业执照》复印件（加盖公章）或《事业单位法人证书》复印件（加盖公章）或其他主体证书复印件（加盖公章）】</w:t>
      </w:r>
    </w:p>
    <w:p w14:paraId="2CF96A65">
      <w:pPr>
        <w:pStyle w:val="2"/>
        <w:ind w:firstLine="640" w:firstLineChars="200"/>
        <w:rPr>
          <w:rFonts w:eastAsia="仿宋_GB2312"/>
        </w:rPr>
      </w:pPr>
      <w:r>
        <w:rPr>
          <w:rFonts w:hint="eastAsia" w:eastAsia="仿宋_GB2312"/>
          <w:sz w:val="32"/>
          <w:szCs w:val="32"/>
        </w:rPr>
        <w:t>2、</w:t>
      </w:r>
      <w:r>
        <w:rPr>
          <w:rFonts w:eastAsia="仿宋_GB2312"/>
          <w:sz w:val="32"/>
          <w:szCs w:val="32"/>
        </w:rPr>
        <w:t>响应人须</w:t>
      </w:r>
      <w:r>
        <w:rPr>
          <w:rFonts w:hint="eastAsia" w:eastAsia="仿宋_GB2312"/>
          <w:sz w:val="32"/>
          <w:szCs w:val="32"/>
        </w:rPr>
        <w:t>提供《</w:t>
      </w:r>
      <w:r>
        <w:rPr>
          <w:rFonts w:eastAsia="仿宋_GB2312"/>
          <w:sz w:val="32"/>
          <w:szCs w:val="32"/>
        </w:rPr>
        <w:t>保险业务经营许可证</w:t>
      </w:r>
      <w:r>
        <w:rPr>
          <w:rFonts w:hint="eastAsia" w:eastAsia="仿宋_GB2312"/>
          <w:sz w:val="32"/>
          <w:szCs w:val="32"/>
        </w:rPr>
        <w:t>》复印件并加盖公章。</w:t>
      </w:r>
    </w:p>
    <w:p w14:paraId="77736726">
      <w:pPr>
        <w:spacing w:line="600" w:lineRule="exact"/>
        <w:ind w:firstLine="640" w:firstLineChars="200"/>
        <w:rPr>
          <w:rFonts w:eastAsia="仿宋_GB2312"/>
          <w:sz w:val="32"/>
          <w:szCs w:val="32"/>
        </w:rPr>
      </w:pPr>
      <w:r>
        <w:rPr>
          <w:rFonts w:hint="eastAsia" w:eastAsia="仿宋_GB2312"/>
          <w:sz w:val="32"/>
          <w:szCs w:val="32"/>
        </w:rPr>
        <w:t>3</w:t>
      </w:r>
      <w:r>
        <w:rPr>
          <w:rFonts w:eastAsia="仿宋_GB2312"/>
          <w:sz w:val="32"/>
          <w:szCs w:val="32"/>
        </w:rPr>
        <w:t>、业绩要求：要求</w:t>
      </w:r>
      <w:r>
        <w:rPr>
          <w:rFonts w:eastAsia="仿宋_GB2312"/>
          <w:sz w:val="32"/>
          <w:szCs w:val="32"/>
          <w:u w:val="single"/>
        </w:rPr>
        <w:t xml:space="preserve">  20</w:t>
      </w:r>
      <w:r>
        <w:rPr>
          <w:rFonts w:hint="eastAsia" w:eastAsia="仿宋_GB2312"/>
          <w:sz w:val="32"/>
          <w:szCs w:val="32"/>
          <w:u w:val="single"/>
        </w:rPr>
        <w:t>22</w:t>
      </w:r>
      <w:r>
        <w:rPr>
          <w:rFonts w:eastAsia="仿宋_GB2312"/>
          <w:sz w:val="32"/>
          <w:szCs w:val="32"/>
          <w:u w:val="single"/>
        </w:rPr>
        <w:t xml:space="preserve">  </w:t>
      </w:r>
      <w:r>
        <w:rPr>
          <w:rFonts w:eastAsia="仿宋_GB2312"/>
          <w:sz w:val="32"/>
          <w:szCs w:val="32"/>
        </w:rPr>
        <w:t>年</w:t>
      </w:r>
      <w:r>
        <w:rPr>
          <w:rFonts w:eastAsia="仿宋_GB2312"/>
          <w:sz w:val="32"/>
          <w:szCs w:val="32"/>
          <w:u w:val="single"/>
        </w:rPr>
        <w:t xml:space="preserve"> 1 </w:t>
      </w:r>
      <w:r>
        <w:rPr>
          <w:rFonts w:eastAsia="仿宋_GB2312"/>
          <w:sz w:val="32"/>
          <w:szCs w:val="32"/>
        </w:rPr>
        <w:t>月</w:t>
      </w:r>
      <w:r>
        <w:rPr>
          <w:rFonts w:eastAsia="仿宋_GB2312"/>
          <w:sz w:val="32"/>
          <w:szCs w:val="32"/>
          <w:u w:val="single"/>
        </w:rPr>
        <w:t xml:space="preserve"> 1 </w:t>
      </w:r>
      <w:r>
        <w:rPr>
          <w:rFonts w:eastAsia="仿宋_GB2312"/>
          <w:sz w:val="32"/>
          <w:szCs w:val="32"/>
        </w:rPr>
        <w:t>日起</w:t>
      </w:r>
      <w:r>
        <w:rPr>
          <w:rFonts w:hint="eastAsia" w:eastAsia="仿宋_GB2312"/>
          <w:sz w:val="32"/>
          <w:szCs w:val="32"/>
        </w:rPr>
        <w:t>至今</w:t>
      </w:r>
      <w:r>
        <w:rPr>
          <w:rFonts w:eastAsia="仿宋_GB2312"/>
          <w:sz w:val="32"/>
          <w:szCs w:val="32"/>
        </w:rPr>
        <w:t>，具备</w:t>
      </w:r>
      <w:r>
        <w:rPr>
          <w:rFonts w:eastAsia="仿宋_GB2312"/>
          <w:sz w:val="32"/>
          <w:szCs w:val="32"/>
          <w:u w:val="single"/>
        </w:rPr>
        <w:t xml:space="preserve">  至少1个</w:t>
      </w:r>
      <w:r>
        <w:rPr>
          <w:rFonts w:hint="eastAsia" w:eastAsia="仿宋_GB2312"/>
          <w:sz w:val="32"/>
          <w:szCs w:val="32"/>
          <w:u w:val="single"/>
        </w:rPr>
        <w:t>公众责任险或财产险</w:t>
      </w:r>
      <w:r>
        <w:rPr>
          <w:rFonts w:eastAsia="仿宋_GB2312"/>
          <w:sz w:val="32"/>
          <w:szCs w:val="32"/>
          <w:u w:val="single"/>
        </w:rPr>
        <w:t xml:space="preserve"> </w:t>
      </w:r>
      <w:r>
        <w:rPr>
          <w:rFonts w:eastAsia="仿宋_GB2312"/>
          <w:sz w:val="32"/>
          <w:szCs w:val="32"/>
        </w:rPr>
        <w:t>项目</w:t>
      </w:r>
      <w:r>
        <w:rPr>
          <w:rFonts w:hint="eastAsia" w:eastAsia="仿宋_GB2312"/>
          <w:sz w:val="32"/>
          <w:szCs w:val="32"/>
        </w:rPr>
        <w:t>业绩</w:t>
      </w:r>
      <w:r>
        <w:rPr>
          <w:rFonts w:eastAsia="仿宋_GB2312"/>
          <w:sz w:val="32"/>
          <w:szCs w:val="32"/>
        </w:rPr>
        <w:t>。【</w:t>
      </w:r>
      <w:r>
        <w:rPr>
          <w:rFonts w:hint="eastAsia" w:eastAsia="仿宋_GB2312"/>
          <w:sz w:val="32"/>
          <w:szCs w:val="32"/>
        </w:rPr>
        <w:t>上述证明资料</w:t>
      </w:r>
      <w:r>
        <w:rPr>
          <w:rFonts w:eastAsia="仿宋_GB2312"/>
          <w:sz w:val="32"/>
          <w:szCs w:val="32"/>
        </w:rPr>
        <w:t>按合同签订时间为准，须提供合同关键页复印件（</w:t>
      </w:r>
      <w:r>
        <w:rPr>
          <w:rFonts w:eastAsia="仿宋_GB2312"/>
          <w:b/>
          <w:bCs/>
          <w:sz w:val="32"/>
          <w:szCs w:val="32"/>
        </w:rPr>
        <w:t>包含但不限于合同首页、合同金额页、</w:t>
      </w:r>
      <w:r>
        <w:rPr>
          <w:rFonts w:hint="eastAsia" w:eastAsia="仿宋_GB2312"/>
          <w:b/>
          <w:bCs/>
          <w:sz w:val="32"/>
          <w:szCs w:val="32"/>
        </w:rPr>
        <w:t>合同服务内容页、</w:t>
      </w:r>
      <w:r>
        <w:rPr>
          <w:rFonts w:eastAsia="仿宋_GB2312"/>
          <w:b/>
          <w:bCs/>
          <w:sz w:val="32"/>
          <w:szCs w:val="32"/>
        </w:rPr>
        <w:t>合同签字页等</w:t>
      </w:r>
      <w:r>
        <w:rPr>
          <w:rFonts w:eastAsia="仿宋_GB2312"/>
          <w:sz w:val="32"/>
          <w:szCs w:val="32"/>
        </w:rPr>
        <w:t>）</w:t>
      </w:r>
      <w:r>
        <w:rPr>
          <w:rFonts w:hint="eastAsia" w:eastAsia="仿宋_GB2312"/>
          <w:sz w:val="32"/>
          <w:szCs w:val="32"/>
        </w:rPr>
        <w:t>，该合同期内任意一期发票复印件，并加盖投标人公章。</w:t>
      </w:r>
      <w:r>
        <w:rPr>
          <w:rFonts w:eastAsia="仿宋_GB2312"/>
          <w:sz w:val="32"/>
          <w:szCs w:val="32"/>
        </w:rPr>
        <w:t>】</w:t>
      </w:r>
    </w:p>
    <w:p w14:paraId="2149216E">
      <w:pPr>
        <w:adjustRightInd w:val="0"/>
        <w:snapToGrid w:val="0"/>
        <w:spacing w:line="600" w:lineRule="exact"/>
        <w:ind w:firstLine="640" w:firstLineChars="200"/>
        <w:rPr>
          <w:rFonts w:eastAsia="仿宋_GB2312"/>
          <w:color w:val="000000"/>
          <w:sz w:val="32"/>
          <w:szCs w:val="32"/>
        </w:rPr>
      </w:pPr>
      <w:r>
        <w:rPr>
          <w:rFonts w:hint="eastAsia" w:eastAsia="仿宋_GB2312"/>
          <w:sz w:val="32"/>
          <w:szCs w:val="32"/>
        </w:rPr>
        <w:t>4</w:t>
      </w:r>
      <w:r>
        <w:rPr>
          <w:rFonts w:eastAsia="仿宋_GB2312"/>
          <w:sz w:val="32"/>
          <w:szCs w:val="32"/>
        </w:rPr>
        <w:t>、</w:t>
      </w:r>
      <w:r>
        <w:rPr>
          <w:rFonts w:eastAsia="仿宋_GB2312"/>
          <w:color w:val="000000"/>
          <w:sz w:val="32"/>
          <w:szCs w:val="32"/>
        </w:rPr>
        <w:t>未被列入东实集团及下属企业</w:t>
      </w:r>
      <w:r>
        <w:rPr>
          <w:rFonts w:hint="eastAsia" w:eastAsia="仿宋_GB2312"/>
          <w:color w:val="000000"/>
          <w:sz w:val="32"/>
          <w:szCs w:val="32"/>
        </w:rPr>
        <w:t>相关</w:t>
      </w:r>
      <w:r>
        <w:rPr>
          <w:rFonts w:eastAsia="仿宋_GB2312"/>
          <w:color w:val="000000"/>
          <w:sz w:val="32"/>
          <w:szCs w:val="32"/>
        </w:rPr>
        <w:t>领域黑名单。【以东莞实业投资控股集团有限公司发文（东实通〔2021〕44号）、（东实通〔2021〕98号）</w:t>
      </w:r>
      <w:r>
        <w:rPr>
          <w:rFonts w:hint="eastAsia" w:eastAsia="仿宋_GB2312"/>
          <w:color w:val="000000"/>
          <w:sz w:val="32"/>
          <w:szCs w:val="32"/>
        </w:rPr>
        <w:t>、（东实通〔2022〕75号）、（东实通〔2023〕37号）为准，如有最新发文通知，按最新文件执行。</w:t>
      </w:r>
      <w:r>
        <w:rPr>
          <w:rFonts w:eastAsia="仿宋_GB2312"/>
          <w:color w:val="000000"/>
          <w:sz w:val="32"/>
          <w:szCs w:val="32"/>
        </w:rPr>
        <w:t>】</w:t>
      </w:r>
    </w:p>
    <w:p w14:paraId="0D943FEC">
      <w:pPr>
        <w:adjustRightInd w:val="0"/>
        <w:snapToGrid w:val="0"/>
        <w:spacing w:line="600" w:lineRule="exact"/>
        <w:ind w:firstLine="640" w:firstLineChars="200"/>
        <w:rPr>
          <w:rFonts w:eastAsia="黑体"/>
          <w:sz w:val="32"/>
          <w:szCs w:val="32"/>
        </w:rPr>
      </w:pPr>
      <w:r>
        <w:rPr>
          <w:rFonts w:hint="eastAsia" w:eastAsia="黑体"/>
          <w:sz w:val="32"/>
          <w:szCs w:val="32"/>
        </w:rPr>
        <w:t>四、采购内容及要求</w:t>
      </w:r>
    </w:p>
    <w:p w14:paraId="0B64F4BD">
      <w:pPr>
        <w:spacing w:line="600" w:lineRule="exact"/>
        <w:ind w:firstLine="640" w:firstLineChars="200"/>
        <w:rPr>
          <w:rFonts w:eastAsia="仿宋_GB2312"/>
          <w:sz w:val="32"/>
          <w:szCs w:val="32"/>
        </w:rPr>
      </w:pPr>
      <w:r>
        <w:rPr>
          <w:rFonts w:hint="eastAsia" w:eastAsia="仿宋_GB2312"/>
          <w:sz w:val="32"/>
          <w:szCs w:val="32"/>
          <w:u w:val="single"/>
        </w:rPr>
        <w:t>具体要求详见本询价文件附件六《用户需求书》</w:t>
      </w:r>
      <w:r>
        <w:rPr>
          <w:rFonts w:hint="eastAsia" w:eastAsia="仿宋_GB2312"/>
          <w:sz w:val="32"/>
          <w:szCs w:val="32"/>
        </w:rPr>
        <w:t>。响应人须仔细阅读本用户需求书，因未详细了解本用户需求书造成报价项目遗漏，由响应人自行负责。</w:t>
      </w:r>
    </w:p>
    <w:p w14:paraId="3B0DAC62">
      <w:pPr>
        <w:adjustRightInd w:val="0"/>
        <w:snapToGrid w:val="0"/>
        <w:spacing w:line="600" w:lineRule="exact"/>
        <w:ind w:firstLine="640" w:firstLineChars="200"/>
        <w:outlineLvl w:val="1"/>
        <w:rPr>
          <w:rFonts w:eastAsia="黑体"/>
          <w:sz w:val="32"/>
          <w:szCs w:val="32"/>
        </w:rPr>
      </w:pPr>
      <w:r>
        <w:rPr>
          <w:rFonts w:hint="eastAsia" w:eastAsia="黑体"/>
          <w:sz w:val="32"/>
          <w:szCs w:val="32"/>
        </w:rPr>
        <w:t>五、完成时间</w:t>
      </w:r>
    </w:p>
    <w:p w14:paraId="169B0E82">
      <w:pPr>
        <w:adjustRightInd w:val="0"/>
        <w:snapToGrid w:val="0"/>
        <w:spacing w:line="600" w:lineRule="exact"/>
        <w:ind w:firstLine="640" w:firstLineChars="200"/>
        <w:outlineLvl w:val="1"/>
        <w:rPr>
          <w:rFonts w:eastAsia="仿宋_GB2312"/>
          <w:color w:val="000000"/>
          <w:sz w:val="32"/>
          <w:szCs w:val="32"/>
        </w:rPr>
      </w:pPr>
      <w:r>
        <w:rPr>
          <w:rFonts w:hint="eastAsia" w:eastAsia="仿宋_GB2312"/>
          <w:color w:val="000000"/>
          <w:sz w:val="32"/>
          <w:szCs w:val="32"/>
        </w:rPr>
        <w:t>签订合同起2年（如有变化，以采购人另行通知为准）。</w:t>
      </w:r>
    </w:p>
    <w:p w14:paraId="55886213">
      <w:pPr>
        <w:adjustRightInd w:val="0"/>
        <w:snapToGrid w:val="0"/>
        <w:spacing w:line="600" w:lineRule="exact"/>
        <w:ind w:firstLine="640" w:firstLineChars="200"/>
        <w:outlineLvl w:val="1"/>
        <w:rPr>
          <w:rFonts w:eastAsia="黑体"/>
          <w:sz w:val="32"/>
          <w:szCs w:val="32"/>
        </w:rPr>
      </w:pPr>
      <w:r>
        <w:rPr>
          <w:rFonts w:hint="eastAsia" w:eastAsia="黑体"/>
          <w:sz w:val="32"/>
          <w:szCs w:val="32"/>
        </w:rPr>
        <w:t>六、支付方式</w:t>
      </w:r>
    </w:p>
    <w:p w14:paraId="6C274C5D">
      <w:pPr>
        <w:adjustRightInd w:val="0"/>
        <w:snapToGrid w:val="0"/>
        <w:spacing w:line="600" w:lineRule="exact"/>
        <w:ind w:firstLine="640" w:firstLineChars="200"/>
        <w:outlineLvl w:val="1"/>
        <w:rPr>
          <w:rFonts w:eastAsia="仿宋_GB2312"/>
          <w:sz w:val="32"/>
          <w:szCs w:val="32"/>
          <w:u w:val="single"/>
        </w:rPr>
      </w:pPr>
      <w:r>
        <w:rPr>
          <w:rFonts w:hint="eastAsia" w:eastAsia="仿宋_GB2312"/>
          <w:sz w:val="32"/>
          <w:szCs w:val="32"/>
          <w:u w:val="single"/>
        </w:rPr>
        <w:t>本采购项目实际费用付款方为东莞市旗领产业投资有限公司（统一社会信用代码：91441900MAC4MRW50W）</w:t>
      </w:r>
    </w:p>
    <w:p w14:paraId="3AA98758">
      <w:pPr>
        <w:adjustRightInd w:val="0"/>
        <w:snapToGrid w:val="0"/>
        <w:spacing w:line="600" w:lineRule="exact"/>
        <w:ind w:firstLine="640" w:firstLineChars="200"/>
        <w:outlineLvl w:val="1"/>
        <w:rPr>
          <w:rFonts w:eastAsia="仿宋_GB2312"/>
          <w:sz w:val="32"/>
          <w:szCs w:val="32"/>
          <w:u w:val="single"/>
        </w:rPr>
      </w:pPr>
      <w:r>
        <w:rPr>
          <w:rFonts w:eastAsia="仿宋_GB2312"/>
          <w:sz w:val="32"/>
          <w:szCs w:val="32"/>
          <w:u w:val="single"/>
        </w:rPr>
        <w:t>1、</w:t>
      </w:r>
      <w:r>
        <w:rPr>
          <w:rFonts w:hint="eastAsia" w:eastAsia="仿宋_GB2312"/>
          <w:sz w:val="32"/>
          <w:szCs w:val="32"/>
          <w:u w:val="single"/>
        </w:rPr>
        <w:t>成交单位完成公众责任险及财产一切险保单并经采购人审核确认后，成交单位提交相应请款资料及相应金额的</w:t>
      </w:r>
      <w:r>
        <w:rPr>
          <w:rFonts w:eastAsia="仿宋_GB2312"/>
          <w:sz w:val="32"/>
          <w:szCs w:val="32"/>
          <w:u w:val="single"/>
        </w:rPr>
        <w:t>增值税</w:t>
      </w:r>
      <w:r>
        <w:rPr>
          <w:rFonts w:hint="eastAsia" w:eastAsia="仿宋_GB2312"/>
          <w:sz w:val="32"/>
          <w:szCs w:val="32"/>
          <w:u w:val="single"/>
        </w:rPr>
        <w:t>专用</w:t>
      </w:r>
      <w:r>
        <w:rPr>
          <w:rFonts w:eastAsia="仿宋_GB2312"/>
          <w:sz w:val="32"/>
          <w:szCs w:val="32"/>
          <w:u w:val="single"/>
        </w:rPr>
        <w:t>发票</w:t>
      </w:r>
      <w:r>
        <w:rPr>
          <w:rFonts w:hint="eastAsia" w:eastAsia="仿宋_GB2312"/>
          <w:sz w:val="32"/>
          <w:szCs w:val="32"/>
          <w:u w:val="single"/>
        </w:rPr>
        <w:t>，经采购人审核无误后，由东莞市旗领产业投资有限公司在15</w:t>
      </w:r>
      <w:r>
        <w:rPr>
          <w:rFonts w:eastAsia="仿宋_GB2312"/>
          <w:sz w:val="32"/>
          <w:szCs w:val="32"/>
          <w:u w:val="single"/>
        </w:rPr>
        <w:t>个工作日内支付至合同总价的</w:t>
      </w:r>
      <w:r>
        <w:rPr>
          <w:rFonts w:hint="eastAsia" w:eastAsia="仿宋_GB2312"/>
          <w:sz w:val="32"/>
          <w:szCs w:val="32"/>
          <w:u w:val="single"/>
        </w:rPr>
        <w:t>100%，后出具正式的保单合同；</w:t>
      </w:r>
    </w:p>
    <w:p w14:paraId="14BA02AE">
      <w:pPr>
        <w:adjustRightInd w:val="0"/>
        <w:snapToGrid w:val="0"/>
        <w:spacing w:line="600" w:lineRule="exact"/>
        <w:ind w:firstLine="640" w:firstLineChars="200"/>
        <w:outlineLvl w:val="1"/>
        <w:rPr>
          <w:rFonts w:eastAsia="黑体"/>
          <w:sz w:val="32"/>
          <w:szCs w:val="32"/>
        </w:rPr>
      </w:pPr>
      <w:r>
        <w:rPr>
          <w:rFonts w:hint="eastAsia" w:eastAsia="黑体"/>
          <w:sz w:val="32"/>
          <w:szCs w:val="32"/>
        </w:rPr>
        <w:t>七、报价</w:t>
      </w:r>
    </w:p>
    <w:p w14:paraId="3F057A2B">
      <w:pPr>
        <w:spacing w:line="600" w:lineRule="exact"/>
        <w:ind w:firstLine="640" w:firstLineChars="200"/>
        <w:rPr>
          <w:rFonts w:eastAsia="仿宋_GB2312"/>
          <w:sz w:val="32"/>
          <w:szCs w:val="32"/>
        </w:rPr>
      </w:pPr>
      <w:r>
        <w:rPr>
          <w:rFonts w:hint="eastAsia" w:eastAsia="仿宋_GB2312"/>
          <w:sz w:val="32"/>
          <w:szCs w:val="32"/>
        </w:rPr>
        <w:t>采购限价：</w:t>
      </w:r>
      <w:r>
        <w:rPr>
          <w:rFonts w:eastAsia="仿宋_GB2312"/>
          <w:sz w:val="32"/>
          <w:szCs w:val="32"/>
        </w:rPr>
        <w:t>¥</w:t>
      </w:r>
      <w:r>
        <w:rPr>
          <w:rFonts w:eastAsia="仿宋_GB2312"/>
          <w:sz w:val="32"/>
          <w:szCs w:val="32"/>
          <w:u w:val="single"/>
        </w:rPr>
        <w:t xml:space="preserve"> 198528.4</w:t>
      </w:r>
      <w:r>
        <w:rPr>
          <w:rFonts w:hint="eastAsia" w:eastAsia="仿宋_GB2312"/>
          <w:sz w:val="32"/>
          <w:szCs w:val="32"/>
          <w:u w:val="single"/>
        </w:rPr>
        <w:t>元</w:t>
      </w:r>
      <w:r>
        <w:rPr>
          <w:rFonts w:hint="eastAsia" w:eastAsia="仿宋_GB2312"/>
          <w:sz w:val="32"/>
          <w:szCs w:val="32"/>
        </w:rPr>
        <w:t>（含税）。</w:t>
      </w:r>
    </w:p>
    <w:p w14:paraId="502C9CDC">
      <w:pPr>
        <w:spacing w:line="600" w:lineRule="exact"/>
        <w:ind w:firstLine="640" w:firstLineChars="200"/>
        <w:rPr>
          <w:rFonts w:eastAsia="仿宋_GB2312"/>
          <w:sz w:val="32"/>
          <w:szCs w:val="32"/>
        </w:rPr>
      </w:pPr>
      <w:r>
        <w:rPr>
          <w:rFonts w:hint="eastAsia" w:eastAsia="仿宋_GB2312"/>
          <w:sz w:val="32"/>
          <w:szCs w:val="32"/>
        </w:rPr>
        <w:t>本项目发包方式为</w:t>
      </w:r>
      <w:r>
        <w:rPr>
          <w:rFonts w:hint="eastAsia" w:eastAsia="仿宋_GB2312"/>
          <w:sz w:val="32"/>
          <w:szCs w:val="32"/>
          <w:u w:val="single"/>
        </w:rPr>
        <w:t>固定总价包干，实行固定价格报价，包括但不限于：完成本项目的成本、利润、税金等在项目过程中可能产生的一切费用。响应人已充分考虑了本项目服务内容及要求描述工作量可能与最终实际工作量存在差距的风险。</w:t>
      </w:r>
    </w:p>
    <w:p w14:paraId="5A8A8A93">
      <w:pPr>
        <w:adjustRightInd w:val="0"/>
        <w:snapToGrid w:val="0"/>
        <w:spacing w:line="600" w:lineRule="exact"/>
        <w:ind w:firstLine="640" w:firstLineChars="200"/>
        <w:outlineLvl w:val="1"/>
        <w:rPr>
          <w:rFonts w:eastAsia="黑体"/>
          <w:sz w:val="32"/>
          <w:szCs w:val="32"/>
        </w:rPr>
      </w:pPr>
      <w:r>
        <w:rPr>
          <w:rFonts w:hint="eastAsia" w:eastAsia="黑体"/>
          <w:sz w:val="32"/>
          <w:szCs w:val="32"/>
        </w:rPr>
        <w:t>八、定标</w:t>
      </w:r>
    </w:p>
    <w:p w14:paraId="0FF2FD66">
      <w:pPr>
        <w:spacing w:line="600" w:lineRule="exact"/>
        <w:ind w:firstLine="640" w:firstLineChars="200"/>
        <w:rPr>
          <w:rFonts w:eastAsia="仿宋_GB2312"/>
          <w:sz w:val="32"/>
          <w:szCs w:val="32"/>
          <w:u w:val="single"/>
        </w:rPr>
      </w:pPr>
      <w:r>
        <w:rPr>
          <w:rFonts w:hint="eastAsia" w:eastAsia="仿宋_GB2312"/>
          <w:sz w:val="32"/>
          <w:szCs w:val="32"/>
          <w:u w:val="single"/>
        </w:rPr>
        <w:t>本次项目采用询价方式进行采购，询价小组对各供应商响应文件进行审核，并根据质量和服务均能满足采购文件实质性响应要求且报价最低的原则，推荐成交候选供应商。</w:t>
      </w:r>
    </w:p>
    <w:p w14:paraId="77EFFD48">
      <w:pPr>
        <w:spacing w:line="600" w:lineRule="exact"/>
        <w:ind w:firstLine="640" w:firstLineChars="200"/>
        <w:rPr>
          <w:rFonts w:eastAsia="仿宋_GB2312"/>
          <w:sz w:val="32"/>
          <w:szCs w:val="32"/>
          <w:u w:val="single"/>
        </w:rPr>
      </w:pPr>
      <w:r>
        <w:rPr>
          <w:rFonts w:hint="eastAsia" w:eastAsia="仿宋_GB2312"/>
          <w:sz w:val="32"/>
          <w:szCs w:val="32"/>
          <w:u w:val="single"/>
        </w:rPr>
        <w:t>询价结束后，招标采购工作小组将相关询价情况按程序审批并确定成交人。</w:t>
      </w:r>
    </w:p>
    <w:p w14:paraId="4CD49B15">
      <w:pPr>
        <w:adjustRightInd w:val="0"/>
        <w:snapToGrid w:val="0"/>
        <w:spacing w:line="600" w:lineRule="exact"/>
        <w:ind w:firstLine="640" w:firstLineChars="200"/>
        <w:outlineLvl w:val="1"/>
        <w:rPr>
          <w:rFonts w:eastAsia="黑体"/>
          <w:sz w:val="32"/>
          <w:szCs w:val="32"/>
        </w:rPr>
      </w:pPr>
      <w:r>
        <w:rPr>
          <w:rFonts w:hint="eastAsia" w:eastAsia="黑体"/>
          <w:sz w:val="32"/>
          <w:szCs w:val="32"/>
        </w:rPr>
        <w:t>九、采取的合同文本</w:t>
      </w:r>
    </w:p>
    <w:p w14:paraId="134E4C13">
      <w:pPr>
        <w:spacing w:line="600" w:lineRule="exact"/>
        <w:ind w:firstLine="640" w:firstLineChars="200"/>
        <w:rPr>
          <w:rFonts w:eastAsia="仿宋_GB2312"/>
          <w:sz w:val="32"/>
          <w:szCs w:val="32"/>
        </w:rPr>
      </w:pPr>
      <w:r>
        <w:rPr>
          <w:rFonts w:hint="eastAsia" w:eastAsia="仿宋_GB2312"/>
          <w:sz w:val="32"/>
          <w:szCs w:val="32"/>
        </w:rPr>
        <w:t>合同签订的依据为询价文件、响应文件及补充说明等。确定成交单位后，成交单位在</w:t>
      </w:r>
      <w:r>
        <w:rPr>
          <w:rFonts w:eastAsia="仿宋_GB2312"/>
          <w:sz w:val="32"/>
          <w:szCs w:val="32"/>
          <w:u w:val="single"/>
        </w:rPr>
        <w:t>15</w:t>
      </w:r>
      <w:r>
        <w:rPr>
          <w:rFonts w:hint="eastAsia" w:eastAsia="仿宋_GB2312"/>
          <w:sz w:val="32"/>
          <w:szCs w:val="32"/>
        </w:rPr>
        <w:t>天内与采购人</w:t>
      </w:r>
      <w:r>
        <w:rPr>
          <w:rFonts w:hint="eastAsia" w:eastAsia="仿宋_GB2312"/>
          <w:color w:val="000000"/>
          <w:sz w:val="32"/>
          <w:szCs w:val="32"/>
        </w:rPr>
        <w:t>及</w:t>
      </w:r>
      <w:r>
        <w:rPr>
          <w:rFonts w:hint="eastAsia" w:eastAsia="仿宋_GB2312"/>
          <w:sz w:val="32"/>
          <w:szCs w:val="32"/>
          <w:u w:val="single"/>
        </w:rPr>
        <w:t>东莞市旗领产业投资有限公司签订三方合同</w:t>
      </w:r>
      <w:r>
        <w:rPr>
          <w:rFonts w:hint="eastAsia" w:eastAsia="仿宋_GB2312"/>
          <w:sz w:val="32"/>
          <w:szCs w:val="32"/>
        </w:rPr>
        <w:t>。</w:t>
      </w:r>
    </w:p>
    <w:p w14:paraId="3DC92768">
      <w:pPr>
        <w:spacing w:line="600" w:lineRule="exact"/>
        <w:ind w:firstLine="640" w:firstLineChars="200"/>
        <w:rPr>
          <w:rFonts w:eastAsia="仿宋_GB2312"/>
          <w:sz w:val="32"/>
          <w:szCs w:val="32"/>
        </w:rPr>
      </w:pPr>
      <w:r>
        <w:rPr>
          <w:rFonts w:hint="eastAsia" w:eastAsia="仿宋_GB2312"/>
          <w:sz w:val="32"/>
          <w:szCs w:val="32"/>
        </w:rPr>
        <w:t>响应人收款前需向采购人提供请款材料和开具合法有效等额的增值税专用发票，否则</w:t>
      </w:r>
      <w:r>
        <w:rPr>
          <w:rFonts w:hint="eastAsia" w:eastAsia="仿宋_GB2312"/>
          <w:sz w:val="32"/>
          <w:szCs w:val="32"/>
          <w:u w:val="single"/>
        </w:rPr>
        <w:t>东莞市旗领产业投资有限公司</w:t>
      </w:r>
      <w:r>
        <w:rPr>
          <w:rFonts w:hint="eastAsia" w:eastAsia="仿宋_GB2312"/>
          <w:sz w:val="32"/>
          <w:szCs w:val="32"/>
        </w:rPr>
        <w:t>有权拒绝付款。</w:t>
      </w:r>
    </w:p>
    <w:p w14:paraId="68F98497">
      <w:pPr>
        <w:adjustRightInd w:val="0"/>
        <w:snapToGrid w:val="0"/>
        <w:spacing w:line="600" w:lineRule="exact"/>
        <w:ind w:firstLine="640" w:firstLineChars="200"/>
        <w:outlineLvl w:val="1"/>
        <w:rPr>
          <w:rFonts w:eastAsia="黑体"/>
          <w:sz w:val="32"/>
          <w:szCs w:val="32"/>
        </w:rPr>
      </w:pPr>
      <w:r>
        <w:rPr>
          <w:rFonts w:eastAsia="黑体"/>
          <w:sz w:val="32"/>
          <w:szCs w:val="32"/>
        </w:rPr>
        <w:sym w:font="Wingdings" w:char="F0AB"/>
      </w:r>
      <w:r>
        <w:rPr>
          <w:rFonts w:hint="eastAsia" w:eastAsia="黑体"/>
          <w:sz w:val="32"/>
          <w:szCs w:val="32"/>
        </w:rPr>
        <w:t>十、响应文件的组成部分（响应文件本项资料如有不全，则作无效报价处理）</w:t>
      </w:r>
    </w:p>
    <w:p w14:paraId="47607D75">
      <w:pPr>
        <w:numPr>
          <w:ilvl w:val="0"/>
          <w:numId w:val="3"/>
        </w:numPr>
        <w:spacing w:line="600" w:lineRule="exact"/>
        <w:ind w:firstLine="640" w:firstLineChars="200"/>
        <w:rPr>
          <w:rFonts w:eastAsia="仿宋_GB2312"/>
          <w:color w:val="000000"/>
          <w:sz w:val="32"/>
          <w:szCs w:val="32"/>
        </w:rPr>
      </w:pPr>
      <w:r>
        <w:rPr>
          <w:rFonts w:eastAsia="仿宋_GB2312"/>
          <w:color w:val="000000"/>
          <w:sz w:val="32"/>
          <w:szCs w:val="32"/>
        </w:rPr>
        <w:t>报价函（模板）及报价</w:t>
      </w:r>
      <w:r>
        <w:rPr>
          <w:rFonts w:hint="eastAsia" w:eastAsia="仿宋_GB2312"/>
          <w:color w:val="000000"/>
          <w:sz w:val="32"/>
          <w:szCs w:val="32"/>
        </w:rPr>
        <w:t>明细</w:t>
      </w:r>
      <w:r>
        <w:rPr>
          <w:rFonts w:eastAsia="仿宋_GB2312"/>
          <w:color w:val="000000"/>
          <w:sz w:val="32"/>
          <w:szCs w:val="32"/>
        </w:rPr>
        <w:t>清单</w:t>
      </w:r>
      <w:r>
        <w:rPr>
          <w:rFonts w:hint="eastAsia" w:eastAsia="仿宋_GB2312"/>
          <w:color w:val="000000"/>
          <w:sz w:val="32"/>
          <w:szCs w:val="32"/>
        </w:rPr>
        <w:t>（见附件三）</w:t>
      </w:r>
      <w:r>
        <w:rPr>
          <w:rFonts w:eastAsia="仿宋_GB2312"/>
          <w:color w:val="000000"/>
          <w:sz w:val="32"/>
          <w:szCs w:val="32"/>
        </w:rPr>
        <w:t>；</w:t>
      </w:r>
    </w:p>
    <w:p w14:paraId="5BB9BADB">
      <w:pPr>
        <w:spacing w:line="600" w:lineRule="exact"/>
        <w:ind w:firstLine="640" w:firstLineChars="200"/>
        <w:rPr>
          <w:rFonts w:eastAsia="仿宋_GB2312"/>
          <w:color w:val="000000"/>
          <w:sz w:val="32"/>
          <w:szCs w:val="32"/>
        </w:rPr>
      </w:pPr>
      <w:r>
        <w:rPr>
          <w:rFonts w:eastAsia="仿宋_GB2312"/>
          <w:color w:val="000000"/>
          <w:sz w:val="32"/>
          <w:szCs w:val="32"/>
        </w:rPr>
        <w:t>2、法定代表人身份证明（模板）以及法定代表人身份证复印件；</w:t>
      </w:r>
    </w:p>
    <w:p w14:paraId="7F425D17">
      <w:pPr>
        <w:spacing w:line="600" w:lineRule="exact"/>
        <w:ind w:firstLine="640" w:firstLineChars="200"/>
        <w:rPr>
          <w:rFonts w:eastAsia="仿宋_GB2312"/>
          <w:color w:val="000000"/>
          <w:sz w:val="32"/>
          <w:szCs w:val="32"/>
        </w:rPr>
      </w:pPr>
      <w:r>
        <w:rPr>
          <w:rFonts w:eastAsia="仿宋_GB2312"/>
          <w:color w:val="000000"/>
          <w:sz w:val="32"/>
          <w:szCs w:val="32"/>
        </w:rPr>
        <w:t>3、法定代表人授权书（模板）及被委托人身份证复印件；</w:t>
      </w:r>
    </w:p>
    <w:p w14:paraId="2FFA2D06">
      <w:pPr>
        <w:spacing w:line="600" w:lineRule="exact"/>
        <w:ind w:firstLine="640" w:firstLineChars="200"/>
        <w:rPr>
          <w:rFonts w:eastAsia="仿宋_GB2312"/>
          <w:color w:val="000000"/>
          <w:sz w:val="32"/>
          <w:szCs w:val="32"/>
        </w:rPr>
      </w:pPr>
      <w:r>
        <w:rPr>
          <w:rFonts w:eastAsia="仿宋_GB2312"/>
          <w:color w:val="000000"/>
          <w:sz w:val="32"/>
          <w:szCs w:val="32"/>
        </w:rPr>
        <w:t>4、承诺函（模板）；</w:t>
      </w:r>
    </w:p>
    <w:p w14:paraId="2B9E07C9">
      <w:pPr>
        <w:spacing w:before="45" w:after="45" w:line="600" w:lineRule="exact"/>
        <w:ind w:left="45" w:right="45" w:firstLine="640" w:firstLineChars="200"/>
        <w:rPr>
          <w:rFonts w:eastAsia="仿宋_GB2312"/>
          <w:color w:val="000000"/>
          <w:sz w:val="32"/>
          <w:szCs w:val="32"/>
        </w:rPr>
      </w:pPr>
      <w:r>
        <w:rPr>
          <w:rFonts w:eastAsia="仿宋_GB2312"/>
          <w:color w:val="000000"/>
          <w:sz w:val="32"/>
          <w:szCs w:val="32"/>
        </w:rPr>
        <w:t>5、本询价文件中第三条“响应人资格要求”中要求提供的证明材料；</w:t>
      </w:r>
    </w:p>
    <w:p w14:paraId="689D843B">
      <w:pPr>
        <w:spacing w:before="45" w:after="45" w:line="600" w:lineRule="exact"/>
        <w:ind w:left="45" w:right="45" w:firstLine="640" w:firstLineChars="200"/>
        <w:rPr>
          <w:rFonts w:eastAsia="仿宋_GB2312"/>
          <w:color w:val="000000"/>
          <w:sz w:val="32"/>
          <w:szCs w:val="32"/>
        </w:rPr>
      </w:pPr>
      <w:r>
        <w:rPr>
          <w:rFonts w:eastAsia="仿宋_GB2312"/>
          <w:color w:val="000000"/>
          <w:sz w:val="32"/>
          <w:szCs w:val="32"/>
        </w:rPr>
        <w:t>6、响应人认为需要提供的其他资料。</w:t>
      </w:r>
    </w:p>
    <w:p w14:paraId="7DE6BFF2">
      <w:pPr>
        <w:spacing w:line="600" w:lineRule="exact"/>
        <w:ind w:firstLine="640" w:firstLineChars="200"/>
        <w:rPr>
          <w:rFonts w:eastAsia="仿宋_GB2312"/>
          <w:b/>
          <w:bCs/>
          <w:color w:val="000000"/>
          <w:sz w:val="32"/>
          <w:szCs w:val="32"/>
        </w:rPr>
      </w:pPr>
      <w:r>
        <w:rPr>
          <w:rFonts w:eastAsia="仿宋_GB2312"/>
          <w:b/>
          <w:bCs/>
          <w:color w:val="000000"/>
          <w:sz w:val="32"/>
          <w:szCs w:val="32"/>
        </w:rPr>
        <w:t>响应人须严格按照采购人提供的表单格式报价，响应文件必须装订完整，于骑缝处加盖投标单位企业公章。装有响应文件的文件袋须贴有密封条，于骑缝处加盖企业公章。</w:t>
      </w:r>
    </w:p>
    <w:p w14:paraId="185E9210">
      <w:pPr>
        <w:adjustRightInd w:val="0"/>
        <w:snapToGrid w:val="0"/>
        <w:spacing w:line="600" w:lineRule="exact"/>
        <w:ind w:firstLine="640" w:firstLineChars="200"/>
        <w:outlineLvl w:val="1"/>
        <w:rPr>
          <w:rFonts w:eastAsia="黑体"/>
          <w:sz w:val="32"/>
          <w:szCs w:val="32"/>
        </w:rPr>
      </w:pPr>
      <w:r>
        <w:rPr>
          <w:rFonts w:hint="eastAsia" w:eastAsia="黑体"/>
          <w:sz w:val="32"/>
          <w:szCs w:val="32"/>
        </w:rPr>
        <w:t>十一、响应文件份数</w:t>
      </w:r>
    </w:p>
    <w:p w14:paraId="7F16400F">
      <w:pPr>
        <w:spacing w:line="600" w:lineRule="exact"/>
        <w:ind w:firstLine="640" w:firstLineChars="200"/>
        <w:rPr>
          <w:rFonts w:eastAsia="仿宋_GB2312"/>
          <w:sz w:val="32"/>
          <w:szCs w:val="32"/>
        </w:rPr>
      </w:pPr>
      <w:r>
        <w:rPr>
          <w:rFonts w:hint="eastAsia" w:eastAsia="仿宋_GB2312"/>
          <w:sz w:val="32"/>
          <w:szCs w:val="32"/>
        </w:rPr>
        <w:t>正本一份，并提供响应文件扫描件电子版（U盘）。</w:t>
      </w:r>
    </w:p>
    <w:p w14:paraId="36619037">
      <w:pPr>
        <w:adjustRightInd w:val="0"/>
        <w:snapToGrid w:val="0"/>
        <w:spacing w:line="600" w:lineRule="exact"/>
        <w:ind w:firstLine="640" w:firstLineChars="200"/>
        <w:outlineLvl w:val="1"/>
        <w:rPr>
          <w:rFonts w:eastAsia="黑体"/>
          <w:sz w:val="32"/>
          <w:szCs w:val="32"/>
        </w:rPr>
      </w:pPr>
      <w:r>
        <w:rPr>
          <w:rFonts w:hint="eastAsia" w:eastAsia="黑体"/>
          <w:sz w:val="32"/>
          <w:szCs w:val="32"/>
        </w:rPr>
        <w:t>十二、开标时间及地址</w:t>
      </w:r>
    </w:p>
    <w:p w14:paraId="57E65024">
      <w:pPr>
        <w:spacing w:line="600" w:lineRule="exact"/>
        <w:ind w:firstLine="640" w:firstLineChars="200"/>
        <w:rPr>
          <w:rFonts w:eastAsia="仿宋_GB2312"/>
          <w:bCs/>
          <w:sz w:val="32"/>
          <w:szCs w:val="32"/>
        </w:rPr>
      </w:pPr>
      <w:r>
        <w:rPr>
          <w:rFonts w:eastAsia="仿宋_GB2312"/>
          <w:bCs/>
          <w:sz w:val="32"/>
          <w:szCs w:val="32"/>
        </w:rPr>
        <w:t>1</w:t>
      </w:r>
      <w:r>
        <w:rPr>
          <w:rFonts w:hint="eastAsia" w:eastAsia="仿宋_GB2312"/>
          <w:bCs/>
          <w:sz w:val="32"/>
          <w:szCs w:val="32"/>
        </w:rPr>
        <w:t>、开标时间：</w:t>
      </w:r>
      <w:r>
        <w:rPr>
          <w:rFonts w:eastAsia="仿宋_GB2312"/>
          <w:bCs/>
          <w:sz w:val="32"/>
          <w:szCs w:val="32"/>
          <w:u w:val="single"/>
        </w:rPr>
        <w:t>202</w:t>
      </w:r>
      <w:r>
        <w:rPr>
          <w:rFonts w:hint="eastAsia" w:eastAsia="仿宋_GB2312"/>
          <w:bCs/>
          <w:sz w:val="32"/>
          <w:szCs w:val="32"/>
          <w:u w:val="single"/>
        </w:rPr>
        <w:t>5年9月25日（星期四）上午</w:t>
      </w:r>
      <w:r>
        <w:rPr>
          <w:rFonts w:eastAsia="仿宋_GB2312"/>
          <w:bCs/>
          <w:sz w:val="32"/>
          <w:szCs w:val="32"/>
          <w:u w:val="single"/>
        </w:rPr>
        <w:t>9</w:t>
      </w:r>
      <w:r>
        <w:rPr>
          <w:rFonts w:hint="eastAsia" w:eastAsia="仿宋_GB2312"/>
          <w:bCs/>
          <w:sz w:val="32"/>
          <w:szCs w:val="32"/>
          <w:u w:val="single"/>
        </w:rPr>
        <w:t>：</w:t>
      </w:r>
      <w:r>
        <w:rPr>
          <w:rFonts w:eastAsia="仿宋_GB2312"/>
          <w:bCs/>
          <w:sz w:val="32"/>
          <w:szCs w:val="32"/>
          <w:u w:val="single"/>
        </w:rPr>
        <w:t>30</w:t>
      </w:r>
      <w:r>
        <w:rPr>
          <w:rFonts w:hint="eastAsia" w:eastAsia="仿宋_GB2312"/>
          <w:bCs/>
          <w:sz w:val="32"/>
          <w:szCs w:val="32"/>
        </w:rPr>
        <w:t>。</w:t>
      </w:r>
    </w:p>
    <w:p w14:paraId="399D5DD4">
      <w:pPr>
        <w:spacing w:line="600" w:lineRule="exact"/>
        <w:ind w:firstLine="640" w:firstLineChars="200"/>
        <w:rPr>
          <w:rFonts w:eastAsia="仿宋_GB2312"/>
          <w:bCs/>
          <w:sz w:val="32"/>
          <w:szCs w:val="32"/>
        </w:rPr>
      </w:pPr>
      <w:r>
        <w:rPr>
          <w:rFonts w:eastAsia="仿宋_GB2312"/>
          <w:bCs/>
          <w:sz w:val="32"/>
          <w:szCs w:val="32"/>
        </w:rPr>
        <w:t>2</w:t>
      </w:r>
      <w:r>
        <w:rPr>
          <w:rFonts w:hint="eastAsia" w:eastAsia="仿宋_GB2312"/>
          <w:bCs/>
          <w:sz w:val="32"/>
          <w:szCs w:val="32"/>
        </w:rPr>
        <w:t>、开标地址：</w:t>
      </w:r>
      <w:r>
        <w:rPr>
          <w:rFonts w:hint="eastAsia" w:eastAsia="仿宋_GB2312"/>
          <w:bCs/>
          <w:sz w:val="32"/>
          <w:szCs w:val="32"/>
          <w:u w:val="single"/>
        </w:rPr>
        <w:t>东莞市东城区八一路1号机关二号大院9号楼202会议室</w:t>
      </w:r>
    </w:p>
    <w:p w14:paraId="6525654E">
      <w:pPr>
        <w:spacing w:line="600" w:lineRule="exact"/>
        <w:ind w:firstLine="640" w:firstLineChars="200"/>
        <w:rPr>
          <w:rFonts w:eastAsia="仿宋_GB2312"/>
          <w:sz w:val="32"/>
          <w:szCs w:val="32"/>
        </w:rPr>
      </w:pPr>
      <w:r>
        <w:rPr>
          <w:rFonts w:hint="eastAsia" w:eastAsia="仿宋_GB2312"/>
          <w:sz w:val="32"/>
          <w:szCs w:val="32"/>
        </w:rPr>
        <w:t>联系人：</w:t>
      </w:r>
      <w:r>
        <w:rPr>
          <w:rFonts w:eastAsia="仿宋_GB2312"/>
          <w:sz w:val="32"/>
          <w:szCs w:val="32"/>
          <w:u w:val="single"/>
        </w:rPr>
        <w:t xml:space="preserve"> </w:t>
      </w:r>
      <w:r>
        <w:rPr>
          <w:rFonts w:hint="eastAsia" w:eastAsia="仿宋_GB2312"/>
          <w:sz w:val="32"/>
          <w:szCs w:val="32"/>
          <w:u w:val="single"/>
        </w:rPr>
        <w:t>方先生</w:t>
      </w:r>
      <w:r>
        <w:rPr>
          <w:rFonts w:eastAsia="仿宋_GB2312"/>
          <w:sz w:val="32"/>
          <w:szCs w:val="32"/>
          <w:u w:val="single"/>
        </w:rPr>
        <w:t xml:space="preserve">    </w:t>
      </w:r>
    </w:p>
    <w:p w14:paraId="66AC52A0">
      <w:pPr>
        <w:spacing w:line="600" w:lineRule="exact"/>
        <w:ind w:firstLine="640" w:firstLineChars="200"/>
        <w:rPr>
          <w:rFonts w:eastAsia="仿宋_GB2312"/>
          <w:sz w:val="32"/>
          <w:szCs w:val="32"/>
        </w:rPr>
      </w:pPr>
      <w:r>
        <w:rPr>
          <w:rFonts w:hint="eastAsia" w:eastAsia="仿宋_GB2312"/>
          <w:sz w:val="32"/>
          <w:szCs w:val="32"/>
        </w:rPr>
        <w:t>联系电话：</w:t>
      </w:r>
      <w:r>
        <w:rPr>
          <w:rFonts w:eastAsia="仿宋_GB2312"/>
          <w:sz w:val="32"/>
          <w:szCs w:val="32"/>
          <w:u w:val="single"/>
        </w:rPr>
        <w:t xml:space="preserve"> </w:t>
      </w:r>
      <w:r>
        <w:rPr>
          <w:rFonts w:hint="eastAsia" w:eastAsia="仿宋_GB2312"/>
          <w:sz w:val="32"/>
          <w:szCs w:val="32"/>
          <w:u w:val="single"/>
        </w:rPr>
        <w:t>15627308108</w:t>
      </w:r>
      <w:r>
        <w:rPr>
          <w:rFonts w:eastAsia="仿宋_GB2312"/>
          <w:sz w:val="32"/>
          <w:szCs w:val="32"/>
          <w:u w:val="single"/>
        </w:rPr>
        <w:t xml:space="preserve">    </w:t>
      </w:r>
    </w:p>
    <w:p w14:paraId="7BEAB68A">
      <w:pPr>
        <w:adjustRightInd w:val="0"/>
        <w:snapToGrid w:val="0"/>
        <w:spacing w:line="600" w:lineRule="exact"/>
        <w:ind w:firstLine="640" w:firstLineChars="200"/>
        <w:outlineLvl w:val="1"/>
        <w:rPr>
          <w:rFonts w:eastAsia="黑体"/>
          <w:sz w:val="32"/>
          <w:szCs w:val="32"/>
        </w:rPr>
      </w:pPr>
      <w:r>
        <w:rPr>
          <w:rFonts w:hint="eastAsia" w:eastAsia="黑体"/>
          <w:sz w:val="32"/>
          <w:szCs w:val="32"/>
        </w:rPr>
        <w:t>十三、注意事项</w:t>
      </w:r>
    </w:p>
    <w:p w14:paraId="7669B3FB">
      <w:pPr>
        <w:spacing w:line="580" w:lineRule="exact"/>
        <w:ind w:firstLine="640" w:firstLineChars="200"/>
        <w:rPr>
          <w:rFonts w:eastAsia="仿宋_GB2312"/>
          <w:color w:val="000000"/>
          <w:sz w:val="32"/>
          <w:szCs w:val="32"/>
        </w:rPr>
      </w:pPr>
      <w:bookmarkStart w:id="1" w:name="_Hlk517879660"/>
      <w:r>
        <w:rPr>
          <w:rFonts w:eastAsia="仿宋_GB2312"/>
          <w:color w:val="000000"/>
          <w:sz w:val="32"/>
          <w:szCs w:val="32"/>
        </w:rPr>
        <w:t>1、若响应人未按规定时间将文件送达现场，视为放弃投标资格。</w:t>
      </w:r>
    </w:p>
    <w:p w14:paraId="502A9B18">
      <w:pPr>
        <w:spacing w:line="580" w:lineRule="exact"/>
        <w:ind w:firstLine="640" w:firstLineChars="200"/>
        <w:rPr>
          <w:rFonts w:eastAsia="仿宋_GB2312"/>
          <w:color w:val="000000"/>
          <w:sz w:val="32"/>
          <w:szCs w:val="32"/>
        </w:rPr>
      </w:pPr>
      <w:r>
        <w:rPr>
          <w:rFonts w:eastAsia="仿宋_GB2312"/>
          <w:color w:val="000000"/>
          <w:sz w:val="32"/>
          <w:szCs w:val="32"/>
        </w:rPr>
        <w:t>2、采购人向响应人提供的有关资料和数据，是采购人现有的能使响应人利用的资料，采购人对响应人由此而做出的推论、理解和结论概不负责。</w:t>
      </w:r>
    </w:p>
    <w:p w14:paraId="0D8CCBC0">
      <w:pPr>
        <w:spacing w:line="580" w:lineRule="exact"/>
        <w:ind w:firstLine="640" w:firstLineChars="200"/>
        <w:rPr>
          <w:rFonts w:eastAsia="仿宋_GB2312"/>
          <w:color w:val="000000"/>
          <w:sz w:val="32"/>
          <w:szCs w:val="32"/>
        </w:rPr>
      </w:pPr>
      <w:r>
        <w:rPr>
          <w:rFonts w:eastAsia="仿宋_GB2312"/>
          <w:color w:val="000000"/>
          <w:sz w:val="32"/>
          <w:szCs w:val="32"/>
        </w:rPr>
        <w:t>3、本项目执行过程中将遵循国家、省、市有关法律、法规、标准、技术规范和规范性文件的最新规定。</w:t>
      </w:r>
    </w:p>
    <w:p w14:paraId="6D714B08">
      <w:pPr>
        <w:widowControl/>
        <w:spacing w:line="580" w:lineRule="exact"/>
        <w:ind w:firstLine="640" w:firstLineChars="200"/>
        <w:jc w:val="left"/>
        <w:rPr>
          <w:rFonts w:eastAsia="仿宋_GB2312"/>
          <w:color w:val="000000"/>
          <w:sz w:val="32"/>
          <w:szCs w:val="32"/>
        </w:rPr>
      </w:pPr>
      <w:r>
        <w:rPr>
          <w:rFonts w:eastAsia="仿宋_GB2312"/>
          <w:color w:val="000000"/>
          <w:sz w:val="32"/>
          <w:szCs w:val="32"/>
        </w:rPr>
        <w:t>4、成交单位对采购文件中技术条款作出的负偏离，采购人如不接受，可要求成交单位以采购文件的要求为准，如成交单位拒绝的，采购人有权取消其成交资格或取消合同。采购人不作任何补偿。</w:t>
      </w:r>
    </w:p>
    <w:p w14:paraId="2E585A48">
      <w:pPr>
        <w:widowControl/>
        <w:spacing w:line="580" w:lineRule="exact"/>
        <w:ind w:firstLine="640" w:firstLineChars="200"/>
        <w:jc w:val="left"/>
        <w:rPr>
          <w:rFonts w:eastAsia="仿宋_GB2312"/>
          <w:color w:val="000000"/>
          <w:sz w:val="32"/>
          <w:szCs w:val="32"/>
        </w:rPr>
      </w:pPr>
      <w:r>
        <w:rPr>
          <w:rFonts w:eastAsia="仿宋_GB2312"/>
          <w:color w:val="000000"/>
          <w:sz w:val="32"/>
          <w:szCs w:val="32"/>
        </w:rPr>
        <w:t>5、本项目仅可提交一个报价方案，提交两个或以上报价方案的报价人视为无效报价。</w:t>
      </w:r>
    </w:p>
    <w:p w14:paraId="0E8C570C">
      <w:pPr>
        <w:widowControl/>
        <w:spacing w:line="580" w:lineRule="exact"/>
        <w:ind w:firstLine="640" w:firstLineChars="200"/>
        <w:jc w:val="left"/>
        <w:rPr>
          <w:rFonts w:eastAsia="仿宋_GB2312"/>
          <w:color w:val="000000"/>
          <w:sz w:val="32"/>
          <w:szCs w:val="32"/>
        </w:rPr>
      </w:pPr>
      <w:r>
        <w:rPr>
          <w:rFonts w:eastAsia="仿宋_GB2312"/>
          <w:color w:val="000000"/>
          <w:sz w:val="32"/>
          <w:szCs w:val="32"/>
        </w:rPr>
        <w:t>6、本项目不接受报价人其他附加条件。</w:t>
      </w:r>
    </w:p>
    <w:p w14:paraId="38F42780">
      <w:pPr>
        <w:widowControl/>
        <w:spacing w:line="580" w:lineRule="exact"/>
        <w:ind w:firstLine="640" w:firstLineChars="200"/>
        <w:jc w:val="left"/>
        <w:rPr>
          <w:rFonts w:eastAsia="仿宋_GB2312"/>
          <w:color w:val="000000"/>
          <w:sz w:val="32"/>
          <w:szCs w:val="32"/>
        </w:rPr>
      </w:pPr>
      <w:r>
        <w:rPr>
          <w:rFonts w:eastAsia="仿宋_GB2312"/>
          <w:color w:val="000000"/>
          <w:sz w:val="32"/>
          <w:szCs w:val="32"/>
        </w:rPr>
        <w:t>7、有下列情形之一的，并纳入采购人供应商黑名单：</w:t>
      </w:r>
    </w:p>
    <w:p w14:paraId="099C1F90">
      <w:pPr>
        <w:widowControl/>
        <w:spacing w:line="580" w:lineRule="exact"/>
        <w:ind w:firstLine="640" w:firstLineChars="200"/>
        <w:jc w:val="left"/>
        <w:rPr>
          <w:rFonts w:eastAsia="仿宋_GB2312"/>
          <w:color w:val="000000"/>
          <w:sz w:val="32"/>
          <w:szCs w:val="32"/>
        </w:rPr>
      </w:pPr>
      <w:r>
        <w:rPr>
          <w:rFonts w:eastAsia="仿宋_GB2312"/>
          <w:color w:val="000000"/>
          <w:sz w:val="32"/>
          <w:szCs w:val="32"/>
        </w:rPr>
        <w:t>（1）中标后无正当理由放弃中标或不与采购人签订合同。</w:t>
      </w:r>
    </w:p>
    <w:p w14:paraId="4573846B">
      <w:pPr>
        <w:widowControl/>
        <w:spacing w:line="580" w:lineRule="exact"/>
        <w:ind w:firstLine="640" w:firstLineChars="200"/>
        <w:jc w:val="left"/>
        <w:rPr>
          <w:rFonts w:eastAsia="仿宋_GB2312"/>
          <w:color w:val="000000"/>
          <w:sz w:val="32"/>
          <w:szCs w:val="32"/>
        </w:rPr>
      </w:pPr>
      <w:r>
        <w:rPr>
          <w:rFonts w:eastAsia="仿宋_GB2312"/>
          <w:color w:val="000000"/>
          <w:sz w:val="32"/>
          <w:szCs w:val="32"/>
        </w:rPr>
        <w:t>（2）成交人将本项目转让给他人，或者在报价文件中未说明，且未经采购人同意，将中标项目分包给他人。</w:t>
      </w:r>
    </w:p>
    <w:p w14:paraId="7BABE40B">
      <w:pPr>
        <w:widowControl/>
        <w:spacing w:line="580" w:lineRule="exact"/>
        <w:ind w:firstLine="640" w:firstLineChars="200"/>
        <w:jc w:val="left"/>
        <w:rPr>
          <w:rFonts w:eastAsia="仿宋_GB2312"/>
          <w:color w:val="000000"/>
          <w:sz w:val="32"/>
          <w:szCs w:val="32"/>
        </w:rPr>
      </w:pPr>
      <w:r>
        <w:rPr>
          <w:rFonts w:eastAsia="仿宋_GB2312"/>
          <w:color w:val="000000"/>
          <w:sz w:val="32"/>
          <w:szCs w:val="32"/>
        </w:rPr>
        <w:t>（3）报价人提供虚假报价文件或虚假补充文件。</w:t>
      </w:r>
    </w:p>
    <w:p w14:paraId="0C587EC6">
      <w:pPr>
        <w:widowControl/>
        <w:spacing w:line="580" w:lineRule="exact"/>
        <w:jc w:val="left"/>
        <w:rPr>
          <w:rFonts w:eastAsia="仿宋_GB2312"/>
          <w:color w:val="000000"/>
          <w:sz w:val="32"/>
          <w:szCs w:val="32"/>
        </w:rPr>
      </w:pPr>
    </w:p>
    <w:bookmarkEnd w:id="1"/>
    <w:p w14:paraId="3A042050">
      <w:pPr>
        <w:widowControl/>
        <w:spacing w:line="600" w:lineRule="exact"/>
        <w:jc w:val="left"/>
        <w:rPr>
          <w:rFonts w:eastAsia="仿宋_GB2312"/>
          <w:sz w:val="32"/>
          <w:szCs w:val="32"/>
        </w:rPr>
      </w:pPr>
    </w:p>
    <w:p w14:paraId="4B58613F">
      <w:pPr>
        <w:spacing w:line="600" w:lineRule="exact"/>
        <w:jc w:val="right"/>
        <w:rPr>
          <w:rFonts w:eastAsia="仿宋_GB2312"/>
          <w:sz w:val="32"/>
          <w:szCs w:val="32"/>
        </w:rPr>
      </w:pPr>
      <w:r>
        <w:rPr>
          <w:rFonts w:hint="eastAsia" w:eastAsia="仿宋_GB2312"/>
          <w:sz w:val="32"/>
          <w:szCs w:val="32"/>
        </w:rPr>
        <w:t>东莞市东实产城发展有限公司</w:t>
      </w:r>
      <w:r>
        <w:rPr>
          <w:rFonts w:eastAsia="仿宋_GB2312"/>
          <w:sz w:val="32"/>
          <w:szCs w:val="32"/>
        </w:rPr>
        <w:t xml:space="preserve">          </w:t>
      </w:r>
    </w:p>
    <w:p w14:paraId="156028AA">
      <w:pPr>
        <w:spacing w:line="600" w:lineRule="exact"/>
        <w:ind w:firstLine="640" w:firstLineChars="200"/>
        <w:jc w:val="center"/>
        <w:rPr>
          <w:rFonts w:hint="eastAsia"/>
        </w:rPr>
      </w:pPr>
      <w:r>
        <w:rPr>
          <w:rFonts w:hint="eastAsia" w:eastAsia="仿宋_GB2312"/>
          <w:sz w:val="32"/>
          <w:szCs w:val="32"/>
        </w:rPr>
        <w:t xml:space="preserve">                       </w:t>
      </w:r>
      <w:r>
        <w:rPr>
          <w:rFonts w:eastAsia="仿宋_GB2312"/>
          <w:sz w:val="32"/>
          <w:szCs w:val="32"/>
        </w:rPr>
        <w:t>202</w:t>
      </w:r>
      <w:r>
        <w:rPr>
          <w:rFonts w:hint="eastAsia" w:eastAsia="仿宋_GB2312"/>
          <w:sz w:val="32"/>
          <w:szCs w:val="32"/>
        </w:rPr>
        <w:t>5年9月1</w:t>
      </w:r>
      <w:r>
        <w:rPr>
          <w:rFonts w:hint="eastAsia" w:eastAsia="仿宋_GB2312"/>
          <w:sz w:val="32"/>
          <w:szCs w:val="32"/>
          <w:lang w:val="en-US" w:eastAsia="zh-CN"/>
        </w:rPr>
        <w:t>8日</w:t>
      </w:r>
      <w:bookmarkStart w:id="2" w:name="_GoBack"/>
      <w:bookmarkEnd w:id="2"/>
    </w:p>
    <w:sectPr>
      <w:headerReference r:id="rId3" w:type="default"/>
      <w:pgSz w:w="11907" w:h="16840"/>
      <w:pgMar w:top="1531" w:right="1474" w:bottom="1418" w:left="1587"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MetaPlusLF">
    <w:altName w:val="Times New Roman"/>
    <w:panose1 w:val="00000000000000000000"/>
    <w:charset w:val="00"/>
    <w:family w:val="auto"/>
    <w:pitch w:val="default"/>
    <w:sig w:usb0="00000000" w:usb1="00000000" w:usb2="00000000" w:usb3="00000000" w:csb0="00000097"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A0F959">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54"/>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6099A159"/>
    <w:multiLevelType w:val="singleLevel"/>
    <w:tmpl w:val="6099A159"/>
    <w:lvl w:ilvl="0" w:tentative="0">
      <w:start w:val="1"/>
      <w:numFmt w:val="decimal"/>
      <w:suff w:val="nothing"/>
      <w:lvlText w:val="%1、"/>
      <w:lvlJc w:val="left"/>
      <w:rPr>
        <w:rFonts w:cs="Times New Roman"/>
      </w:rPr>
    </w:lvl>
  </w:abstractNum>
  <w:abstractNum w:abstractNumId="2">
    <w:nsid w:val="68B40337"/>
    <w:multiLevelType w:val="multilevel"/>
    <w:tmpl w:val="68B40337"/>
    <w:lvl w:ilvl="0" w:tentative="0">
      <w:start w:val="1"/>
      <w:numFmt w:val="japaneseCounting"/>
      <w:pStyle w:val="45"/>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displayBackgroundShape w:val="1"/>
  <w:bordersDoNotSurroundHeader w:val="1"/>
  <w:bordersDoNotSurroundFooter w:val="1"/>
  <w:documentProtection w:edit="readOnly" w:formatting="1" w:enforcement="0"/>
  <w:defaultTabStop w:val="420"/>
  <w:drawingGridVerticalSpacing w:val="159"/>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I1MmQ1MzEyYTYwODNmNjI5MGY3M2FhMjEyOTRhNzMifQ=="/>
  </w:docVars>
  <w:rsids>
    <w:rsidRoot w:val="00BD5ED0"/>
    <w:rsid w:val="00005B73"/>
    <w:rsid w:val="00012BFA"/>
    <w:rsid w:val="000179C1"/>
    <w:rsid w:val="00026FA6"/>
    <w:rsid w:val="00045122"/>
    <w:rsid w:val="000503CE"/>
    <w:rsid w:val="00053430"/>
    <w:rsid w:val="000535B8"/>
    <w:rsid w:val="00055419"/>
    <w:rsid w:val="00056A49"/>
    <w:rsid w:val="000608BD"/>
    <w:rsid w:val="000616CD"/>
    <w:rsid w:val="00063F50"/>
    <w:rsid w:val="0007421E"/>
    <w:rsid w:val="000742A1"/>
    <w:rsid w:val="00074383"/>
    <w:rsid w:val="00077653"/>
    <w:rsid w:val="00085A2E"/>
    <w:rsid w:val="000930FE"/>
    <w:rsid w:val="000941B8"/>
    <w:rsid w:val="000A0257"/>
    <w:rsid w:val="000A0DFB"/>
    <w:rsid w:val="000A3919"/>
    <w:rsid w:val="000B72CC"/>
    <w:rsid w:val="000B79D1"/>
    <w:rsid w:val="000B7FE4"/>
    <w:rsid w:val="000C0834"/>
    <w:rsid w:val="000C2B30"/>
    <w:rsid w:val="000C2D95"/>
    <w:rsid w:val="000C327D"/>
    <w:rsid w:val="000C3723"/>
    <w:rsid w:val="000C4264"/>
    <w:rsid w:val="000C4A99"/>
    <w:rsid w:val="000D2762"/>
    <w:rsid w:val="000D2A43"/>
    <w:rsid w:val="000D2D57"/>
    <w:rsid w:val="000D4735"/>
    <w:rsid w:val="000D6353"/>
    <w:rsid w:val="000E125A"/>
    <w:rsid w:val="000E31A1"/>
    <w:rsid w:val="000E4AD6"/>
    <w:rsid w:val="000E581E"/>
    <w:rsid w:val="000F0538"/>
    <w:rsid w:val="000F2427"/>
    <w:rsid w:val="000F2FC6"/>
    <w:rsid w:val="000F4060"/>
    <w:rsid w:val="000F575A"/>
    <w:rsid w:val="00103DA5"/>
    <w:rsid w:val="0010706E"/>
    <w:rsid w:val="00117A72"/>
    <w:rsid w:val="0012090D"/>
    <w:rsid w:val="00120942"/>
    <w:rsid w:val="00121271"/>
    <w:rsid w:val="001264A1"/>
    <w:rsid w:val="00127DFC"/>
    <w:rsid w:val="00131E92"/>
    <w:rsid w:val="00136549"/>
    <w:rsid w:val="00137A41"/>
    <w:rsid w:val="00143273"/>
    <w:rsid w:val="0014722B"/>
    <w:rsid w:val="0014729E"/>
    <w:rsid w:val="00152F22"/>
    <w:rsid w:val="001563D3"/>
    <w:rsid w:val="00156EF1"/>
    <w:rsid w:val="00157353"/>
    <w:rsid w:val="00163182"/>
    <w:rsid w:val="0016352B"/>
    <w:rsid w:val="0016524E"/>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3C9"/>
    <w:rsid w:val="001E5549"/>
    <w:rsid w:val="001E7603"/>
    <w:rsid w:val="001F7CAF"/>
    <w:rsid w:val="002000CE"/>
    <w:rsid w:val="002008CC"/>
    <w:rsid w:val="00204419"/>
    <w:rsid w:val="00205F12"/>
    <w:rsid w:val="00210BCF"/>
    <w:rsid w:val="0021536F"/>
    <w:rsid w:val="00215784"/>
    <w:rsid w:val="00215DF7"/>
    <w:rsid w:val="00220762"/>
    <w:rsid w:val="0022330A"/>
    <w:rsid w:val="00227327"/>
    <w:rsid w:val="00227EAA"/>
    <w:rsid w:val="00231A8A"/>
    <w:rsid w:val="00234A4A"/>
    <w:rsid w:val="002355B4"/>
    <w:rsid w:val="00235976"/>
    <w:rsid w:val="002368CE"/>
    <w:rsid w:val="00236E54"/>
    <w:rsid w:val="00237233"/>
    <w:rsid w:val="0024024A"/>
    <w:rsid w:val="002415A4"/>
    <w:rsid w:val="00243458"/>
    <w:rsid w:val="00244C63"/>
    <w:rsid w:val="002502B9"/>
    <w:rsid w:val="0025172C"/>
    <w:rsid w:val="00251A1B"/>
    <w:rsid w:val="00254E0E"/>
    <w:rsid w:val="002555B6"/>
    <w:rsid w:val="0026670C"/>
    <w:rsid w:val="00272C17"/>
    <w:rsid w:val="0027714D"/>
    <w:rsid w:val="00280738"/>
    <w:rsid w:val="002905F7"/>
    <w:rsid w:val="0029243E"/>
    <w:rsid w:val="002A05DD"/>
    <w:rsid w:val="002A1D9A"/>
    <w:rsid w:val="002A32EA"/>
    <w:rsid w:val="002A5A03"/>
    <w:rsid w:val="002A6766"/>
    <w:rsid w:val="002B0F1C"/>
    <w:rsid w:val="002B7214"/>
    <w:rsid w:val="002C357D"/>
    <w:rsid w:val="002C3587"/>
    <w:rsid w:val="002C772D"/>
    <w:rsid w:val="002D0186"/>
    <w:rsid w:val="002D170E"/>
    <w:rsid w:val="002D3639"/>
    <w:rsid w:val="002E2198"/>
    <w:rsid w:val="002E2C71"/>
    <w:rsid w:val="002E4406"/>
    <w:rsid w:val="002E59B0"/>
    <w:rsid w:val="002E6516"/>
    <w:rsid w:val="002F109A"/>
    <w:rsid w:val="002F1157"/>
    <w:rsid w:val="002F3749"/>
    <w:rsid w:val="002F3DE0"/>
    <w:rsid w:val="002F6A7C"/>
    <w:rsid w:val="003039A2"/>
    <w:rsid w:val="0031424A"/>
    <w:rsid w:val="00314845"/>
    <w:rsid w:val="003257BE"/>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ADA"/>
    <w:rsid w:val="003C5F72"/>
    <w:rsid w:val="003D3D92"/>
    <w:rsid w:val="003D4674"/>
    <w:rsid w:val="003E1367"/>
    <w:rsid w:val="003E4DE6"/>
    <w:rsid w:val="003F0208"/>
    <w:rsid w:val="003F4157"/>
    <w:rsid w:val="003F61D7"/>
    <w:rsid w:val="003F7A36"/>
    <w:rsid w:val="00404AF8"/>
    <w:rsid w:val="00407262"/>
    <w:rsid w:val="004113A9"/>
    <w:rsid w:val="00412BC5"/>
    <w:rsid w:val="0042773C"/>
    <w:rsid w:val="004321F7"/>
    <w:rsid w:val="004333CD"/>
    <w:rsid w:val="00433918"/>
    <w:rsid w:val="00436EC9"/>
    <w:rsid w:val="004407A6"/>
    <w:rsid w:val="004444E8"/>
    <w:rsid w:val="00445796"/>
    <w:rsid w:val="00455511"/>
    <w:rsid w:val="00460621"/>
    <w:rsid w:val="004622C3"/>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0916"/>
    <w:rsid w:val="004B145E"/>
    <w:rsid w:val="004B5CC5"/>
    <w:rsid w:val="004B66ED"/>
    <w:rsid w:val="004B7C4E"/>
    <w:rsid w:val="004C3A44"/>
    <w:rsid w:val="004D1C1A"/>
    <w:rsid w:val="004D44ED"/>
    <w:rsid w:val="004E4C9C"/>
    <w:rsid w:val="004E611C"/>
    <w:rsid w:val="004E7081"/>
    <w:rsid w:val="004F0372"/>
    <w:rsid w:val="004F2DA5"/>
    <w:rsid w:val="004F3897"/>
    <w:rsid w:val="004F5933"/>
    <w:rsid w:val="0050381E"/>
    <w:rsid w:val="00505499"/>
    <w:rsid w:val="00507325"/>
    <w:rsid w:val="005132C7"/>
    <w:rsid w:val="00513E78"/>
    <w:rsid w:val="0052004C"/>
    <w:rsid w:val="00520138"/>
    <w:rsid w:val="005210A5"/>
    <w:rsid w:val="005212D9"/>
    <w:rsid w:val="00523326"/>
    <w:rsid w:val="005371FF"/>
    <w:rsid w:val="005461F1"/>
    <w:rsid w:val="005463E8"/>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C7410"/>
    <w:rsid w:val="005E2D48"/>
    <w:rsid w:val="005E3228"/>
    <w:rsid w:val="005F1911"/>
    <w:rsid w:val="005F3328"/>
    <w:rsid w:val="005F598A"/>
    <w:rsid w:val="00605737"/>
    <w:rsid w:val="0060686C"/>
    <w:rsid w:val="00610E99"/>
    <w:rsid w:val="00611986"/>
    <w:rsid w:val="006155F4"/>
    <w:rsid w:val="00624134"/>
    <w:rsid w:val="0063300F"/>
    <w:rsid w:val="00633DF9"/>
    <w:rsid w:val="00635B18"/>
    <w:rsid w:val="00640CD1"/>
    <w:rsid w:val="0065355D"/>
    <w:rsid w:val="00676D7B"/>
    <w:rsid w:val="006778F7"/>
    <w:rsid w:val="00677B79"/>
    <w:rsid w:val="00681077"/>
    <w:rsid w:val="00681EC9"/>
    <w:rsid w:val="006942F8"/>
    <w:rsid w:val="0069444D"/>
    <w:rsid w:val="006A260A"/>
    <w:rsid w:val="006A33C7"/>
    <w:rsid w:val="006A736D"/>
    <w:rsid w:val="006B507A"/>
    <w:rsid w:val="006C19C7"/>
    <w:rsid w:val="006C1DD0"/>
    <w:rsid w:val="006C627E"/>
    <w:rsid w:val="006C65B6"/>
    <w:rsid w:val="006D2C51"/>
    <w:rsid w:val="006D2E24"/>
    <w:rsid w:val="006D3754"/>
    <w:rsid w:val="006D4357"/>
    <w:rsid w:val="006D7153"/>
    <w:rsid w:val="006E0309"/>
    <w:rsid w:val="006E0C5E"/>
    <w:rsid w:val="006E5858"/>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0AD"/>
    <w:rsid w:val="00743B54"/>
    <w:rsid w:val="0074619F"/>
    <w:rsid w:val="007469CE"/>
    <w:rsid w:val="00757900"/>
    <w:rsid w:val="007579C5"/>
    <w:rsid w:val="0076054E"/>
    <w:rsid w:val="0076075B"/>
    <w:rsid w:val="00764106"/>
    <w:rsid w:val="00770201"/>
    <w:rsid w:val="00771C33"/>
    <w:rsid w:val="007722DD"/>
    <w:rsid w:val="00781472"/>
    <w:rsid w:val="00782C1C"/>
    <w:rsid w:val="00786D41"/>
    <w:rsid w:val="00787CFC"/>
    <w:rsid w:val="00792B1C"/>
    <w:rsid w:val="00794F11"/>
    <w:rsid w:val="007953EE"/>
    <w:rsid w:val="00797AC3"/>
    <w:rsid w:val="007A5BEF"/>
    <w:rsid w:val="007A6E42"/>
    <w:rsid w:val="007A6F56"/>
    <w:rsid w:val="007B3AFE"/>
    <w:rsid w:val="007B3FFC"/>
    <w:rsid w:val="007C258B"/>
    <w:rsid w:val="007C518E"/>
    <w:rsid w:val="007D10A1"/>
    <w:rsid w:val="007E314C"/>
    <w:rsid w:val="007E31BF"/>
    <w:rsid w:val="007E751A"/>
    <w:rsid w:val="007E7F57"/>
    <w:rsid w:val="007F6003"/>
    <w:rsid w:val="007F6810"/>
    <w:rsid w:val="007F74D9"/>
    <w:rsid w:val="008028C3"/>
    <w:rsid w:val="00804221"/>
    <w:rsid w:val="00806D35"/>
    <w:rsid w:val="008107BC"/>
    <w:rsid w:val="008139B0"/>
    <w:rsid w:val="00816D3B"/>
    <w:rsid w:val="00833C18"/>
    <w:rsid w:val="0083540F"/>
    <w:rsid w:val="00837974"/>
    <w:rsid w:val="00837F4F"/>
    <w:rsid w:val="008402CE"/>
    <w:rsid w:val="00846B12"/>
    <w:rsid w:val="00847E4A"/>
    <w:rsid w:val="0085111E"/>
    <w:rsid w:val="00852823"/>
    <w:rsid w:val="008542C7"/>
    <w:rsid w:val="00854DE5"/>
    <w:rsid w:val="00854E40"/>
    <w:rsid w:val="008558E9"/>
    <w:rsid w:val="0085632D"/>
    <w:rsid w:val="0086215D"/>
    <w:rsid w:val="00864EBB"/>
    <w:rsid w:val="00865807"/>
    <w:rsid w:val="0087416D"/>
    <w:rsid w:val="00880ADA"/>
    <w:rsid w:val="00880D0D"/>
    <w:rsid w:val="0088194E"/>
    <w:rsid w:val="00882123"/>
    <w:rsid w:val="00883D24"/>
    <w:rsid w:val="008908B3"/>
    <w:rsid w:val="00890C1B"/>
    <w:rsid w:val="008922C7"/>
    <w:rsid w:val="008924EB"/>
    <w:rsid w:val="008A17BF"/>
    <w:rsid w:val="008A2C80"/>
    <w:rsid w:val="008A2CDC"/>
    <w:rsid w:val="008A31B3"/>
    <w:rsid w:val="008A39F7"/>
    <w:rsid w:val="008A5E76"/>
    <w:rsid w:val="008B0C71"/>
    <w:rsid w:val="008B368D"/>
    <w:rsid w:val="008B59C5"/>
    <w:rsid w:val="008C16BA"/>
    <w:rsid w:val="008C2811"/>
    <w:rsid w:val="008C6743"/>
    <w:rsid w:val="008D0DC7"/>
    <w:rsid w:val="008D331F"/>
    <w:rsid w:val="008D4710"/>
    <w:rsid w:val="008D517E"/>
    <w:rsid w:val="008D6B16"/>
    <w:rsid w:val="008E4625"/>
    <w:rsid w:val="008E718F"/>
    <w:rsid w:val="008E7682"/>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072C"/>
    <w:rsid w:val="00930E4A"/>
    <w:rsid w:val="0093182D"/>
    <w:rsid w:val="00932531"/>
    <w:rsid w:val="00932C9F"/>
    <w:rsid w:val="00932F10"/>
    <w:rsid w:val="009367C0"/>
    <w:rsid w:val="009437E8"/>
    <w:rsid w:val="00943A2D"/>
    <w:rsid w:val="00951AD3"/>
    <w:rsid w:val="00957C2D"/>
    <w:rsid w:val="00964A4B"/>
    <w:rsid w:val="0096611E"/>
    <w:rsid w:val="009673AF"/>
    <w:rsid w:val="00970311"/>
    <w:rsid w:val="00970B62"/>
    <w:rsid w:val="009772B9"/>
    <w:rsid w:val="00984E18"/>
    <w:rsid w:val="00985E72"/>
    <w:rsid w:val="00993C36"/>
    <w:rsid w:val="0099786D"/>
    <w:rsid w:val="00997D30"/>
    <w:rsid w:val="009A36F9"/>
    <w:rsid w:val="009B38A1"/>
    <w:rsid w:val="009B3D46"/>
    <w:rsid w:val="009C6F7D"/>
    <w:rsid w:val="009D2A2D"/>
    <w:rsid w:val="009F03D0"/>
    <w:rsid w:val="009F05E5"/>
    <w:rsid w:val="009F34D1"/>
    <w:rsid w:val="009F67E6"/>
    <w:rsid w:val="009F7302"/>
    <w:rsid w:val="00A021CB"/>
    <w:rsid w:val="00A04284"/>
    <w:rsid w:val="00A05F19"/>
    <w:rsid w:val="00A11CF1"/>
    <w:rsid w:val="00A16FBD"/>
    <w:rsid w:val="00A20D53"/>
    <w:rsid w:val="00A2111B"/>
    <w:rsid w:val="00A25FAB"/>
    <w:rsid w:val="00A3020E"/>
    <w:rsid w:val="00A31649"/>
    <w:rsid w:val="00A34A4A"/>
    <w:rsid w:val="00A36417"/>
    <w:rsid w:val="00A40F11"/>
    <w:rsid w:val="00A43898"/>
    <w:rsid w:val="00A450CE"/>
    <w:rsid w:val="00A46C5D"/>
    <w:rsid w:val="00A549B4"/>
    <w:rsid w:val="00A5612B"/>
    <w:rsid w:val="00A5641E"/>
    <w:rsid w:val="00A6082D"/>
    <w:rsid w:val="00A63294"/>
    <w:rsid w:val="00A71EF2"/>
    <w:rsid w:val="00A72D1C"/>
    <w:rsid w:val="00A74482"/>
    <w:rsid w:val="00A74EE0"/>
    <w:rsid w:val="00A76643"/>
    <w:rsid w:val="00A7749C"/>
    <w:rsid w:val="00A7786F"/>
    <w:rsid w:val="00A861CA"/>
    <w:rsid w:val="00A876AE"/>
    <w:rsid w:val="00A87C81"/>
    <w:rsid w:val="00A95B2F"/>
    <w:rsid w:val="00A96A59"/>
    <w:rsid w:val="00AB24A2"/>
    <w:rsid w:val="00AB4398"/>
    <w:rsid w:val="00AB7DBB"/>
    <w:rsid w:val="00AC1ADC"/>
    <w:rsid w:val="00AC2E6F"/>
    <w:rsid w:val="00AC3A72"/>
    <w:rsid w:val="00AD016B"/>
    <w:rsid w:val="00AD0A3F"/>
    <w:rsid w:val="00AD0D60"/>
    <w:rsid w:val="00AD137A"/>
    <w:rsid w:val="00AD2C6E"/>
    <w:rsid w:val="00AD445F"/>
    <w:rsid w:val="00AD4A1F"/>
    <w:rsid w:val="00AE6CCF"/>
    <w:rsid w:val="00AF04F6"/>
    <w:rsid w:val="00AF089C"/>
    <w:rsid w:val="00AF20AC"/>
    <w:rsid w:val="00B00417"/>
    <w:rsid w:val="00B01550"/>
    <w:rsid w:val="00B04A3E"/>
    <w:rsid w:val="00B07940"/>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3EEF"/>
    <w:rsid w:val="00B44107"/>
    <w:rsid w:val="00B44693"/>
    <w:rsid w:val="00B54259"/>
    <w:rsid w:val="00B54CE6"/>
    <w:rsid w:val="00B54F0B"/>
    <w:rsid w:val="00B56DD9"/>
    <w:rsid w:val="00B64CDD"/>
    <w:rsid w:val="00B67CEE"/>
    <w:rsid w:val="00B71912"/>
    <w:rsid w:val="00B72957"/>
    <w:rsid w:val="00B73956"/>
    <w:rsid w:val="00B75E79"/>
    <w:rsid w:val="00B8143C"/>
    <w:rsid w:val="00B82C95"/>
    <w:rsid w:val="00B84BD7"/>
    <w:rsid w:val="00B87690"/>
    <w:rsid w:val="00B87F6F"/>
    <w:rsid w:val="00B9040F"/>
    <w:rsid w:val="00B90B09"/>
    <w:rsid w:val="00B92C68"/>
    <w:rsid w:val="00B94A94"/>
    <w:rsid w:val="00B95683"/>
    <w:rsid w:val="00B979FB"/>
    <w:rsid w:val="00B97DEC"/>
    <w:rsid w:val="00BB21E0"/>
    <w:rsid w:val="00BB2DAD"/>
    <w:rsid w:val="00BB526C"/>
    <w:rsid w:val="00BC09CD"/>
    <w:rsid w:val="00BC18B3"/>
    <w:rsid w:val="00BC1A2B"/>
    <w:rsid w:val="00BC1BB2"/>
    <w:rsid w:val="00BD5ED0"/>
    <w:rsid w:val="00BE5655"/>
    <w:rsid w:val="00BE62B0"/>
    <w:rsid w:val="00BF2792"/>
    <w:rsid w:val="00BF3167"/>
    <w:rsid w:val="00BF4097"/>
    <w:rsid w:val="00BF4AA9"/>
    <w:rsid w:val="00BF6216"/>
    <w:rsid w:val="00C029BF"/>
    <w:rsid w:val="00C11DC8"/>
    <w:rsid w:val="00C139AD"/>
    <w:rsid w:val="00C1766C"/>
    <w:rsid w:val="00C265B3"/>
    <w:rsid w:val="00C26BEC"/>
    <w:rsid w:val="00C36E31"/>
    <w:rsid w:val="00C4146E"/>
    <w:rsid w:val="00C446A4"/>
    <w:rsid w:val="00C54610"/>
    <w:rsid w:val="00C57915"/>
    <w:rsid w:val="00C607E8"/>
    <w:rsid w:val="00C60F7D"/>
    <w:rsid w:val="00C678CE"/>
    <w:rsid w:val="00C72C74"/>
    <w:rsid w:val="00C77966"/>
    <w:rsid w:val="00C80ECD"/>
    <w:rsid w:val="00C81116"/>
    <w:rsid w:val="00C812CB"/>
    <w:rsid w:val="00C84164"/>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01B5D"/>
    <w:rsid w:val="00D1361C"/>
    <w:rsid w:val="00D22FB3"/>
    <w:rsid w:val="00D2717E"/>
    <w:rsid w:val="00D320E7"/>
    <w:rsid w:val="00D3269F"/>
    <w:rsid w:val="00D36416"/>
    <w:rsid w:val="00D40845"/>
    <w:rsid w:val="00D418BC"/>
    <w:rsid w:val="00D44B25"/>
    <w:rsid w:val="00D45A27"/>
    <w:rsid w:val="00D46E62"/>
    <w:rsid w:val="00D52541"/>
    <w:rsid w:val="00D54BA0"/>
    <w:rsid w:val="00D608D9"/>
    <w:rsid w:val="00D634C8"/>
    <w:rsid w:val="00D66E24"/>
    <w:rsid w:val="00D7384E"/>
    <w:rsid w:val="00D76D4E"/>
    <w:rsid w:val="00D806A3"/>
    <w:rsid w:val="00D814B6"/>
    <w:rsid w:val="00D8399F"/>
    <w:rsid w:val="00D84FE2"/>
    <w:rsid w:val="00D95914"/>
    <w:rsid w:val="00DA00E1"/>
    <w:rsid w:val="00DA1560"/>
    <w:rsid w:val="00DA5E27"/>
    <w:rsid w:val="00DA65EE"/>
    <w:rsid w:val="00DA7E5B"/>
    <w:rsid w:val="00DB0309"/>
    <w:rsid w:val="00DB4641"/>
    <w:rsid w:val="00DB5EA2"/>
    <w:rsid w:val="00DB6E4E"/>
    <w:rsid w:val="00DB70AB"/>
    <w:rsid w:val="00DC1BE3"/>
    <w:rsid w:val="00DC5744"/>
    <w:rsid w:val="00DC619A"/>
    <w:rsid w:val="00DC7FC2"/>
    <w:rsid w:val="00DD1581"/>
    <w:rsid w:val="00DD2C37"/>
    <w:rsid w:val="00DD2DB5"/>
    <w:rsid w:val="00DD2E0C"/>
    <w:rsid w:val="00DD3DB6"/>
    <w:rsid w:val="00DD4ED1"/>
    <w:rsid w:val="00DD686B"/>
    <w:rsid w:val="00DE3373"/>
    <w:rsid w:val="00DE3BF0"/>
    <w:rsid w:val="00DE654E"/>
    <w:rsid w:val="00DE72B9"/>
    <w:rsid w:val="00DF4929"/>
    <w:rsid w:val="00DF4ECA"/>
    <w:rsid w:val="00DF5183"/>
    <w:rsid w:val="00DF6697"/>
    <w:rsid w:val="00DF7AB5"/>
    <w:rsid w:val="00DF7F0A"/>
    <w:rsid w:val="00E21013"/>
    <w:rsid w:val="00E21941"/>
    <w:rsid w:val="00E30877"/>
    <w:rsid w:val="00E30D18"/>
    <w:rsid w:val="00E377D3"/>
    <w:rsid w:val="00E37D03"/>
    <w:rsid w:val="00E444B2"/>
    <w:rsid w:val="00E50267"/>
    <w:rsid w:val="00E55C56"/>
    <w:rsid w:val="00E5682C"/>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528B"/>
    <w:rsid w:val="00EA6B31"/>
    <w:rsid w:val="00EB4308"/>
    <w:rsid w:val="00EC0694"/>
    <w:rsid w:val="00EC1E4F"/>
    <w:rsid w:val="00EC5723"/>
    <w:rsid w:val="00EC5DF0"/>
    <w:rsid w:val="00ED0AF6"/>
    <w:rsid w:val="00ED420B"/>
    <w:rsid w:val="00ED43D8"/>
    <w:rsid w:val="00EE1FB9"/>
    <w:rsid w:val="00EE2A12"/>
    <w:rsid w:val="00EE5B35"/>
    <w:rsid w:val="00EE7EE4"/>
    <w:rsid w:val="00EE7FAE"/>
    <w:rsid w:val="00EF2A79"/>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561FB"/>
    <w:rsid w:val="00F608BD"/>
    <w:rsid w:val="00F61800"/>
    <w:rsid w:val="00F666EF"/>
    <w:rsid w:val="00F67143"/>
    <w:rsid w:val="00F74868"/>
    <w:rsid w:val="00F81417"/>
    <w:rsid w:val="00F834B3"/>
    <w:rsid w:val="00F854B9"/>
    <w:rsid w:val="00F877C0"/>
    <w:rsid w:val="00F938F5"/>
    <w:rsid w:val="00F94850"/>
    <w:rsid w:val="00F94EA1"/>
    <w:rsid w:val="00F97E28"/>
    <w:rsid w:val="00FA6653"/>
    <w:rsid w:val="00FB1DFB"/>
    <w:rsid w:val="00FB1F67"/>
    <w:rsid w:val="00FB50A2"/>
    <w:rsid w:val="00FB74E0"/>
    <w:rsid w:val="00FC7D84"/>
    <w:rsid w:val="00FD24E2"/>
    <w:rsid w:val="00FD50D4"/>
    <w:rsid w:val="00FD6E74"/>
    <w:rsid w:val="00FE0424"/>
    <w:rsid w:val="00FE2251"/>
    <w:rsid w:val="00FE3D30"/>
    <w:rsid w:val="00FF2CE6"/>
    <w:rsid w:val="00FF40A5"/>
    <w:rsid w:val="00FF64ED"/>
    <w:rsid w:val="0166774B"/>
    <w:rsid w:val="02DD56C1"/>
    <w:rsid w:val="030D7299"/>
    <w:rsid w:val="03446B17"/>
    <w:rsid w:val="035B150A"/>
    <w:rsid w:val="035D4211"/>
    <w:rsid w:val="037D5EE3"/>
    <w:rsid w:val="03CC780E"/>
    <w:rsid w:val="03D346AC"/>
    <w:rsid w:val="04CF6E29"/>
    <w:rsid w:val="059366CF"/>
    <w:rsid w:val="05D00163"/>
    <w:rsid w:val="060D3D6A"/>
    <w:rsid w:val="077C34B8"/>
    <w:rsid w:val="07A209C4"/>
    <w:rsid w:val="07A44CC5"/>
    <w:rsid w:val="080D26DA"/>
    <w:rsid w:val="08284245"/>
    <w:rsid w:val="086F1260"/>
    <w:rsid w:val="0880226D"/>
    <w:rsid w:val="089F2BDE"/>
    <w:rsid w:val="08BB2505"/>
    <w:rsid w:val="099A07E1"/>
    <w:rsid w:val="09E64446"/>
    <w:rsid w:val="0A9B4FED"/>
    <w:rsid w:val="0B0C0A79"/>
    <w:rsid w:val="0B451F6A"/>
    <w:rsid w:val="0B7F3FC7"/>
    <w:rsid w:val="0C6F4C8D"/>
    <w:rsid w:val="0D0E0EB6"/>
    <w:rsid w:val="0D6C19B0"/>
    <w:rsid w:val="0DE142CB"/>
    <w:rsid w:val="0EDE485D"/>
    <w:rsid w:val="0FDC1CDC"/>
    <w:rsid w:val="10223C48"/>
    <w:rsid w:val="10D4182A"/>
    <w:rsid w:val="112245AE"/>
    <w:rsid w:val="12206B66"/>
    <w:rsid w:val="12475EA9"/>
    <w:rsid w:val="12492502"/>
    <w:rsid w:val="12AF50E7"/>
    <w:rsid w:val="12CF1390"/>
    <w:rsid w:val="133360BD"/>
    <w:rsid w:val="133B0072"/>
    <w:rsid w:val="13AA767A"/>
    <w:rsid w:val="13F641DB"/>
    <w:rsid w:val="14227D30"/>
    <w:rsid w:val="146E4633"/>
    <w:rsid w:val="14E63495"/>
    <w:rsid w:val="150412EA"/>
    <w:rsid w:val="160523BF"/>
    <w:rsid w:val="16CA1264"/>
    <w:rsid w:val="16E3076D"/>
    <w:rsid w:val="171438BA"/>
    <w:rsid w:val="17230955"/>
    <w:rsid w:val="182770BA"/>
    <w:rsid w:val="18863017"/>
    <w:rsid w:val="18AC6D73"/>
    <w:rsid w:val="18D479E5"/>
    <w:rsid w:val="1A8A76C7"/>
    <w:rsid w:val="1AD936DC"/>
    <w:rsid w:val="1B4716B4"/>
    <w:rsid w:val="1C08419D"/>
    <w:rsid w:val="1C9F6277"/>
    <w:rsid w:val="1D4D5FFD"/>
    <w:rsid w:val="1D855A12"/>
    <w:rsid w:val="1DAD0DD7"/>
    <w:rsid w:val="1DBD0020"/>
    <w:rsid w:val="1E023CD5"/>
    <w:rsid w:val="1E8A260F"/>
    <w:rsid w:val="1F7A0970"/>
    <w:rsid w:val="1FFD30A0"/>
    <w:rsid w:val="20803F33"/>
    <w:rsid w:val="209E2C67"/>
    <w:rsid w:val="216F32CA"/>
    <w:rsid w:val="22124112"/>
    <w:rsid w:val="23BE7468"/>
    <w:rsid w:val="23D07304"/>
    <w:rsid w:val="23F57352"/>
    <w:rsid w:val="24662DA2"/>
    <w:rsid w:val="249A7996"/>
    <w:rsid w:val="267E2359"/>
    <w:rsid w:val="26BC7CBC"/>
    <w:rsid w:val="27447ED5"/>
    <w:rsid w:val="275F3A77"/>
    <w:rsid w:val="276F1BE4"/>
    <w:rsid w:val="27F438F0"/>
    <w:rsid w:val="284F0253"/>
    <w:rsid w:val="28644870"/>
    <w:rsid w:val="29AC418E"/>
    <w:rsid w:val="29F51284"/>
    <w:rsid w:val="2A7529CA"/>
    <w:rsid w:val="2AE949DF"/>
    <w:rsid w:val="2B3B474B"/>
    <w:rsid w:val="2B6A14C8"/>
    <w:rsid w:val="2B8D044E"/>
    <w:rsid w:val="2B91155A"/>
    <w:rsid w:val="2BAD264D"/>
    <w:rsid w:val="2BD638DC"/>
    <w:rsid w:val="2BF55032"/>
    <w:rsid w:val="2C016BB8"/>
    <w:rsid w:val="2C66290D"/>
    <w:rsid w:val="2D1C71C5"/>
    <w:rsid w:val="2D5C161A"/>
    <w:rsid w:val="2D615106"/>
    <w:rsid w:val="2D77461B"/>
    <w:rsid w:val="2D857CDE"/>
    <w:rsid w:val="2DB37383"/>
    <w:rsid w:val="2DFF3115"/>
    <w:rsid w:val="2E101916"/>
    <w:rsid w:val="2E1D3C7A"/>
    <w:rsid w:val="2E400C5F"/>
    <w:rsid w:val="2E5209E3"/>
    <w:rsid w:val="2EB01AFE"/>
    <w:rsid w:val="2EEA3421"/>
    <w:rsid w:val="2FAF5806"/>
    <w:rsid w:val="300D2403"/>
    <w:rsid w:val="30592C7B"/>
    <w:rsid w:val="30B20467"/>
    <w:rsid w:val="30D1119A"/>
    <w:rsid w:val="30F12F4C"/>
    <w:rsid w:val="3112402E"/>
    <w:rsid w:val="313D3E38"/>
    <w:rsid w:val="320A7897"/>
    <w:rsid w:val="325C5837"/>
    <w:rsid w:val="32611BF0"/>
    <w:rsid w:val="3269479A"/>
    <w:rsid w:val="32D62AE0"/>
    <w:rsid w:val="335A2B08"/>
    <w:rsid w:val="33777759"/>
    <w:rsid w:val="33A83294"/>
    <w:rsid w:val="33D057FD"/>
    <w:rsid w:val="34011E26"/>
    <w:rsid w:val="341B4D23"/>
    <w:rsid w:val="35A2149A"/>
    <w:rsid w:val="36A81FB2"/>
    <w:rsid w:val="3722158D"/>
    <w:rsid w:val="375E09FC"/>
    <w:rsid w:val="37ED1634"/>
    <w:rsid w:val="38525FA9"/>
    <w:rsid w:val="38E555E6"/>
    <w:rsid w:val="39003F1D"/>
    <w:rsid w:val="39276876"/>
    <w:rsid w:val="392B2930"/>
    <w:rsid w:val="39544BFD"/>
    <w:rsid w:val="3AA36ADA"/>
    <w:rsid w:val="3ABB388B"/>
    <w:rsid w:val="3ABC353D"/>
    <w:rsid w:val="3AC853CC"/>
    <w:rsid w:val="3C582CD8"/>
    <w:rsid w:val="3C8C2585"/>
    <w:rsid w:val="3CD21D6D"/>
    <w:rsid w:val="3D0B23C6"/>
    <w:rsid w:val="3D474095"/>
    <w:rsid w:val="3DA07301"/>
    <w:rsid w:val="3DD70AAE"/>
    <w:rsid w:val="3E094E14"/>
    <w:rsid w:val="3E2546CD"/>
    <w:rsid w:val="3EFA73C7"/>
    <w:rsid w:val="40531C58"/>
    <w:rsid w:val="40FD3214"/>
    <w:rsid w:val="41192D98"/>
    <w:rsid w:val="413E5CD9"/>
    <w:rsid w:val="41485DDC"/>
    <w:rsid w:val="43425F9D"/>
    <w:rsid w:val="436C47C5"/>
    <w:rsid w:val="43E16B02"/>
    <w:rsid w:val="43F465D0"/>
    <w:rsid w:val="442A053D"/>
    <w:rsid w:val="44440739"/>
    <w:rsid w:val="446F65B8"/>
    <w:rsid w:val="44DE5AD1"/>
    <w:rsid w:val="44ED2FF0"/>
    <w:rsid w:val="44F057A6"/>
    <w:rsid w:val="45107F7F"/>
    <w:rsid w:val="454E21E4"/>
    <w:rsid w:val="459C5E40"/>
    <w:rsid w:val="45A95346"/>
    <w:rsid w:val="46416F41"/>
    <w:rsid w:val="46C4203A"/>
    <w:rsid w:val="46E36556"/>
    <w:rsid w:val="46F6689C"/>
    <w:rsid w:val="470E29AE"/>
    <w:rsid w:val="484750E6"/>
    <w:rsid w:val="49CB0CCD"/>
    <w:rsid w:val="49EC2046"/>
    <w:rsid w:val="4AA610D6"/>
    <w:rsid w:val="4AD16064"/>
    <w:rsid w:val="4B0C055A"/>
    <w:rsid w:val="4B7D446C"/>
    <w:rsid w:val="4C54768E"/>
    <w:rsid w:val="4C5D54D6"/>
    <w:rsid w:val="4C8B4A7C"/>
    <w:rsid w:val="4CE423C8"/>
    <w:rsid w:val="4CFC368B"/>
    <w:rsid w:val="4D341E7F"/>
    <w:rsid w:val="4D3644C9"/>
    <w:rsid w:val="4D46216D"/>
    <w:rsid w:val="4E7D412D"/>
    <w:rsid w:val="4F086AAF"/>
    <w:rsid w:val="4F8E2029"/>
    <w:rsid w:val="4FB21842"/>
    <w:rsid w:val="5069668A"/>
    <w:rsid w:val="50857486"/>
    <w:rsid w:val="50A83CB2"/>
    <w:rsid w:val="512B42F2"/>
    <w:rsid w:val="513A7B72"/>
    <w:rsid w:val="514216FD"/>
    <w:rsid w:val="523A35B0"/>
    <w:rsid w:val="529416F9"/>
    <w:rsid w:val="533013BB"/>
    <w:rsid w:val="538E5DEC"/>
    <w:rsid w:val="54224ABC"/>
    <w:rsid w:val="54646C7A"/>
    <w:rsid w:val="56567826"/>
    <w:rsid w:val="56D076DF"/>
    <w:rsid w:val="56E34736"/>
    <w:rsid w:val="56ED33C7"/>
    <w:rsid w:val="56FB15A3"/>
    <w:rsid w:val="572C3C94"/>
    <w:rsid w:val="576F0B4B"/>
    <w:rsid w:val="57806BBC"/>
    <w:rsid w:val="57E8026A"/>
    <w:rsid w:val="58963DA7"/>
    <w:rsid w:val="58D52445"/>
    <w:rsid w:val="592C3305"/>
    <w:rsid w:val="593467B2"/>
    <w:rsid w:val="59BE5287"/>
    <w:rsid w:val="5A0C2947"/>
    <w:rsid w:val="5A2C7551"/>
    <w:rsid w:val="5A400720"/>
    <w:rsid w:val="5A47527D"/>
    <w:rsid w:val="5B0C3EAD"/>
    <w:rsid w:val="5B74323E"/>
    <w:rsid w:val="5BB80D25"/>
    <w:rsid w:val="5CD36914"/>
    <w:rsid w:val="5CE96177"/>
    <w:rsid w:val="5CF4139A"/>
    <w:rsid w:val="5D693C9C"/>
    <w:rsid w:val="5D800647"/>
    <w:rsid w:val="5DE973D6"/>
    <w:rsid w:val="5DF66D9E"/>
    <w:rsid w:val="5E1A530E"/>
    <w:rsid w:val="5E8D2D21"/>
    <w:rsid w:val="5E9E6A52"/>
    <w:rsid w:val="5EBD1212"/>
    <w:rsid w:val="60D3786A"/>
    <w:rsid w:val="60D85980"/>
    <w:rsid w:val="623F329A"/>
    <w:rsid w:val="625069DB"/>
    <w:rsid w:val="62695E27"/>
    <w:rsid w:val="628242DE"/>
    <w:rsid w:val="62DE530A"/>
    <w:rsid w:val="63337393"/>
    <w:rsid w:val="636127C3"/>
    <w:rsid w:val="63B144A2"/>
    <w:rsid w:val="64016C13"/>
    <w:rsid w:val="6541100E"/>
    <w:rsid w:val="654C0BA8"/>
    <w:rsid w:val="663721DF"/>
    <w:rsid w:val="664352EB"/>
    <w:rsid w:val="672079BD"/>
    <w:rsid w:val="683E7EE4"/>
    <w:rsid w:val="696610E4"/>
    <w:rsid w:val="6A1110F5"/>
    <w:rsid w:val="6A83721D"/>
    <w:rsid w:val="6AE21101"/>
    <w:rsid w:val="6B0C207B"/>
    <w:rsid w:val="6B4F3B9E"/>
    <w:rsid w:val="6BD63153"/>
    <w:rsid w:val="6C3F7B62"/>
    <w:rsid w:val="6C5B55DC"/>
    <w:rsid w:val="6CAE03DD"/>
    <w:rsid w:val="6CE56E6B"/>
    <w:rsid w:val="6D032DAA"/>
    <w:rsid w:val="6E005A26"/>
    <w:rsid w:val="6E6329C5"/>
    <w:rsid w:val="6EAB5BC9"/>
    <w:rsid w:val="6EC15CE0"/>
    <w:rsid w:val="6EEE75B5"/>
    <w:rsid w:val="6EFF345A"/>
    <w:rsid w:val="6F0E41D6"/>
    <w:rsid w:val="6F6D60C5"/>
    <w:rsid w:val="6FB4540B"/>
    <w:rsid w:val="70270977"/>
    <w:rsid w:val="705E6F86"/>
    <w:rsid w:val="70C73255"/>
    <w:rsid w:val="71610FBE"/>
    <w:rsid w:val="71BB16BD"/>
    <w:rsid w:val="725008FF"/>
    <w:rsid w:val="72760778"/>
    <w:rsid w:val="743104E3"/>
    <w:rsid w:val="74320C3C"/>
    <w:rsid w:val="74452AAF"/>
    <w:rsid w:val="74513162"/>
    <w:rsid w:val="75431AF8"/>
    <w:rsid w:val="757B75BC"/>
    <w:rsid w:val="75DC381F"/>
    <w:rsid w:val="75F145C2"/>
    <w:rsid w:val="76A665D3"/>
    <w:rsid w:val="77106CCA"/>
    <w:rsid w:val="771559BF"/>
    <w:rsid w:val="77C9281F"/>
    <w:rsid w:val="78BD1F9D"/>
    <w:rsid w:val="78BD64D9"/>
    <w:rsid w:val="79201CE1"/>
    <w:rsid w:val="79B14724"/>
    <w:rsid w:val="7A1E525A"/>
    <w:rsid w:val="7A3525A4"/>
    <w:rsid w:val="7A5C10F0"/>
    <w:rsid w:val="7B1253A7"/>
    <w:rsid w:val="7B3E0A41"/>
    <w:rsid w:val="7C110926"/>
    <w:rsid w:val="7C323980"/>
    <w:rsid w:val="7C8E42E9"/>
    <w:rsid w:val="7CB76ED8"/>
    <w:rsid w:val="7D5F712A"/>
    <w:rsid w:val="7D69723F"/>
    <w:rsid w:val="7DAE6AAD"/>
    <w:rsid w:val="7E165FAD"/>
    <w:rsid w:val="7E734C09"/>
    <w:rsid w:val="7F0D7F93"/>
    <w:rsid w:val="7F4F095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24"/>
    <w:qFormat/>
    <w:uiPriority w:val="99"/>
    <w:pPr>
      <w:keepNext/>
      <w:keepLines/>
      <w:spacing w:before="340" w:after="330" w:line="578" w:lineRule="auto"/>
      <w:outlineLvl w:val="0"/>
    </w:pPr>
    <w:rPr>
      <w:b/>
      <w:bCs/>
      <w:kern w:val="44"/>
      <w:sz w:val="44"/>
      <w:szCs w:val="44"/>
    </w:rPr>
  </w:style>
  <w:style w:type="paragraph" w:styleId="4">
    <w:name w:val="heading 2"/>
    <w:basedOn w:val="1"/>
    <w:next w:val="1"/>
    <w:link w:val="25"/>
    <w:qFormat/>
    <w:uiPriority w:val="99"/>
    <w:pPr>
      <w:keepNext/>
      <w:keepLines/>
      <w:spacing w:before="260" w:after="260" w:line="416" w:lineRule="auto"/>
      <w:outlineLvl w:val="1"/>
    </w:pPr>
    <w:rPr>
      <w:rFonts w:ascii="Cambria" w:hAnsi="Cambria"/>
      <w:b/>
      <w:bCs/>
      <w:sz w:val="32"/>
      <w:szCs w:val="32"/>
    </w:rPr>
  </w:style>
  <w:style w:type="paragraph" w:styleId="5">
    <w:name w:val="heading 3"/>
    <w:basedOn w:val="1"/>
    <w:next w:val="1"/>
    <w:link w:val="26"/>
    <w:qFormat/>
    <w:uiPriority w:val="99"/>
    <w:pPr>
      <w:keepNext/>
      <w:keepLines/>
      <w:widowControl/>
      <w:spacing w:before="260" w:after="260" w:line="413" w:lineRule="auto"/>
      <w:outlineLvl w:val="2"/>
    </w:pPr>
    <w:rPr>
      <w:rFonts w:ascii="Calibri" w:hAnsi="Calibri" w:cs="宋体"/>
      <w:b/>
      <w:sz w:val="32"/>
      <w:szCs w:val="22"/>
    </w:rPr>
  </w:style>
  <w:style w:type="paragraph" w:styleId="6">
    <w:name w:val="heading 4"/>
    <w:basedOn w:val="1"/>
    <w:next w:val="1"/>
    <w:link w:val="27"/>
    <w:qFormat/>
    <w:uiPriority w:val="99"/>
    <w:pPr>
      <w:keepNext/>
      <w:keepLines/>
      <w:spacing w:before="280" w:after="290" w:line="376" w:lineRule="auto"/>
      <w:outlineLvl w:val="3"/>
    </w:pPr>
    <w:rPr>
      <w:rFonts w:ascii="Arial" w:hAnsi="Arial" w:eastAsia="黑体"/>
      <w:b/>
      <w:bCs/>
      <w:sz w:val="28"/>
      <w:szCs w:val="28"/>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paragraph" w:styleId="7">
    <w:name w:val="Normal Indent"/>
    <w:basedOn w:val="1"/>
    <w:link w:val="44"/>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8">
    <w:name w:val="Document Map"/>
    <w:basedOn w:val="1"/>
    <w:link w:val="28"/>
    <w:qFormat/>
    <w:uiPriority w:val="99"/>
    <w:rPr>
      <w:rFonts w:ascii="宋体"/>
      <w:sz w:val="18"/>
      <w:szCs w:val="18"/>
    </w:rPr>
  </w:style>
  <w:style w:type="paragraph" w:styleId="9">
    <w:name w:val="annotation text"/>
    <w:basedOn w:val="1"/>
    <w:link w:val="29"/>
    <w:qFormat/>
    <w:uiPriority w:val="99"/>
    <w:pPr>
      <w:jc w:val="left"/>
    </w:pPr>
  </w:style>
  <w:style w:type="paragraph" w:styleId="10">
    <w:name w:val="Body Text"/>
    <w:basedOn w:val="1"/>
    <w:link w:val="30"/>
    <w:qFormat/>
    <w:uiPriority w:val="99"/>
    <w:pPr>
      <w:spacing w:after="120"/>
    </w:pPr>
  </w:style>
  <w:style w:type="paragraph" w:styleId="11">
    <w:name w:val="Plain Text"/>
    <w:basedOn w:val="1"/>
    <w:link w:val="46"/>
    <w:qFormat/>
    <w:uiPriority w:val="99"/>
    <w:pPr>
      <w:tabs>
        <w:tab w:val="left" w:pos="-105"/>
      </w:tabs>
      <w:spacing w:line="440" w:lineRule="exact"/>
      <w:ind w:right="-147" w:rightChars="-70"/>
      <w:outlineLvl w:val="2"/>
    </w:pPr>
    <w:rPr>
      <w:rFonts w:ascii="宋体" w:hAnsi="Courier New"/>
      <w:sz w:val="24"/>
      <w:szCs w:val="21"/>
    </w:rPr>
  </w:style>
  <w:style w:type="paragraph" w:styleId="12">
    <w:name w:val="Balloon Text"/>
    <w:basedOn w:val="1"/>
    <w:link w:val="31"/>
    <w:qFormat/>
    <w:uiPriority w:val="99"/>
    <w:rPr>
      <w:sz w:val="18"/>
      <w:szCs w:val="18"/>
    </w:rPr>
  </w:style>
  <w:style w:type="paragraph" w:styleId="13">
    <w:name w:val="footer"/>
    <w:basedOn w:val="1"/>
    <w:link w:val="32"/>
    <w:qFormat/>
    <w:uiPriority w:val="99"/>
    <w:pPr>
      <w:tabs>
        <w:tab w:val="center" w:pos="4153"/>
        <w:tab w:val="right" w:pos="8306"/>
      </w:tabs>
      <w:snapToGrid w:val="0"/>
      <w:jc w:val="left"/>
    </w:pPr>
    <w:rPr>
      <w:sz w:val="18"/>
      <w:szCs w:val="18"/>
    </w:rPr>
  </w:style>
  <w:style w:type="paragraph" w:styleId="14">
    <w:name w:val="header"/>
    <w:basedOn w:val="1"/>
    <w:link w:val="33"/>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6">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7">
    <w:name w:val="annotation subject"/>
    <w:basedOn w:val="9"/>
    <w:next w:val="9"/>
    <w:link w:val="51"/>
    <w:semiHidden/>
    <w:qFormat/>
    <w:uiPriority w:val="99"/>
    <w:rPr>
      <w:b/>
      <w:bCs/>
    </w:rPr>
  </w:style>
  <w:style w:type="paragraph" w:styleId="18">
    <w:name w:val="Body Text First Indent"/>
    <w:basedOn w:val="10"/>
    <w:link w:val="34"/>
    <w:qFormat/>
    <w:uiPriority w:val="99"/>
    <w:pPr>
      <w:widowControl/>
      <w:ind w:firstLine="420" w:firstLineChars="100"/>
    </w:pPr>
    <w:rPr>
      <w:rFonts w:ascii="Calibri" w:hAnsi="Calibri" w:cs="宋体"/>
      <w:szCs w:val="22"/>
    </w:rPr>
  </w:style>
  <w:style w:type="table" w:styleId="20">
    <w:name w:val="Table Grid"/>
    <w:basedOn w:val="19"/>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Hyperlink"/>
    <w:basedOn w:val="21"/>
    <w:qFormat/>
    <w:uiPriority w:val="99"/>
    <w:rPr>
      <w:rFonts w:cs="Times New Roman"/>
      <w:color w:val="0000FF"/>
      <w:u w:val="single"/>
    </w:rPr>
  </w:style>
  <w:style w:type="character" w:styleId="23">
    <w:name w:val="annotation reference"/>
    <w:basedOn w:val="21"/>
    <w:qFormat/>
    <w:uiPriority w:val="99"/>
    <w:rPr>
      <w:rFonts w:cs="Times New Roman"/>
      <w:sz w:val="21"/>
      <w:szCs w:val="21"/>
    </w:rPr>
  </w:style>
  <w:style w:type="character" w:customStyle="1" w:styleId="24">
    <w:name w:val="标题 1 字符"/>
    <w:basedOn w:val="21"/>
    <w:link w:val="3"/>
    <w:qFormat/>
    <w:locked/>
    <w:uiPriority w:val="99"/>
    <w:rPr>
      <w:rFonts w:ascii="Times New Roman" w:hAnsi="Times New Roman" w:eastAsia="宋体" w:cs="Times New Roman"/>
      <w:b/>
      <w:bCs/>
      <w:kern w:val="44"/>
      <w:sz w:val="44"/>
      <w:szCs w:val="44"/>
    </w:rPr>
  </w:style>
  <w:style w:type="character" w:customStyle="1" w:styleId="25">
    <w:name w:val="标题 2 字符"/>
    <w:basedOn w:val="21"/>
    <w:link w:val="4"/>
    <w:qFormat/>
    <w:locked/>
    <w:uiPriority w:val="99"/>
    <w:rPr>
      <w:rFonts w:ascii="Cambria" w:hAnsi="Cambria" w:eastAsia="宋体" w:cs="Times New Roman"/>
      <w:b/>
      <w:bCs/>
      <w:kern w:val="2"/>
      <w:sz w:val="32"/>
      <w:szCs w:val="32"/>
    </w:rPr>
  </w:style>
  <w:style w:type="character" w:customStyle="1" w:styleId="26">
    <w:name w:val="标题 3 字符"/>
    <w:basedOn w:val="21"/>
    <w:link w:val="5"/>
    <w:qFormat/>
    <w:locked/>
    <w:uiPriority w:val="99"/>
    <w:rPr>
      <w:rFonts w:eastAsia="宋体" w:cs="Times New Roman"/>
      <w:b/>
      <w:sz w:val="32"/>
    </w:rPr>
  </w:style>
  <w:style w:type="character" w:customStyle="1" w:styleId="27">
    <w:name w:val="标题 4 字符1"/>
    <w:basedOn w:val="21"/>
    <w:link w:val="6"/>
    <w:qFormat/>
    <w:locked/>
    <w:uiPriority w:val="99"/>
    <w:rPr>
      <w:rFonts w:ascii="Arial" w:hAnsi="Arial" w:eastAsia="黑体" w:cs="Times New Roman"/>
      <w:b/>
      <w:bCs/>
      <w:kern w:val="2"/>
      <w:sz w:val="28"/>
      <w:szCs w:val="28"/>
    </w:rPr>
  </w:style>
  <w:style w:type="character" w:customStyle="1" w:styleId="28">
    <w:name w:val="文档结构图 字符"/>
    <w:basedOn w:val="21"/>
    <w:link w:val="8"/>
    <w:qFormat/>
    <w:locked/>
    <w:uiPriority w:val="99"/>
    <w:rPr>
      <w:rFonts w:ascii="宋体" w:hAnsi="Times New Roman" w:eastAsia="宋体" w:cs="Times New Roman"/>
      <w:kern w:val="2"/>
      <w:sz w:val="18"/>
      <w:szCs w:val="18"/>
    </w:rPr>
  </w:style>
  <w:style w:type="character" w:customStyle="1" w:styleId="29">
    <w:name w:val="批注文字 字符"/>
    <w:basedOn w:val="21"/>
    <w:link w:val="9"/>
    <w:qFormat/>
    <w:locked/>
    <w:uiPriority w:val="99"/>
    <w:rPr>
      <w:rFonts w:ascii="Times New Roman" w:hAnsi="Times New Roman" w:cs="Times New Roman"/>
      <w:kern w:val="2"/>
      <w:sz w:val="21"/>
    </w:rPr>
  </w:style>
  <w:style w:type="character" w:customStyle="1" w:styleId="30">
    <w:name w:val="正文文本 字符"/>
    <w:basedOn w:val="21"/>
    <w:link w:val="10"/>
    <w:qFormat/>
    <w:locked/>
    <w:uiPriority w:val="99"/>
    <w:rPr>
      <w:rFonts w:ascii="Times New Roman" w:hAnsi="Times New Roman" w:eastAsia="宋体" w:cs="Times New Roman"/>
      <w:sz w:val="20"/>
      <w:szCs w:val="20"/>
    </w:rPr>
  </w:style>
  <w:style w:type="character" w:customStyle="1" w:styleId="31">
    <w:name w:val="批注框文本 字符"/>
    <w:basedOn w:val="21"/>
    <w:link w:val="12"/>
    <w:qFormat/>
    <w:locked/>
    <w:uiPriority w:val="99"/>
    <w:rPr>
      <w:rFonts w:ascii="Times New Roman" w:hAnsi="Times New Roman" w:eastAsia="宋体" w:cs="Times New Roman"/>
      <w:kern w:val="2"/>
      <w:sz w:val="18"/>
      <w:szCs w:val="18"/>
    </w:rPr>
  </w:style>
  <w:style w:type="character" w:customStyle="1" w:styleId="32">
    <w:name w:val="页脚 字符"/>
    <w:basedOn w:val="21"/>
    <w:link w:val="13"/>
    <w:qFormat/>
    <w:locked/>
    <w:uiPriority w:val="99"/>
    <w:rPr>
      <w:rFonts w:ascii="Times New Roman" w:hAnsi="Times New Roman" w:eastAsia="宋体" w:cs="Times New Roman"/>
      <w:sz w:val="18"/>
      <w:szCs w:val="18"/>
    </w:rPr>
  </w:style>
  <w:style w:type="character" w:customStyle="1" w:styleId="33">
    <w:name w:val="页眉 字符"/>
    <w:basedOn w:val="21"/>
    <w:link w:val="14"/>
    <w:qFormat/>
    <w:locked/>
    <w:uiPriority w:val="99"/>
    <w:rPr>
      <w:rFonts w:ascii="Times New Roman" w:hAnsi="Times New Roman" w:eastAsia="宋体" w:cs="Times New Roman"/>
      <w:sz w:val="18"/>
      <w:szCs w:val="18"/>
    </w:rPr>
  </w:style>
  <w:style w:type="character" w:customStyle="1" w:styleId="34">
    <w:name w:val="正文文本首行缩进 字符"/>
    <w:basedOn w:val="30"/>
    <w:link w:val="18"/>
    <w:qFormat/>
    <w:locked/>
    <w:uiPriority w:val="99"/>
    <w:rPr>
      <w:rFonts w:ascii="Times New Roman" w:hAnsi="Times New Roman" w:eastAsia="宋体" w:cs="Times New Roman"/>
      <w:sz w:val="20"/>
      <w:szCs w:val="20"/>
    </w:rPr>
  </w:style>
  <w:style w:type="character" w:customStyle="1" w:styleId="35">
    <w:name w:val="正文缩进2格 Char"/>
    <w:link w:val="36"/>
    <w:qFormat/>
    <w:locked/>
    <w:uiPriority w:val="99"/>
    <w:rPr>
      <w:rFonts w:ascii="仿宋_GB2312" w:hAnsi="宋体" w:eastAsia="仿宋_GB2312"/>
      <w:sz w:val="31"/>
    </w:rPr>
  </w:style>
  <w:style w:type="paragraph" w:customStyle="1" w:styleId="36">
    <w:name w:val="正文缩进2格"/>
    <w:basedOn w:val="1"/>
    <w:link w:val="35"/>
    <w:qFormat/>
    <w:uiPriority w:val="99"/>
    <w:pPr>
      <w:spacing w:line="600" w:lineRule="exact"/>
      <w:ind w:firstLine="639" w:firstLineChars="206"/>
    </w:pPr>
    <w:rPr>
      <w:rFonts w:ascii="仿宋_GB2312" w:hAnsi="宋体" w:eastAsia="仿宋_GB2312"/>
      <w:kern w:val="0"/>
      <w:sz w:val="31"/>
      <w:szCs w:val="31"/>
    </w:rPr>
  </w:style>
  <w:style w:type="paragraph" w:customStyle="1" w:styleId="37">
    <w:name w:val="列出段落1"/>
    <w:basedOn w:val="1"/>
    <w:qFormat/>
    <w:uiPriority w:val="99"/>
    <w:pPr>
      <w:ind w:firstLine="420" w:firstLineChars="200"/>
    </w:pPr>
  </w:style>
  <w:style w:type="paragraph" w:customStyle="1" w:styleId="38">
    <w:name w:val="列出段落2"/>
    <w:basedOn w:val="1"/>
    <w:qFormat/>
    <w:uiPriority w:val="99"/>
    <w:pPr>
      <w:ind w:firstLine="420" w:firstLineChars="200"/>
    </w:pPr>
  </w:style>
  <w:style w:type="paragraph" w:styleId="39">
    <w:name w:val="List Paragraph"/>
    <w:basedOn w:val="1"/>
    <w:qFormat/>
    <w:uiPriority w:val="99"/>
    <w:pPr>
      <w:ind w:firstLine="420" w:firstLineChars="200"/>
    </w:pPr>
  </w:style>
  <w:style w:type="character" w:customStyle="1" w:styleId="40">
    <w:name w:val="fontstyle01"/>
    <w:basedOn w:val="21"/>
    <w:qFormat/>
    <w:uiPriority w:val="99"/>
    <w:rPr>
      <w:rFonts w:ascii="仿宋" w:hAnsi="仿宋" w:eastAsia="仿宋" w:cs="Times New Roman"/>
      <w:color w:val="000000"/>
      <w:sz w:val="28"/>
      <w:szCs w:val="28"/>
    </w:rPr>
  </w:style>
  <w:style w:type="character" w:customStyle="1" w:styleId="41">
    <w:name w:val="！正文 Char"/>
    <w:link w:val="42"/>
    <w:qFormat/>
    <w:locked/>
    <w:uiPriority w:val="99"/>
    <w:rPr>
      <w:rFonts w:ascii="Arial" w:hAnsi="Arial"/>
      <w:sz w:val="24"/>
    </w:rPr>
  </w:style>
  <w:style w:type="paragraph" w:customStyle="1" w:styleId="42">
    <w:name w:val="！正文"/>
    <w:basedOn w:val="1"/>
    <w:link w:val="41"/>
    <w:qFormat/>
    <w:uiPriority w:val="99"/>
    <w:pPr>
      <w:spacing w:line="360" w:lineRule="auto"/>
      <w:ind w:firstLine="200" w:firstLineChars="200"/>
    </w:pPr>
    <w:rPr>
      <w:rFonts w:ascii="Arial" w:hAnsi="Arial" w:eastAsia="等线"/>
      <w:kern w:val="0"/>
      <w:sz w:val="24"/>
      <w:szCs w:val="24"/>
    </w:rPr>
  </w:style>
  <w:style w:type="paragraph" w:customStyle="1" w:styleId="43">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44">
    <w:name w:val="正文缩进 字符"/>
    <w:link w:val="7"/>
    <w:qFormat/>
    <w:locked/>
    <w:uiPriority w:val="99"/>
    <w:rPr>
      <w:sz w:val="24"/>
    </w:rPr>
  </w:style>
  <w:style w:type="paragraph" w:customStyle="1" w:styleId="45">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46">
    <w:name w:val="纯文本 字符"/>
    <w:basedOn w:val="21"/>
    <w:link w:val="11"/>
    <w:qFormat/>
    <w:locked/>
    <w:uiPriority w:val="99"/>
    <w:rPr>
      <w:rFonts w:ascii="宋体" w:hAnsi="Courier New" w:eastAsia="宋体" w:cs="Times New Roman"/>
      <w:kern w:val="2"/>
      <w:sz w:val="21"/>
      <w:szCs w:val="21"/>
    </w:rPr>
  </w:style>
  <w:style w:type="character" w:customStyle="1" w:styleId="47">
    <w:name w:val="未处理的提及1"/>
    <w:basedOn w:val="21"/>
    <w:semiHidden/>
    <w:qFormat/>
    <w:uiPriority w:val="99"/>
    <w:rPr>
      <w:rFonts w:cs="Times New Roman"/>
      <w:color w:val="605E5C"/>
      <w:shd w:val="clear" w:color="auto" w:fill="E1DFDD"/>
    </w:rPr>
  </w:style>
  <w:style w:type="paragraph" w:customStyle="1" w:styleId="48">
    <w:name w:val="样式"/>
    <w:basedOn w:val="1"/>
    <w:next w:val="39"/>
    <w:qFormat/>
    <w:uiPriority w:val="99"/>
    <w:pPr>
      <w:ind w:firstLine="420" w:firstLineChars="200"/>
    </w:pPr>
    <w:rPr>
      <w:rFonts w:ascii="Calibri" w:hAnsi="Calibri"/>
      <w:szCs w:val="22"/>
    </w:rPr>
  </w:style>
  <w:style w:type="character" w:customStyle="1" w:styleId="49">
    <w:name w:val="Body Text Indent 2 Char Char"/>
    <w:link w:val="50"/>
    <w:qFormat/>
    <w:locked/>
    <w:uiPriority w:val="99"/>
  </w:style>
  <w:style w:type="paragraph" w:customStyle="1" w:styleId="50">
    <w:name w:val="正文文本缩进 21"/>
    <w:basedOn w:val="1"/>
    <w:link w:val="49"/>
    <w:qFormat/>
    <w:uiPriority w:val="99"/>
    <w:pPr>
      <w:adjustRightInd w:val="0"/>
      <w:spacing w:line="480" w:lineRule="auto"/>
      <w:ind w:firstLine="540"/>
    </w:pPr>
    <w:rPr>
      <w:rFonts w:ascii="Calibri" w:hAnsi="Calibri" w:eastAsia="等线"/>
      <w:kern w:val="0"/>
      <w:sz w:val="20"/>
    </w:rPr>
  </w:style>
  <w:style w:type="character" w:customStyle="1" w:styleId="51">
    <w:name w:val="批注主题 字符"/>
    <w:basedOn w:val="29"/>
    <w:link w:val="17"/>
    <w:semiHidden/>
    <w:qFormat/>
    <w:locked/>
    <w:uiPriority w:val="99"/>
    <w:rPr>
      <w:rFonts w:ascii="Times New Roman" w:hAnsi="Times New Roman" w:eastAsia="宋体" w:cs="Times New Roman"/>
      <w:b/>
      <w:bCs/>
      <w:kern w:val="2"/>
      <w:sz w:val="21"/>
    </w:rPr>
  </w:style>
  <w:style w:type="character" w:customStyle="1" w:styleId="52">
    <w:name w:val="标题 4 字符"/>
    <w:basedOn w:val="21"/>
    <w:semiHidden/>
    <w:qFormat/>
    <w:uiPriority w:val="99"/>
    <w:rPr>
      <w:rFonts w:ascii="Cambria" w:hAnsi="Cambria" w:eastAsia="宋体" w:cs="Times New Roman"/>
      <w:b/>
      <w:bCs/>
      <w:kern w:val="2"/>
      <w:sz w:val="28"/>
      <w:szCs w:val="28"/>
    </w:rPr>
  </w:style>
  <w:style w:type="paragraph" w:customStyle="1" w:styleId="53">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4">
    <w:name w:val="致远要点"/>
    <w:basedOn w:val="39"/>
    <w:link w:val="55"/>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55">
    <w:name w:val="致远要点 字符"/>
    <w:basedOn w:val="21"/>
    <w:link w:val="54"/>
    <w:qFormat/>
    <w:locked/>
    <w:uiPriority w:val="99"/>
    <w:rPr>
      <w:rFonts w:ascii="黑体" w:hAnsi="黑体" w:eastAsia="黑体" w:cs="宋体"/>
      <w:kern w:val="2"/>
      <w:sz w:val="22"/>
      <w:szCs w:val="22"/>
    </w:rPr>
  </w:style>
  <w:style w:type="paragraph" w:customStyle="1" w:styleId="56">
    <w:name w:val="SANGFOR_6_正文"/>
    <w:basedOn w:val="1"/>
    <w:qFormat/>
    <w:uiPriority w:val="99"/>
    <w:pPr>
      <w:spacing w:line="360" w:lineRule="auto"/>
    </w:pPr>
    <w:rPr>
      <w:szCs w:val="24"/>
    </w:rPr>
  </w:style>
  <w:style w:type="character" w:customStyle="1" w:styleId="57">
    <w:name w:val="font51"/>
    <w:basedOn w:val="21"/>
    <w:qFormat/>
    <w:uiPriority w:val="0"/>
    <w:rPr>
      <w:rFonts w:hint="eastAsia" w:ascii="微软雅黑" w:hAnsi="微软雅黑" w:eastAsia="微软雅黑" w:cs="微软雅黑"/>
      <w:color w:val="FF0000"/>
      <w:sz w:val="28"/>
      <w:szCs w:val="28"/>
      <w:u w:val="none"/>
    </w:rPr>
  </w:style>
  <w:style w:type="paragraph" w:customStyle="1" w:styleId="58">
    <w:name w:val="修订1"/>
    <w:hidden/>
    <w:unhideWhenUsed/>
    <w:qFormat/>
    <w:uiPriority w:val="99"/>
    <w:rPr>
      <w:rFonts w:ascii="Times New Roman" w:hAnsi="Times New Roman" w:eastAsia="宋体" w:cs="Times New Roman"/>
      <w:kern w:val="2"/>
      <w:sz w:val="21"/>
      <w:lang w:val="en-US" w:eastAsia="zh-CN" w:bidi="ar-SA"/>
    </w:rPr>
  </w:style>
  <w:style w:type="paragraph" w:customStyle="1" w:styleId="59">
    <w:name w:val="Revision"/>
    <w:hidden/>
    <w:unhideWhenUsed/>
    <w:qFormat/>
    <w:uiPriority w:val="99"/>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88FEEA-DB8C-4F00-8753-8DD194299836}">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5</Pages>
  <Words>2094</Words>
  <Characters>2185</Characters>
  <Lines>117</Lines>
  <Paragraphs>104</Paragraphs>
  <TotalTime>18</TotalTime>
  <ScaleCrop>false</ScaleCrop>
  <LinksUpToDate>false</LinksUpToDate>
  <CharactersWithSpaces>2245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2025-05-08T22:04:00Z</dcterms:created>
  <dc:creator>DGSY</dc:creator>
  <cp:lastModifiedBy>黄苑红</cp:lastModifiedBy>
  <cp:lastPrinted>2025-09-18T08:37:23Z</cp:lastPrinted>
  <dcterms:modified xsi:type="dcterms:W3CDTF">2025-09-18T08:40:58Z</dcterms:modified>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FDCB89A772024C8B8AA5BF8EA8A3E724_13</vt:lpwstr>
  </property>
  <property fmtid="{D5CDD505-2E9C-101B-9397-08002B2CF9AE}" pid="4" name="KSOTemplateDocerSaveRecord">
    <vt:lpwstr>eyJoZGlkIjoiODliMTNlMWQ3YmY4ODg4YTk3Y2M4NjZkYjQyNjQ5MjYiLCJ1c2VySWQiOiIxMTk5Mjk4In0=</vt:lpwstr>
  </property>
</Properties>
</file>