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24C6A">
      <w:pPr>
        <w:jc w:val="left"/>
        <w:rPr>
          <w:rFonts w:hint="default" w:ascii="Times New Roman" w:hAnsi="Times New Roman"/>
          <w:b/>
          <w:bCs/>
          <w:sz w:val="32"/>
          <w:szCs w:val="32"/>
          <w:lang w:val="en-US" w:eastAsia="zh-CN"/>
        </w:rPr>
      </w:pPr>
      <w:r>
        <w:rPr>
          <w:rFonts w:hint="eastAsia" w:ascii="Times New Roman" w:hAnsi="Times New Roman"/>
          <w:b/>
          <w:bCs/>
          <w:sz w:val="32"/>
          <w:szCs w:val="32"/>
          <w:lang w:val="en-US" w:eastAsia="zh-CN"/>
        </w:rPr>
        <w:t>附件：</w:t>
      </w:r>
    </w:p>
    <w:p w14:paraId="5421F308">
      <w:pPr>
        <w:jc w:val="center"/>
        <w:rPr>
          <w:rFonts w:hint="eastAsia" w:ascii="Times New Roman" w:hAnsi="Times New Roman"/>
          <w:b/>
          <w:bCs/>
          <w:sz w:val="44"/>
          <w:szCs w:val="44"/>
          <w:lang w:val="en-US" w:eastAsia="zh-CN"/>
        </w:rPr>
      </w:pPr>
    </w:p>
    <w:p w14:paraId="0EF1199E">
      <w:pPr>
        <w:jc w:val="center"/>
        <w:rPr>
          <w:rFonts w:hint="eastAsia" w:ascii="Times New Roman" w:hAnsi="Times New Roman"/>
          <w:b/>
          <w:bCs/>
          <w:sz w:val="44"/>
          <w:szCs w:val="44"/>
          <w:lang w:val="en-US" w:eastAsia="zh-CN"/>
        </w:rPr>
      </w:pPr>
      <w:r>
        <w:rPr>
          <w:rFonts w:hint="eastAsia" w:ascii="Times New Roman" w:hAnsi="Times New Roman"/>
          <w:b/>
          <w:bCs/>
          <w:sz w:val="44"/>
          <w:szCs w:val="44"/>
          <w:lang w:val="en-US" w:eastAsia="zh-CN"/>
        </w:rPr>
        <w:t>新东欣公司2025年实验室油类检测设备采购项目技术需求书</w:t>
      </w:r>
    </w:p>
    <w:p w14:paraId="23742DEE">
      <w:pPr>
        <w:pStyle w:val="2"/>
        <w:rPr>
          <w:rFonts w:hint="eastAsia"/>
          <w:lang w:val="en-US" w:eastAsia="zh-CN"/>
        </w:rPr>
      </w:pPr>
    </w:p>
    <w:p w14:paraId="75190232">
      <w:pPr>
        <w:numPr>
          <w:ilvl w:val="0"/>
          <w:numId w:val="1"/>
        </w:numPr>
        <w:jc w:val="left"/>
        <w:rPr>
          <w:rFonts w:hint="eastAsia" w:ascii="Times New Roman" w:hAnsi="Times New Roman"/>
          <w:b/>
          <w:bCs/>
          <w:sz w:val="32"/>
          <w:szCs w:val="32"/>
          <w:lang w:val="en-US" w:eastAsia="zh-CN"/>
        </w:rPr>
      </w:pPr>
      <w:r>
        <w:rPr>
          <w:rFonts w:hint="eastAsia" w:ascii="Times New Roman" w:hAnsi="Times New Roman"/>
          <w:b/>
          <w:bCs/>
          <w:sz w:val="32"/>
          <w:szCs w:val="32"/>
          <w:lang w:val="en-US" w:eastAsia="zh-CN"/>
        </w:rPr>
        <w:t>立项情况介绍</w:t>
      </w:r>
    </w:p>
    <w:p w14:paraId="05A35D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Times New Roman" w:hAnsi="Times New Roman" w:eastAsia="宋体" w:cs="宋体"/>
          <w:b w:val="0"/>
          <w:bCs w:val="0"/>
          <w:color w:val="auto"/>
          <w:sz w:val="28"/>
          <w:szCs w:val="28"/>
          <w:lang w:val="en-US" w:eastAsia="zh-CN"/>
        </w:rPr>
      </w:pPr>
      <w:r>
        <w:rPr>
          <w:rFonts w:hint="eastAsia" w:ascii="Times New Roman" w:hAnsi="Times New Roman" w:eastAsia="宋体" w:cs="宋体"/>
          <w:b w:val="0"/>
          <w:bCs w:val="0"/>
          <w:sz w:val="28"/>
          <w:szCs w:val="28"/>
          <w:lang w:val="en-US" w:eastAsia="zh-CN"/>
        </w:rPr>
        <w:t>本项目为新建项目，项目名称</w:t>
      </w:r>
      <w:r>
        <w:rPr>
          <w:rFonts w:hint="eastAsia" w:ascii="Times New Roman" w:hAnsi="Times New Roman" w:eastAsia="宋体" w:cs="宋体"/>
          <w:sz w:val="28"/>
          <w:szCs w:val="28"/>
          <w:u w:val="single"/>
        </w:rPr>
        <w:t>新东欣公司2025年实验室油类检测设备采购项目</w:t>
      </w:r>
      <w:r>
        <w:rPr>
          <w:rFonts w:hint="eastAsia" w:ascii="Times New Roman" w:hAnsi="Times New Roman" w:eastAsia="宋体" w:cs="宋体"/>
          <w:b w:val="0"/>
          <w:bCs w:val="0"/>
          <w:sz w:val="28"/>
          <w:szCs w:val="28"/>
          <w:u w:val="single"/>
          <w:lang w:val="en-US" w:eastAsia="zh-CN"/>
        </w:rPr>
        <w:t>，</w:t>
      </w:r>
      <w:r>
        <w:rPr>
          <w:rFonts w:hint="eastAsia" w:ascii="Times New Roman" w:hAnsi="Times New Roman" w:eastAsia="宋体" w:cs="宋体"/>
          <w:b w:val="0"/>
          <w:bCs w:val="0"/>
          <w:sz w:val="28"/>
          <w:szCs w:val="28"/>
          <w:lang w:val="en-US" w:eastAsia="zh-CN"/>
        </w:rPr>
        <w:t>项目限价</w:t>
      </w:r>
      <w:r>
        <w:rPr>
          <w:rFonts w:hint="eastAsia" w:ascii="Times New Roman" w:hAnsi="Times New Roman" w:eastAsia="宋体" w:cs="宋体"/>
          <w:b w:val="0"/>
          <w:bCs w:val="0"/>
          <w:color w:val="auto"/>
          <w:sz w:val="28"/>
          <w:szCs w:val="28"/>
          <w:u w:val="single"/>
          <w:lang w:val="en-US" w:eastAsia="zh-CN"/>
        </w:rPr>
        <w:t>45000元</w:t>
      </w:r>
      <w:r>
        <w:rPr>
          <w:rFonts w:hint="eastAsia" w:ascii="Times New Roman" w:hAnsi="Times New Roman" w:eastAsia="宋体" w:cs="宋体"/>
          <w:b w:val="0"/>
          <w:bCs w:val="0"/>
          <w:color w:val="auto"/>
          <w:sz w:val="28"/>
          <w:szCs w:val="28"/>
          <w:lang w:val="en-US" w:eastAsia="zh-CN"/>
        </w:rPr>
        <w:t>。</w:t>
      </w:r>
    </w:p>
    <w:p w14:paraId="06DDFE32">
      <w:pPr>
        <w:numPr>
          <w:ilvl w:val="0"/>
          <w:numId w:val="1"/>
        </w:numPr>
        <w:jc w:val="left"/>
        <w:rPr>
          <w:rFonts w:hint="eastAsia" w:ascii="Times New Roman" w:hAnsi="Times New Roman"/>
          <w:b/>
          <w:bCs/>
          <w:color w:val="auto"/>
          <w:sz w:val="32"/>
          <w:szCs w:val="32"/>
          <w:lang w:val="en-US" w:eastAsia="zh-CN"/>
        </w:rPr>
      </w:pPr>
      <w:r>
        <w:rPr>
          <w:rFonts w:hint="eastAsia" w:ascii="Times New Roman" w:hAnsi="Times New Roman"/>
          <w:b/>
          <w:bCs/>
          <w:color w:val="auto"/>
          <w:sz w:val="32"/>
          <w:szCs w:val="32"/>
          <w:lang w:val="en-US" w:eastAsia="zh-CN"/>
        </w:rPr>
        <w:t>项目性质：</w:t>
      </w:r>
      <w:r>
        <w:rPr>
          <w:rFonts w:hint="eastAsia" w:ascii="Times New Roman" w:hAnsi="Times New Roman"/>
          <w:b w:val="0"/>
          <w:bCs w:val="0"/>
          <w:color w:val="auto"/>
          <w:sz w:val="32"/>
          <w:szCs w:val="32"/>
          <w:lang w:val="en-US" w:eastAsia="zh-CN"/>
        </w:rPr>
        <w:t>货物</w:t>
      </w:r>
    </w:p>
    <w:p w14:paraId="563D764B">
      <w:pPr>
        <w:numPr>
          <w:ilvl w:val="0"/>
          <w:numId w:val="1"/>
        </w:numPr>
        <w:jc w:val="left"/>
        <w:rPr>
          <w:rFonts w:hint="eastAsia" w:ascii="Times New Roman" w:hAnsi="Times New Roman"/>
          <w:b/>
          <w:bCs/>
          <w:color w:val="auto"/>
          <w:sz w:val="32"/>
          <w:szCs w:val="32"/>
          <w:lang w:val="en-US" w:eastAsia="zh-CN"/>
        </w:rPr>
      </w:pPr>
      <w:r>
        <w:rPr>
          <w:rFonts w:hint="eastAsia" w:ascii="Times New Roman" w:hAnsi="Times New Roman"/>
          <w:b/>
          <w:bCs/>
          <w:color w:val="auto"/>
          <w:sz w:val="32"/>
          <w:szCs w:val="32"/>
          <w:lang w:val="en-US" w:eastAsia="zh-CN"/>
        </w:rPr>
        <w:t>需求概况</w:t>
      </w:r>
    </w:p>
    <w:p w14:paraId="6352F3F2">
      <w:pPr>
        <w:pStyle w:val="2"/>
        <w:numPr>
          <w:ilvl w:val="0"/>
          <w:numId w:val="0"/>
        </w:numPr>
        <w:rPr>
          <w:rFonts w:hint="default" w:ascii="Times New Roman" w:hAnsi="Times New Roman"/>
          <w:b w:val="0"/>
          <w:bCs w:val="0"/>
          <w:color w:val="auto"/>
          <w:sz w:val="28"/>
          <w:szCs w:val="28"/>
          <w:lang w:val="en-US" w:eastAsia="zh-CN"/>
        </w:rPr>
      </w:pPr>
      <w:r>
        <w:rPr>
          <w:rFonts w:hint="eastAsia" w:ascii="Times New Roman" w:hAnsi="Times New Roman"/>
          <w:b/>
          <w:bCs/>
          <w:color w:val="auto"/>
          <w:sz w:val="30"/>
          <w:szCs w:val="30"/>
          <w:lang w:val="en-US" w:eastAsia="zh-CN"/>
        </w:rPr>
        <w:t>（一）需求背景：</w:t>
      </w:r>
      <w:r>
        <w:rPr>
          <w:rFonts w:hint="eastAsia" w:ascii="Times New Roman" w:hAnsi="Times New Roman"/>
          <w:b w:val="0"/>
          <w:bCs w:val="0"/>
          <w:color w:val="auto"/>
          <w:sz w:val="28"/>
          <w:szCs w:val="28"/>
          <w:lang w:val="en-US" w:eastAsia="zh-CN"/>
        </w:rPr>
        <w:t>新东欣公司废矿物油车间目前已建设完成，即将投入生产。检测中心现有仪器无法满足生产提出的检测需求，因此，检测中心申请增加配置相关检测设备。</w:t>
      </w:r>
    </w:p>
    <w:p w14:paraId="7D122724">
      <w:pPr>
        <w:keepNext w:val="0"/>
        <w:keepLines w:val="0"/>
        <w:pageBreakBefore w:val="0"/>
        <w:widowControl w:val="0"/>
        <w:numPr>
          <w:ilvl w:val="0"/>
          <w:numId w:val="0"/>
        </w:numPr>
        <w:kinsoku/>
        <w:wordWrap/>
        <w:overflowPunct/>
        <w:topLinePunct w:val="0"/>
        <w:bidi w:val="0"/>
        <w:snapToGrid/>
        <w:spacing w:line="360" w:lineRule="auto"/>
        <w:rPr>
          <w:rFonts w:hint="default" w:ascii="Times New Roman" w:hAnsi="Times New Roman"/>
          <w:b/>
          <w:bCs/>
          <w:sz w:val="30"/>
          <w:szCs w:val="30"/>
          <w:lang w:val="en-US" w:eastAsia="zh-CN"/>
        </w:rPr>
      </w:pPr>
      <w:r>
        <w:rPr>
          <w:rFonts w:hint="eastAsia" w:ascii="Times New Roman" w:hAnsi="Times New Roman"/>
          <w:b/>
          <w:bCs/>
          <w:sz w:val="30"/>
          <w:szCs w:val="30"/>
          <w:lang w:val="en-US" w:eastAsia="zh-CN"/>
        </w:rPr>
        <w:t>（二）采购标的清单（</w:t>
      </w:r>
      <w:r>
        <w:rPr>
          <w:rFonts w:hint="eastAsia" w:ascii="Times New Roman" w:hAnsi="Times New Roman" w:eastAsia="宋体" w:cs="宋体"/>
          <w:b w:val="0"/>
          <w:bCs/>
          <w:sz w:val="28"/>
          <w:szCs w:val="28"/>
          <w:lang w:val="en-US" w:eastAsia="zh-CN"/>
        </w:rPr>
        <w:t>包括但不限于以下清单要求</w:t>
      </w:r>
      <w:r>
        <w:rPr>
          <w:rFonts w:hint="eastAsia" w:ascii="Times New Roman" w:hAnsi="Times New Roman"/>
          <w:b/>
          <w:bCs/>
          <w:sz w:val="30"/>
          <w:szCs w:val="30"/>
          <w:lang w:val="en-US" w:eastAsia="zh-CN"/>
        </w:rPr>
        <w:t>）：</w:t>
      </w:r>
    </w:p>
    <w:tbl>
      <w:tblPr>
        <w:tblStyle w:val="6"/>
        <w:tblW w:w="9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1571"/>
        <w:gridCol w:w="901"/>
        <w:gridCol w:w="853"/>
        <w:gridCol w:w="1142"/>
        <w:gridCol w:w="1738"/>
        <w:gridCol w:w="2329"/>
      </w:tblGrid>
      <w:tr w14:paraId="6FACD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vAlign w:val="center"/>
          </w:tcPr>
          <w:p w14:paraId="0641F150">
            <w:pPr>
              <w:widowControl w:val="0"/>
              <w:numPr>
                <w:ilvl w:val="0"/>
                <w:numId w:val="0"/>
              </w:numPr>
              <w:jc w:val="center"/>
              <w:rPr>
                <w:rFonts w:hint="default"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序号</w:t>
            </w:r>
          </w:p>
        </w:tc>
        <w:tc>
          <w:tcPr>
            <w:tcW w:w="1571" w:type="dxa"/>
            <w:vAlign w:val="center"/>
          </w:tcPr>
          <w:p w14:paraId="5B038AA2">
            <w:pPr>
              <w:widowControl w:val="0"/>
              <w:numPr>
                <w:ilvl w:val="0"/>
                <w:numId w:val="0"/>
              </w:numPr>
              <w:jc w:val="center"/>
              <w:rPr>
                <w:rFonts w:hint="eastAsia"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货物名称</w:t>
            </w:r>
          </w:p>
        </w:tc>
        <w:tc>
          <w:tcPr>
            <w:tcW w:w="901" w:type="dxa"/>
            <w:vAlign w:val="center"/>
          </w:tcPr>
          <w:p w14:paraId="577B8CDC">
            <w:pPr>
              <w:widowControl w:val="0"/>
              <w:numPr>
                <w:ilvl w:val="0"/>
                <w:numId w:val="0"/>
              </w:numPr>
              <w:jc w:val="center"/>
              <w:rPr>
                <w:rFonts w:hint="eastAsia"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数量</w:t>
            </w:r>
          </w:p>
        </w:tc>
        <w:tc>
          <w:tcPr>
            <w:tcW w:w="853" w:type="dxa"/>
            <w:vAlign w:val="center"/>
          </w:tcPr>
          <w:p w14:paraId="774E7318">
            <w:pPr>
              <w:widowControl w:val="0"/>
              <w:numPr>
                <w:ilvl w:val="0"/>
                <w:numId w:val="0"/>
              </w:numPr>
              <w:jc w:val="center"/>
              <w:rPr>
                <w:rFonts w:hint="default"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单位</w:t>
            </w:r>
          </w:p>
        </w:tc>
        <w:tc>
          <w:tcPr>
            <w:tcW w:w="1142" w:type="dxa"/>
            <w:vAlign w:val="center"/>
          </w:tcPr>
          <w:p w14:paraId="4129C345">
            <w:pPr>
              <w:keepNext w:val="0"/>
              <w:keepLines w:val="0"/>
              <w:pageBreakBefore w:val="0"/>
              <w:widowControl w:val="0"/>
              <w:kinsoku/>
              <w:wordWrap/>
              <w:overflowPunct/>
              <w:topLinePunct w:val="0"/>
              <w:bidi w:val="0"/>
              <w:snapToGrid/>
              <w:spacing w:line="360" w:lineRule="auto"/>
              <w:jc w:val="center"/>
              <w:rPr>
                <w:rFonts w:hint="eastAsia"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检定/校准要求</w:t>
            </w:r>
          </w:p>
        </w:tc>
        <w:tc>
          <w:tcPr>
            <w:tcW w:w="1738" w:type="dxa"/>
            <w:vAlign w:val="center"/>
          </w:tcPr>
          <w:p w14:paraId="65E3D047">
            <w:pPr>
              <w:keepNext w:val="0"/>
              <w:keepLines w:val="0"/>
              <w:pageBreakBefore w:val="0"/>
              <w:widowControl w:val="0"/>
              <w:kinsoku/>
              <w:wordWrap/>
              <w:overflowPunct/>
              <w:topLinePunct w:val="0"/>
              <w:bidi w:val="0"/>
              <w:snapToGrid/>
              <w:spacing w:line="360" w:lineRule="auto"/>
              <w:jc w:val="center"/>
              <w:rPr>
                <w:rFonts w:hint="eastAsia" w:ascii="Times New Roman" w:hAnsi="Times New Roman" w:eastAsia="宋体" w:cs="Times New Roman"/>
                <w:color w:val="auto"/>
                <w:sz w:val="28"/>
                <w:szCs w:val="28"/>
                <w:highlight w:val="none"/>
                <w:lang w:val="en-US" w:eastAsia="zh-CN"/>
              </w:rPr>
            </w:pPr>
            <w:r>
              <w:rPr>
                <w:rFonts w:hint="default" w:ascii="Times New Roman" w:hAnsi="Times New Roman" w:eastAsia="宋体" w:cs="Times New Roman"/>
                <w:color w:val="auto"/>
                <w:sz w:val="28"/>
                <w:szCs w:val="28"/>
                <w:highlight w:val="none"/>
              </w:rPr>
              <w:t>功能及</w:t>
            </w:r>
            <w:r>
              <w:rPr>
                <w:rFonts w:hint="eastAsia" w:ascii="Times New Roman" w:hAnsi="Times New Roman" w:eastAsia="宋体" w:cs="Times New Roman"/>
                <w:color w:val="auto"/>
                <w:sz w:val="28"/>
                <w:szCs w:val="28"/>
                <w:highlight w:val="none"/>
                <w:lang w:val="en-US" w:eastAsia="zh-CN"/>
              </w:rPr>
              <w:t>备注</w:t>
            </w:r>
          </w:p>
        </w:tc>
        <w:tc>
          <w:tcPr>
            <w:tcW w:w="2329" w:type="dxa"/>
            <w:vAlign w:val="center"/>
          </w:tcPr>
          <w:p w14:paraId="50482220">
            <w:pPr>
              <w:keepNext w:val="0"/>
              <w:keepLines w:val="0"/>
              <w:pageBreakBefore w:val="0"/>
              <w:widowControl w:val="0"/>
              <w:kinsoku/>
              <w:wordWrap/>
              <w:overflowPunct/>
              <w:topLinePunct w:val="0"/>
              <w:bidi w:val="0"/>
              <w:snapToGrid/>
              <w:spacing w:line="360" w:lineRule="auto"/>
              <w:jc w:val="center"/>
              <w:rPr>
                <w:rFonts w:hint="eastAsia"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参考</w:t>
            </w:r>
            <w:r>
              <w:rPr>
                <w:rFonts w:hint="default" w:ascii="Times New Roman" w:hAnsi="Times New Roman" w:eastAsia="宋体" w:cs="Times New Roman"/>
                <w:color w:val="auto"/>
                <w:sz w:val="28"/>
                <w:szCs w:val="28"/>
                <w:highlight w:val="none"/>
              </w:rPr>
              <w:t>品牌型号</w:t>
            </w:r>
          </w:p>
        </w:tc>
      </w:tr>
      <w:tr w14:paraId="7A2B0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vAlign w:val="center"/>
          </w:tcPr>
          <w:p w14:paraId="57799AFC">
            <w:pPr>
              <w:keepNext w:val="0"/>
              <w:keepLines w:val="0"/>
              <w:pageBreakBefore w:val="0"/>
              <w:widowControl w:val="0"/>
              <w:kinsoku/>
              <w:wordWrap/>
              <w:overflowPunct/>
              <w:topLinePunct w:val="0"/>
              <w:bidi w:val="0"/>
              <w:snapToGrid/>
              <w:spacing w:line="360" w:lineRule="auto"/>
              <w:ind w:left="0" w:leftChars="0"/>
              <w:jc w:val="center"/>
              <w:rPr>
                <w:rFonts w:hint="eastAsia" w:ascii="Times New Roman" w:hAnsi="Times New Roman" w:eastAsia="宋体" w:cs="宋体"/>
                <w:sz w:val="28"/>
                <w:szCs w:val="28"/>
                <w:lang w:val="en-US" w:eastAsia="zh-CN"/>
              </w:rPr>
            </w:pPr>
            <w:r>
              <w:rPr>
                <w:rFonts w:hint="eastAsia" w:ascii="Times New Roman" w:hAnsi="Times New Roman" w:eastAsia="宋体" w:cs="宋体"/>
                <w:sz w:val="28"/>
                <w:szCs w:val="28"/>
                <w:lang w:val="en-US" w:eastAsia="zh-CN"/>
              </w:rPr>
              <w:t>1</w:t>
            </w:r>
          </w:p>
        </w:tc>
        <w:tc>
          <w:tcPr>
            <w:tcW w:w="1571" w:type="dxa"/>
            <w:vAlign w:val="center"/>
          </w:tcPr>
          <w:p w14:paraId="03D02263">
            <w:pPr>
              <w:keepNext w:val="0"/>
              <w:keepLines w:val="0"/>
              <w:pageBreakBefore w:val="0"/>
              <w:widowControl w:val="0"/>
              <w:kinsoku/>
              <w:wordWrap/>
              <w:overflowPunct/>
              <w:topLinePunct w:val="0"/>
              <w:bidi w:val="0"/>
              <w:snapToGrid/>
              <w:spacing w:line="360" w:lineRule="auto"/>
              <w:ind w:left="0" w:leftChars="0"/>
              <w:jc w:val="center"/>
              <w:rPr>
                <w:rFonts w:hint="default" w:ascii="Times New Roman" w:hAnsi="Times New Roman" w:eastAsia="宋体" w:cs="宋体"/>
                <w:kern w:val="2"/>
                <w:sz w:val="28"/>
                <w:szCs w:val="28"/>
                <w:lang w:val="en-US" w:eastAsia="zh-CN" w:bidi="ar-SA"/>
              </w:rPr>
            </w:pPr>
            <w:r>
              <w:rPr>
                <w:rFonts w:hint="eastAsia" w:ascii="Times New Roman" w:hAnsi="Times New Roman" w:eastAsia="宋体" w:cs="宋体"/>
                <w:sz w:val="28"/>
                <w:szCs w:val="28"/>
                <w:lang w:val="en-US" w:eastAsia="zh-CN"/>
              </w:rPr>
              <w:t>密度测定仪</w:t>
            </w:r>
          </w:p>
        </w:tc>
        <w:tc>
          <w:tcPr>
            <w:tcW w:w="901" w:type="dxa"/>
            <w:vAlign w:val="center"/>
          </w:tcPr>
          <w:p w14:paraId="414B7ED5">
            <w:pPr>
              <w:widowControl w:val="0"/>
              <w:numPr>
                <w:ilvl w:val="0"/>
                <w:numId w:val="0"/>
              </w:numPr>
              <w:ind w:left="0" w:leftChars="0"/>
              <w:jc w:val="center"/>
              <w:rPr>
                <w:rFonts w:hint="default"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1</w:t>
            </w:r>
          </w:p>
        </w:tc>
        <w:tc>
          <w:tcPr>
            <w:tcW w:w="853" w:type="dxa"/>
            <w:vAlign w:val="center"/>
          </w:tcPr>
          <w:p w14:paraId="7AC5E3A9">
            <w:pPr>
              <w:widowControl w:val="0"/>
              <w:numPr>
                <w:ilvl w:val="0"/>
                <w:numId w:val="0"/>
              </w:numPr>
              <w:ind w:left="0" w:leftChars="0"/>
              <w:jc w:val="center"/>
              <w:rPr>
                <w:rFonts w:hint="default"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台</w:t>
            </w:r>
          </w:p>
        </w:tc>
        <w:tc>
          <w:tcPr>
            <w:tcW w:w="1142" w:type="dxa"/>
            <w:vAlign w:val="center"/>
          </w:tcPr>
          <w:p w14:paraId="1AE7CB36">
            <w:pPr>
              <w:keepNext w:val="0"/>
              <w:keepLines w:val="0"/>
              <w:pageBreakBefore w:val="0"/>
              <w:widowControl w:val="0"/>
              <w:kinsoku/>
              <w:wordWrap/>
              <w:overflowPunct/>
              <w:topLinePunct w:val="0"/>
              <w:bidi w:val="0"/>
              <w:snapToGrid/>
              <w:spacing w:line="360" w:lineRule="auto"/>
              <w:ind w:left="0" w:leftChars="0"/>
              <w:jc w:val="center"/>
              <w:rPr>
                <w:rFonts w:hint="eastAsia"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校准</w:t>
            </w:r>
          </w:p>
        </w:tc>
        <w:tc>
          <w:tcPr>
            <w:tcW w:w="1738" w:type="dxa"/>
            <w:vAlign w:val="center"/>
          </w:tcPr>
          <w:p w14:paraId="2F28A94C">
            <w:pPr>
              <w:keepNext w:val="0"/>
              <w:keepLines w:val="0"/>
              <w:pageBreakBefore w:val="0"/>
              <w:widowControl w:val="0"/>
              <w:kinsoku/>
              <w:wordWrap/>
              <w:overflowPunct/>
              <w:topLinePunct w:val="0"/>
              <w:bidi w:val="0"/>
              <w:snapToGrid/>
              <w:spacing w:line="360" w:lineRule="auto"/>
              <w:ind w:left="0" w:leftChars="0"/>
              <w:jc w:val="left"/>
              <w:rPr>
                <w:rFonts w:hint="default" w:ascii="Times New Roman" w:hAnsi="Times New Roman" w:eastAsia="宋体" w:cs="Times New Roman"/>
                <w:color w:val="auto"/>
                <w:sz w:val="28"/>
                <w:szCs w:val="28"/>
                <w:highlight w:val="none"/>
                <w:lang w:val="en-US" w:eastAsia="zh-CN"/>
              </w:rPr>
            </w:pPr>
            <w:r>
              <w:rPr>
                <w:rFonts w:hint="eastAsia" w:ascii="Times New Roman" w:hAnsi="Times New Roman"/>
                <w:b w:val="0"/>
                <w:bCs w:val="0"/>
                <w:sz w:val="28"/>
                <w:szCs w:val="28"/>
                <w:lang w:val="en-US" w:eastAsia="zh-CN"/>
              </w:rPr>
              <w:t>带20℃恒温检测功能</w:t>
            </w:r>
          </w:p>
        </w:tc>
        <w:tc>
          <w:tcPr>
            <w:tcW w:w="2329" w:type="dxa"/>
            <w:vAlign w:val="center"/>
          </w:tcPr>
          <w:p w14:paraId="06827793">
            <w:pPr>
              <w:keepNext w:val="0"/>
              <w:keepLines w:val="0"/>
              <w:pageBreakBefore w:val="0"/>
              <w:widowControl w:val="0"/>
              <w:suppressLineNumbers w:val="0"/>
              <w:pBdr>
                <w:top w:val="none" w:color="auto" w:sz="0" w:space="0"/>
                <w:left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240" w:lineRule="auto"/>
              <w:ind w:left="0" w:right="0"/>
              <w:textAlignment w:val="auto"/>
              <w:rPr>
                <w:rFonts w:hint="eastAsia" w:ascii="Times New Roman" w:hAnsi="Times New Roman" w:cs="Times New Roman" w:eastAsiaTheme="minorEastAsia"/>
                <w:b w:val="0"/>
                <w:color w:val="auto"/>
                <w:kern w:val="2"/>
                <w:sz w:val="28"/>
                <w:szCs w:val="28"/>
                <w:highlight w:val="none"/>
                <w:lang w:val="en-US" w:eastAsia="zh-CN" w:bidi="ar-SA"/>
              </w:rPr>
            </w:pPr>
            <w:r>
              <w:rPr>
                <w:rFonts w:hint="eastAsia" w:ascii="Times New Roman" w:hAnsi="Times New Roman" w:cs="Times New Roman" w:eastAsiaTheme="minorEastAsia"/>
                <w:b w:val="0"/>
                <w:color w:val="auto"/>
                <w:kern w:val="2"/>
                <w:sz w:val="28"/>
                <w:szCs w:val="28"/>
                <w:highlight w:val="none"/>
                <w:lang w:val="en-US" w:eastAsia="zh-CN" w:bidi="ar-SA"/>
              </w:rPr>
              <w:t>北京时代新维</w:t>
            </w:r>
          </w:p>
          <w:p w14:paraId="38A60FFB">
            <w:pPr>
              <w:adjustRightInd w:val="0"/>
              <w:snapToGrid w:val="0"/>
              <w:jc w:val="left"/>
              <w:rPr>
                <w:rFonts w:hint="default" w:asciiTheme="minorHAnsi" w:hAnsiTheme="minorHAnsi" w:eastAsiaTheme="minorEastAsia" w:cstheme="minorBidi"/>
                <w:color w:val="auto"/>
                <w:sz w:val="21"/>
                <w:szCs w:val="24"/>
                <w:highlight w:val="none"/>
                <w:lang w:val="en-US" w:eastAsia="zh-CN"/>
              </w:rPr>
            </w:pPr>
            <w:r>
              <w:rPr>
                <w:rFonts w:hint="eastAsia" w:ascii="Times New Roman" w:hAnsi="Times New Roman" w:cs="Times New Roman" w:eastAsiaTheme="minorEastAsia"/>
                <w:b w:val="0"/>
                <w:color w:val="auto"/>
                <w:kern w:val="2"/>
                <w:sz w:val="28"/>
                <w:szCs w:val="28"/>
                <w:highlight w:val="none"/>
                <w:lang w:val="en-US" w:eastAsia="zh-CN" w:bidi="ar-SA"/>
              </w:rPr>
              <w:t>吉林奔腾</w:t>
            </w:r>
          </w:p>
        </w:tc>
      </w:tr>
      <w:tr w14:paraId="409F1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vAlign w:val="center"/>
          </w:tcPr>
          <w:p w14:paraId="1E954D75">
            <w:pPr>
              <w:keepNext w:val="0"/>
              <w:keepLines w:val="0"/>
              <w:pageBreakBefore w:val="0"/>
              <w:widowControl w:val="0"/>
              <w:kinsoku/>
              <w:wordWrap/>
              <w:overflowPunct/>
              <w:topLinePunct w:val="0"/>
              <w:bidi w:val="0"/>
              <w:snapToGrid/>
              <w:spacing w:line="360" w:lineRule="auto"/>
              <w:ind w:left="0" w:leftChars="0"/>
              <w:jc w:val="center"/>
              <w:rPr>
                <w:rFonts w:hint="default" w:ascii="Times New Roman" w:hAnsi="Times New Roman" w:eastAsia="宋体" w:cs="宋体"/>
                <w:sz w:val="28"/>
                <w:szCs w:val="28"/>
                <w:lang w:val="en-US" w:eastAsia="zh-CN"/>
              </w:rPr>
            </w:pPr>
            <w:r>
              <w:rPr>
                <w:rFonts w:hint="eastAsia" w:ascii="Times New Roman" w:hAnsi="Times New Roman" w:eastAsia="宋体" w:cs="宋体"/>
                <w:sz w:val="28"/>
                <w:szCs w:val="28"/>
                <w:lang w:val="en-US" w:eastAsia="zh-CN"/>
              </w:rPr>
              <w:t>2</w:t>
            </w:r>
          </w:p>
        </w:tc>
        <w:tc>
          <w:tcPr>
            <w:tcW w:w="1571" w:type="dxa"/>
            <w:vAlign w:val="center"/>
          </w:tcPr>
          <w:p w14:paraId="647DC8B7">
            <w:pPr>
              <w:keepNext w:val="0"/>
              <w:keepLines w:val="0"/>
              <w:pageBreakBefore w:val="0"/>
              <w:widowControl w:val="0"/>
              <w:kinsoku/>
              <w:wordWrap/>
              <w:overflowPunct/>
              <w:topLinePunct w:val="0"/>
              <w:bidi w:val="0"/>
              <w:snapToGrid/>
              <w:spacing w:line="360" w:lineRule="auto"/>
              <w:ind w:left="0" w:leftChars="0"/>
              <w:jc w:val="center"/>
              <w:rPr>
                <w:rFonts w:hint="eastAsia" w:ascii="Times New Roman" w:hAnsi="Times New Roman"/>
                <w:b w:val="0"/>
                <w:bCs w:val="0"/>
                <w:sz w:val="28"/>
                <w:szCs w:val="28"/>
                <w:lang w:val="en-US" w:eastAsia="zh-CN"/>
              </w:rPr>
            </w:pPr>
            <w:r>
              <w:rPr>
                <w:rFonts w:hint="eastAsia" w:ascii="Times New Roman" w:hAnsi="Times New Roman"/>
                <w:b w:val="0"/>
                <w:bCs w:val="0"/>
                <w:sz w:val="28"/>
                <w:szCs w:val="28"/>
                <w:lang w:val="en-US" w:eastAsia="zh-CN"/>
              </w:rPr>
              <w:t>石油产品水分测定</w:t>
            </w:r>
          </w:p>
          <w:p w14:paraId="104D88E9">
            <w:pPr>
              <w:keepNext w:val="0"/>
              <w:keepLines w:val="0"/>
              <w:pageBreakBefore w:val="0"/>
              <w:widowControl w:val="0"/>
              <w:kinsoku/>
              <w:wordWrap/>
              <w:overflowPunct/>
              <w:topLinePunct w:val="0"/>
              <w:bidi w:val="0"/>
              <w:snapToGrid/>
              <w:spacing w:line="360" w:lineRule="auto"/>
              <w:ind w:left="0" w:leftChars="0"/>
              <w:jc w:val="center"/>
              <w:rPr>
                <w:rFonts w:hint="default" w:ascii="Times New Roman" w:hAnsi="Times New Roman"/>
                <w:b w:val="0"/>
                <w:bCs w:val="0"/>
                <w:sz w:val="28"/>
                <w:szCs w:val="28"/>
                <w:lang w:val="en-US" w:eastAsia="zh-CN"/>
              </w:rPr>
            </w:pPr>
            <w:r>
              <w:rPr>
                <w:rFonts w:hint="eastAsia" w:ascii="Times New Roman" w:hAnsi="Times New Roman"/>
                <w:b w:val="0"/>
                <w:bCs w:val="0"/>
                <w:sz w:val="28"/>
                <w:szCs w:val="28"/>
                <w:lang w:val="en-US" w:eastAsia="zh-CN"/>
              </w:rPr>
              <w:t>器</w:t>
            </w:r>
          </w:p>
        </w:tc>
        <w:tc>
          <w:tcPr>
            <w:tcW w:w="901" w:type="dxa"/>
            <w:vAlign w:val="center"/>
          </w:tcPr>
          <w:p w14:paraId="42880E23">
            <w:pPr>
              <w:widowControl w:val="0"/>
              <w:numPr>
                <w:ilvl w:val="0"/>
                <w:numId w:val="0"/>
              </w:numPr>
              <w:ind w:left="0" w:leftChars="0"/>
              <w:jc w:val="center"/>
              <w:rPr>
                <w:rFonts w:hint="default"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1</w:t>
            </w:r>
          </w:p>
        </w:tc>
        <w:tc>
          <w:tcPr>
            <w:tcW w:w="853" w:type="dxa"/>
            <w:vAlign w:val="center"/>
          </w:tcPr>
          <w:p w14:paraId="472A7E97">
            <w:pPr>
              <w:widowControl w:val="0"/>
              <w:numPr>
                <w:ilvl w:val="0"/>
                <w:numId w:val="0"/>
              </w:numPr>
              <w:ind w:left="0" w:leftChars="0" w:firstLine="0" w:firstLineChars="0"/>
              <w:jc w:val="center"/>
              <w:rPr>
                <w:rFonts w:hint="eastAsia" w:ascii="Times New Roman" w:hAnsi="Times New Roman" w:eastAsia="宋体" w:cs="宋体"/>
                <w:b w:val="0"/>
                <w:bCs w:val="0"/>
                <w:sz w:val="28"/>
                <w:szCs w:val="28"/>
                <w:vertAlign w:val="baseline"/>
                <w:lang w:val="en-US" w:eastAsia="zh-CN"/>
              </w:rPr>
            </w:pPr>
            <w:r>
              <w:rPr>
                <w:rFonts w:hint="eastAsia" w:ascii="Times New Roman" w:hAnsi="Times New Roman" w:eastAsia="宋体" w:cs="宋体"/>
                <w:b w:val="0"/>
                <w:bCs w:val="0"/>
                <w:sz w:val="28"/>
                <w:szCs w:val="28"/>
                <w:vertAlign w:val="baseline"/>
                <w:lang w:val="en-US" w:eastAsia="zh-CN"/>
              </w:rPr>
              <w:t>台</w:t>
            </w:r>
          </w:p>
        </w:tc>
        <w:tc>
          <w:tcPr>
            <w:tcW w:w="1142" w:type="dxa"/>
            <w:vAlign w:val="center"/>
          </w:tcPr>
          <w:p w14:paraId="713460A1">
            <w:pPr>
              <w:keepNext w:val="0"/>
              <w:keepLines w:val="0"/>
              <w:pageBreakBefore w:val="0"/>
              <w:widowControl w:val="0"/>
              <w:kinsoku/>
              <w:wordWrap/>
              <w:overflowPunct/>
              <w:topLinePunct w:val="0"/>
              <w:bidi w:val="0"/>
              <w:snapToGrid/>
              <w:spacing w:line="360" w:lineRule="auto"/>
              <w:ind w:left="0" w:leftChars="0"/>
              <w:jc w:val="center"/>
              <w:rPr>
                <w:rFonts w:hint="eastAsia" w:ascii="Times New Roman" w:hAnsi="Times New Roman" w:eastAsia="宋体" w:cs="Times New Roman"/>
                <w:color w:val="auto"/>
                <w:sz w:val="28"/>
                <w:szCs w:val="28"/>
                <w:highlight w:val="none"/>
                <w:lang w:val="en-US" w:eastAsia="zh-CN"/>
              </w:rPr>
            </w:pPr>
            <w:r>
              <w:rPr>
                <w:rFonts w:hint="eastAsia" w:ascii="Times New Roman" w:hAnsi="Times New Roman" w:eastAsia="宋体" w:cs="Times New Roman"/>
                <w:color w:val="auto"/>
                <w:sz w:val="28"/>
                <w:szCs w:val="28"/>
                <w:highlight w:val="none"/>
                <w:lang w:val="en-US" w:eastAsia="zh-CN"/>
              </w:rPr>
              <w:t>/</w:t>
            </w:r>
          </w:p>
        </w:tc>
        <w:tc>
          <w:tcPr>
            <w:tcW w:w="1738" w:type="dxa"/>
            <w:vAlign w:val="center"/>
          </w:tcPr>
          <w:p w14:paraId="6B5DA711">
            <w:pPr>
              <w:keepNext w:val="0"/>
              <w:keepLines w:val="0"/>
              <w:pageBreakBefore w:val="0"/>
              <w:widowControl w:val="0"/>
              <w:kinsoku/>
              <w:wordWrap/>
              <w:overflowPunct/>
              <w:topLinePunct w:val="0"/>
              <w:autoSpaceDE/>
              <w:autoSpaceDN/>
              <w:bidi w:val="0"/>
              <w:adjustRightInd w:val="0"/>
              <w:snapToGrid w:val="0"/>
              <w:spacing w:line="240" w:lineRule="auto"/>
              <w:ind w:left="0" w:leftChars="0"/>
              <w:jc w:val="left"/>
              <w:textAlignment w:val="auto"/>
              <w:rPr>
                <w:rFonts w:hint="eastAsia" w:ascii="Times New Roman" w:hAnsi="Times New Roman"/>
                <w:b w:val="0"/>
                <w:bCs w:val="0"/>
                <w:sz w:val="28"/>
                <w:szCs w:val="28"/>
                <w:lang w:val="en-US" w:eastAsia="zh-CN"/>
              </w:rPr>
            </w:pPr>
            <w:r>
              <w:rPr>
                <w:rFonts w:hint="eastAsia" w:ascii="Times New Roman" w:hAnsi="Times New Roman" w:eastAsia="宋体" w:cs="Times New Roman"/>
                <w:color w:val="auto"/>
                <w:sz w:val="28"/>
                <w:szCs w:val="28"/>
                <w:highlight w:val="none"/>
              </w:rPr>
              <w:t>带控制加热</w:t>
            </w:r>
            <w:bookmarkStart w:id="0" w:name="_GoBack"/>
            <w:bookmarkEnd w:id="0"/>
          </w:p>
        </w:tc>
        <w:tc>
          <w:tcPr>
            <w:tcW w:w="2329" w:type="dxa"/>
            <w:vAlign w:val="center"/>
          </w:tcPr>
          <w:p w14:paraId="50F7BEA1">
            <w:pPr>
              <w:keepNext w:val="0"/>
              <w:keepLines w:val="0"/>
              <w:pageBreakBefore w:val="0"/>
              <w:widowControl w:val="0"/>
              <w:kinsoku/>
              <w:wordWrap/>
              <w:overflowPunct/>
              <w:topLinePunct w:val="0"/>
              <w:autoSpaceDE/>
              <w:autoSpaceDN/>
              <w:bidi w:val="0"/>
              <w:adjustRightInd w:val="0"/>
              <w:snapToGrid w:val="0"/>
              <w:spacing w:line="240" w:lineRule="auto"/>
              <w:ind w:left="0" w:leftChars="0"/>
              <w:jc w:val="left"/>
              <w:textAlignment w:val="auto"/>
              <w:rPr>
                <w:rFonts w:hint="eastAsia" w:ascii="Times New Roman" w:hAnsi="Times New Roman" w:cs="Times New Roman" w:eastAsiaTheme="minorEastAsia"/>
                <w:b w:val="0"/>
                <w:color w:val="auto"/>
                <w:kern w:val="2"/>
                <w:sz w:val="28"/>
                <w:szCs w:val="28"/>
                <w:highlight w:val="none"/>
                <w:lang w:val="en-US" w:eastAsia="zh-CN" w:bidi="ar-SA"/>
              </w:rPr>
            </w:pPr>
            <w:r>
              <w:rPr>
                <w:rFonts w:hint="eastAsia" w:ascii="Times New Roman" w:hAnsi="Times New Roman" w:cs="Times New Roman" w:eastAsiaTheme="minorEastAsia"/>
                <w:b w:val="0"/>
                <w:color w:val="auto"/>
                <w:kern w:val="2"/>
                <w:sz w:val="28"/>
                <w:szCs w:val="28"/>
                <w:highlight w:val="none"/>
                <w:lang w:val="en-US" w:eastAsia="zh-CN" w:bidi="ar-SA"/>
              </w:rPr>
              <w:t>北京时代新维</w:t>
            </w:r>
          </w:p>
          <w:p w14:paraId="17A79F06">
            <w:pPr>
              <w:keepNext w:val="0"/>
              <w:keepLines w:val="0"/>
              <w:pageBreakBefore w:val="0"/>
              <w:widowControl w:val="0"/>
              <w:kinsoku/>
              <w:wordWrap/>
              <w:overflowPunct/>
              <w:topLinePunct w:val="0"/>
              <w:autoSpaceDE/>
              <w:autoSpaceDN/>
              <w:bidi w:val="0"/>
              <w:adjustRightInd w:val="0"/>
              <w:snapToGrid w:val="0"/>
              <w:spacing w:line="240" w:lineRule="auto"/>
              <w:ind w:left="0" w:leftChars="0"/>
              <w:jc w:val="left"/>
              <w:textAlignment w:val="auto"/>
              <w:rPr>
                <w:rFonts w:hint="eastAsia" w:ascii="Times New Roman" w:hAnsi="Times New Roman" w:cs="Times New Roman" w:eastAsiaTheme="minorEastAsia"/>
                <w:b w:val="0"/>
                <w:color w:val="auto"/>
                <w:kern w:val="2"/>
                <w:sz w:val="28"/>
                <w:szCs w:val="28"/>
                <w:highlight w:val="none"/>
                <w:lang w:val="en-US" w:eastAsia="zh-CN" w:bidi="ar-SA"/>
              </w:rPr>
            </w:pPr>
            <w:r>
              <w:rPr>
                <w:rFonts w:hint="eastAsia" w:ascii="Times New Roman" w:hAnsi="Times New Roman" w:cs="Times New Roman" w:eastAsiaTheme="minorEastAsia"/>
                <w:b w:val="0"/>
                <w:color w:val="auto"/>
                <w:kern w:val="2"/>
                <w:sz w:val="28"/>
                <w:szCs w:val="28"/>
                <w:highlight w:val="none"/>
                <w:lang w:val="en-US" w:eastAsia="zh-CN" w:bidi="ar-SA"/>
              </w:rPr>
              <w:t>吉林奔腾</w:t>
            </w:r>
          </w:p>
          <w:p w14:paraId="798C4A22">
            <w:pPr>
              <w:keepNext w:val="0"/>
              <w:keepLines w:val="0"/>
              <w:pageBreakBefore w:val="0"/>
              <w:widowControl w:val="0"/>
              <w:kinsoku/>
              <w:wordWrap/>
              <w:overflowPunct/>
              <w:topLinePunct w:val="0"/>
              <w:autoSpaceDE/>
              <w:autoSpaceDN/>
              <w:bidi w:val="0"/>
              <w:adjustRightInd w:val="0"/>
              <w:snapToGrid w:val="0"/>
              <w:spacing w:line="240" w:lineRule="auto"/>
              <w:ind w:left="0" w:leftChars="0"/>
              <w:jc w:val="left"/>
              <w:textAlignment w:val="auto"/>
              <w:rPr>
                <w:rFonts w:hint="default" w:ascii="Times New Roman" w:hAnsi="Times New Roman"/>
                <w:b w:val="0"/>
                <w:bCs w:val="0"/>
                <w:sz w:val="28"/>
                <w:szCs w:val="28"/>
                <w:lang w:val="en-US" w:eastAsia="zh-CN"/>
              </w:rPr>
            </w:pPr>
            <w:r>
              <w:rPr>
                <w:rFonts w:hint="eastAsia" w:ascii="Times New Roman" w:hAnsi="Times New Roman" w:cs="Times New Roman" w:eastAsiaTheme="minorEastAsia"/>
                <w:b w:val="0"/>
                <w:color w:val="auto"/>
                <w:kern w:val="2"/>
                <w:sz w:val="28"/>
                <w:szCs w:val="28"/>
                <w:highlight w:val="none"/>
                <w:lang w:val="en-US" w:eastAsia="zh-CN" w:bidi="ar-SA"/>
              </w:rPr>
              <w:t>山东盛康</w:t>
            </w:r>
          </w:p>
        </w:tc>
      </w:tr>
    </w:tbl>
    <w:p w14:paraId="3D9C0F04">
      <w:pPr>
        <w:numPr>
          <w:ilvl w:val="0"/>
          <w:numId w:val="1"/>
        </w:numPr>
        <w:jc w:val="left"/>
        <w:rPr>
          <w:rFonts w:hint="default" w:ascii="Times New Roman" w:hAnsi="Times New Roman"/>
          <w:b/>
          <w:bCs/>
          <w:sz w:val="32"/>
          <w:szCs w:val="32"/>
          <w:lang w:val="en-US" w:eastAsia="zh-CN"/>
        </w:rPr>
      </w:pPr>
      <w:r>
        <w:rPr>
          <w:rFonts w:hint="eastAsia" w:ascii="Times New Roman" w:hAnsi="Times New Roman"/>
          <w:b/>
          <w:bCs/>
          <w:sz w:val="32"/>
          <w:szCs w:val="32"/>
          <w:lang w:val="en-US" w:eastAsia="zh-CN"/>
        </w:rPr>
        <w:t>相关要求</w:t>
      </w:r>
    </w:p>
    <w:p w14:paraId="3EABE2DE">
      <w:pPr>
        <w:widowControl w:val="0"/>
        <w:numPr>
          <w:ilvl w:val="0"/>
          <w:numId w:val="2"/>
        </w:numPr>
        <w:ind w:left="0" w:leftChars="0" w:firstLine="420" w:firstLineChars="0"/>
        <w:jc w:val="both"/>
        <w:rPr>
          <w:rFonts w:hint="default" w:ascii="Times New Roman" w:hAnsi="Times New Roman"/>
          <w:b w:val="0"/>
          <w:bCs w:val="0"/>
          <w:sz w:val="30"/>
          <w:szCs w:val="30"/>
          <w:lang w:val="en-US" w:eastAsia="zh-CN"/>
        </w:rPr>
      </w:pPr>
      <w:r>
        <w:rPr>
          <w:rFonts w:hint="eastAsia" w:ascii="Times New Roman" w:hAnsi="Times New Roman"/>
          <w:b/>
          <w:bCs/>
          <w:sz w:val="30"/>
          <w:szCs w:val="30"/>
          <w:lang w:val="en-US" w:eastAsia="zh-CN"/>
        </w:rPr>
        <w:t>技术服务要求</w:t>
      </w:r>
    </w:p>
    <w:p w14:paraId="2EFBED47">
      <w:pPr>
        <w:pStyle w:val="2"/>
        <w:ind w:firstLine="560" w:firstLineChars="200"/>
        <w:rPr>
          <w:rFonts w:hint="eastAsia" w:ascii="Times New Roman" w:hAnsi="Times New Roman"/>
          <w:color w:val="auto"/>
          <w:sz w:val="28"/>
          <w:szCs w:val="28"/>
          <w:lang w:val="en-US" w:eastAsia="zh-CN"/>
        </w:rPr>
      </w:pPr>
      <w:r>
        <w:rPr>
          <w:rFonts w:hint="eastAsia" w:ascii="Times New Roman" w:hAnsi="Times New Roman"/>
          <w:color w:val="auto"/>
          <w:sz w:val="28"/>
          <w:szCs w:val="28"/>
          <w:lang w:val="en-US" w:eastAsia="zh-CN"/>
        </w:rPr>
        <w:t>技术规格书中打“★”号条款为实质性条款，有任何一条负偏离则导致无效报价。（主要技术参数“★”号条款以制造商公开发布的印刷资料或制造商出具的技术参数证明（加盖成交人公章）为准）</w:t>
      </w:r>
    </w:p>
    <w:p w14:paraId="0FECE1E6">
      <w:pPr>
        <w:widowControl w:val="0"/>
        <w:numPr>
          <w:ilvl w:val="0"/>
          <w:numId w:val="3"/>
        </w:numPr>
        <w:ind w:left="425" w:leftChars="0" w:hanging="425" w:firstLineChars="0"/>
        <w:jc w:val="both"/>
        <w:rPr>
          <w:rFonts w:hint="default" w:ascii="Times New Roman" w:hAnsi="Times New Roman" w:eastAsia="宋体" w:cs="宋体"/>
          <w:b w:val="0"/>
          <w:bCs w:val="0"/>
          <w:sz w:val="30"/>
          <w:szCs w:val="30"/>
          <w:highlight w:val="none"/>
          <w:vertAlign w:val="baseline"/>
          <w:lang w:val="en-US" w:eastAsia="zh-CN"/>
        </w:rPr>
      </w:pPr>
      <w:r>
        <w:rPr>
          <w:rFonts w:hint="eastAsia" w:ascii="Times New Roman" w:hAnsi="Times New Roman" w:eastAsia="宋体" w:cs="宋体"/>
          <w:b w:val="0"/>
          <w:bCs w:val="0"/>
          <w:sz w:val="30"/>
          <w:szCs w:val="30"/>
          <w:highlight w:val="none"/>
          <w:vertAlign w:val="baseline"/>
          <w:lang w:val="en-US" w:eastAsia="zh-CN"/>
        </w:rPr>
        <w:t>设备技术参数要求</w:t>
      </w:r>
    </w:p>
    <w:p w14:paraId="78FECB1D">
      <w:pPr>
        <w:pStyle w:val="2"/>
        <w:rPr>
          <w:rFonts w:hint="default"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（1）密度测定仪</w:t>
      </w:r>
    </w:p>
    <w:p w14:paraId="5A6263E9">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①</w:t>
      </w:r>
      <w:r>
        <w:rPr>
          <w:rFonts w:hint="default" w:ascii="Times New Roman" w:hAnsi="Times New Roman" w:eastAsia="宋体" w:cs="宋体"/>
          <w:sz w:val="30"/>
          <w:szCs w:val="30"/>
          <w:lang w:val="en-US" w:eastAsia="zh-CN"/>
        </w:rPr>
        <w:t>主要用途</w:t>
      </w:r>
      <w:r>
        <w:rPr>
          <w:rFonts w:hint="eastAsia" w:ascii="Times New Roman" w:hAnsi="Times New Roman" w:eastAsia="宋体" w:cs="宋体"/>
          <w:sz w:val="30"/>
          <w:szCs w:val="30"/>
          <w:lang w:val="en-US" w:eastAsia="zh-CN"/>
        </w:rPr>
        <w:t>：油类样品密度检测</w:t>
      </w:r>
    </w:p>
    <w:p w14:paraId="7E939880">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②基本配置</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6"/>
        <w:gridCol w:w="3173"/>
        <w:gridCol w:w="2131"/>
        <w:gridCol w:w="2132"/>
      </w:tblGrid>
      <w:tr w14:paraId="197F4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6B851A62">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序号</w:t>
            </w:r>
          </w:p>
        </w:tc>
        <w:tc>
          <w:tcPr>
            <w:tcW w:w="1861" w:type="pct"/>
            <w:vAlign w:val="center"/>
          </w:tcPr>
          <w:p w14:paraId="20C6371F">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配置项目</w:t>
            </w:r>
          </w:p>
        </w:tc>
        <w:tc>
          <w:tcPr>
            <w:tcW w:w="1250" w:type="pct"/>
            <w:vAlign w:val="center"/>
          </w:tcPr>
          <w:p w14:paraId="227871FA">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规格</w:t>
            </w:r>
          </w:p>
        </w:tc>
        <w:tc>
          <w:tcPr>
            <w:tcW w:w="1250" w:type="pct"/>
            <w:vAlign w:val="center"/>
          </w:tcPr>
          <w:p w14:paraId="1E65BA42">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数量</w:t>
            </w:r>
          </w:p>
        </w:tc>
      </w:tr>
      <w:tr w14:paraId="6BC6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63E9C8BD">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w:t>
            </w:r>
          </w:p>
        </w:tc>
        <w:tc>
          <w:tcPr>
            <w:tcW w:w="1861" w:type="pct"/>
            <w:vAlign w:val="center"/>
          </w:tcPr>
          <w:p w14:paraId="5AB02DBB">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密度测定仪</w:t>
            </w:r>
          </w:p>
        </w:tc>
        <w:tc>
          <w:tcPr>
            <w:tcW w:w="1250" w:type="pct"/>
            <w:vAlign w:val="center"/>
          </w:tcPr>
          <w:p w14:paraId="06BA0400">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6D7170F1">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1台</w:t>
            </w:r>
          </w:p>
        </w:tc>
      </w:tr>
      <w:tr w14:paraId="34FB4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0A249E76">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w:t>
            </w:r>
          </w:p>
        </w:tc>
        <w:tc>
          <w:tcPr>
            <w:tcW w:w="1861" w:type="pct"/>
            <w:vAlign w:val="center"/>
          </w:tcPr>
          <w:p w14:paraId="0784AE0E">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保险管</w:t>
            </w:r>
          </w:p>
        </w:tc>
        <w:tc>
          <w:tcPr>
            <w:tcW w:w="1250" w:type="pct"/>
            <w:vAlign w:val="center"/>
          </w:tcPr>
          <w:p w14:paraId="4D63B05B">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10A</w:t>
            </w:r>
          </w:p>
        </w:tc>
        <w:tc>
          <w:tcPr>
            <w:tcW w:w="1250" w:type="pct"/>
            <w:vAlign w:val="center"/>
          </w:tcPr>
          <w:p w14:paraId="79280E95">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2个</w:t>
            </w:r>
          </w:p>
        </w:tc>
      </w:tr>
      <w:tr w14:paraId="32515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2D915417">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3</w:t>
            </w:r>
          </w:p>
        </w:tc>
        <w:tc>
          <w:tcPr>
            <w:tcW w:w="1861" w:type="pct"/>
            <w:vAlign w:val="center"/>
          </w:tcPr>
          <w:p w14:paraId="250EFE23">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电源线</w:t>
            </w:r>
          </w:p>
        </w:tc>
        <w:tc>
          <w:tcPr>
            <w:tcW w:w="1250" w:type="pct"/>
            <w:vAlign w:val="center"/>
          </w:tcPr>
          <w:p w14:paraId="337D240F">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BF0CFC8">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1根</w:t>
            </w:r>
          </w:p>
        </w:tc>
      </w:tr>
      <w:tr w14:paraId="51F2D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77C81581">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4</w:t>
            </w:r>
          </w:p>
        </w:tc>
        <w:tc>
          <w:tcPr>
            <w:tcW w:w="1861" w:type="pct"/>
            <w:vAlign w:val="center"/>
          </w:tcPr>
          <w:p w14:paraId="3CD1306B">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说明书</w:t>
            </w:r>
          </w:p>
        </w:tc>
        <w:tc>
          <w:tcPr>
            <w:tcW w:w="1250" w:type="pct"/>
            <w:vAlign w:val="center"/>
          </w:tcPr>
          <w:p w14:paraId="05931714">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48377D0E">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1份</w:t>
            </w:r>
          </w:p>
        </w:tc>
      </w:tr>
      <w:tr w14:paraId="3FA68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2F0339B7">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5</w:t>
            </w:r>
          </w:p>
        </w:tc>
        <w:tc>
          <w:tcPr>
            <w:tcW w:w="1861" w:type="pct"/>
            <w:vAlign w:val="center"/>
          </w:tcPr>
          <w:p w14:paraId="0E9FD091">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合格证</w:t>
            </w:r>
          </w:p>
        </w:tc>
        <w:tc>
          <w:tcPr>
            <w:tcW w:w="1250" w:type="pct"/>
            <w:vAlign w:val="center"/>
          </w:tcPr>
          <w:p w14:paraId="196A843E">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64315F5A">
            <w:pPr>
              <w:jc w:val="center"/>
              <w:rPr>
                <w:rFonts w:hint="eastAsia"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1份</w:t>
            </w:r>
          </w:p>
        </w:tc>
      </w:tr>
      <w:tr w14:paraId="4C90D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18893D48">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6</w:t>
            </w:r>
          </w:p>
        </w:tc>
        <w:tc>
          <w:tcPr>
            <w:tcW w:w="1861" w:type="pct"/>
            <w:vAlign w:val="center"/>
          </w:tcPr>
          <w:p w14:paraId="1596257C">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保修卡</w:t>
            </w:r>
          </w:p>
        </w:tc>
        <w:tc>
          <w:tcPr>
            <w:tcW w:w="1250" w:type="pct"/>
            <w:vAlign w:val="center"/>
          </w:tcPr>
          <w:p w14:paraId="1BB8CBA3">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6FC05B7">
            <w:pPr>
              <w:jc w:val="center"/>
              <w:rPr>
                <w:rFonts w:hint="eastAsia"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1份</w:t>
            </w:r>
          </w:p>
        </w:tc>
      </w:tr>
      <w:tr w14:paraId="0C0B9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2310D806">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7</w:t>
            </w:r>
          </w:p>
        </w:tc>
        <w:tc>
          <w:tcPr>
            <w:tcW w:w="1861" w:type="pct"/>
            <w:vAlign w:val="center"/>
          </w:tcPr>
          <w:p w14:paraId="1BB00B3D">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检测配件</w:t>
            </w:r>
          </w:p>
        </w:tc>
        <w:tc>
          <w:tcPr>
            <w:tcW w:w="1250" w:type="pct"/>
            <w:vAlign w:val="center"/>
          </w:tcPr>
          <w:p w14:paraId="55705D92">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42F320C">
            <w:pPr>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2套</w:t>
            </w:r>
          </w:p>
        </w:tc>
      </w:tr>
    </w:tbl>
    <w:p w14:paraId="3396C62B">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③</w:t>
      </w:r>
      <w:r>
        <w:rPr>
          <w:rFonts w:hint="default" w:ascii="Times New Roman" w:hAnsi="Times New Roman" w:eastAsia="宋体" w:cs="宋体"/>
          <w:sz w:val="30"/>
          <w:szCs w:val="30"/>
          <w:lang w:val="en-US" w:eastAsia="zh-CN"/>
        </w:rPr>
        <w:t>技术参数要求</w:t>
      </w:r>
      <w:r>
        <w:rPr>
          <w:rFonts w:hint="eastAsia" w:ascii="Times New Roman" w:hAnsi="Times New Roman" w:eastAsia="宋体" w:cs="宋体"/>
          <w:sz w:val="30"/>
          <w:szCs w:val="30"/>
          <w:lang w:val="en-US" w:eastAsia="zh-CN"/>
        </w:rPr>
        <w:t>：</w:t>
      </w:r>
    </w:p>
    <w:p w14:paraId="399D97D6">
      <w:pPr>
        <w:pStyle w:val="2"/>
        <w:ind w:firstLine="600" w:firstLineChars="200"/>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结果显示：直接显示液体的密度值和温度值</w:t>
      </w:r>
    </w:p>
    <w:p w14:paraId="5986DF9E">
      <w:pPr>
        <w:pStyle w:val="2"/>
        <w:ind w:firstLine="600" w:firstLineChars="200"/>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进样方式：手动进样</w:t>
      </w:r>
    </w:p>
    <w:p w14:paraId="3FBF129F">
      <w:pPr>
        <w:pStyle w:val="2"/>
        <w:ind w:firstLine="600" w:firstLineChars="200"/>
        <w:rPr>
          <w:rFonts w:hint="default"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校准功能：仪器带校准功能</w:t>
      </w:r>
    </w:p>
    <w:p w14:paraId="018A63CC">
      <w:pPr>
        <w:pStyle w:val="2"/>
        <w:ind w:firstLine="600" w:firstLineChars="200"/>
        <w:rPr>
          <w:rFonts w:hint="default" w:ascii="Times New Roman" w:hAnsi="Times New Roman" w:eastAsia="宋体" w:cs="宋体"/>
          <w:sz w:val="30"/>
          <w:szCs w:val="30"/>
          <w:lang w:val="en-US" w:eastAsia="zh-CN"/>
        </w:rPr>
      </w:pPr>
      <w:r>
        <w:rPr>
          <w:rFonts w:hint="default" w:ascii="Times New Roman" w:hAnsi="Times New Roman" w:eastAsia="宋体" w:cs="宋体"/>
          <w:sz w:val="30"/>
          <w:szCs w:val="30"/>
          <w:lang w:val="en-US" w:eastAsia="zh-CN"/>
        </w:rPr>
        <w:t>测量精度</w:t>
      </w:r>
      <w:r>
        <w:rPr>
          <w:rFonts w:hint="eastAsia" w:ascii="Times New Roman" w:hAnsi="Times New Roman" w:eastAsia="宋体" w:cs="宋体"/>
          <w:sz w:val="30"/>
          <w:szCs w:val="30"/>
          <w:lang w:val="en-US" w:eastAsia="zh-CN"/>
        </w:rPr>
        <w:t>：</w:t>
      </w:r>
      <w:r>
        <w:rPr>
          <w:rFonts w:hint="default" w:ascii="Times New Roman" w:hAnsi="Times New Roman" w:eastAsia="宋体" w:cs="宋体"/>
          <w:sz w:val="30"/>
          <w:szCs w:val="30"/>
          <w:lang w:val="en-US" w:eastAsia="zh-CN"/>
        </w:rPr>
        <w:t>+0.5kg/m3(+0.0005g/cm3)</w:t>
      </w:r>
    </w:p>
    <w:p w14:paraId="2A37CB8B">
      <w:pPr>
        <w:pStyle w:val="2"/>
        <w:ind w:firstLine="600" w:firstLineChars="200"/>
        <w:rPr>
          <w:rFonts w:hint="default" w:ascii="Times New Roman" w:hAnsi="Times New Roman" w:eastAsia="宋体" w:cs="宋体"/>
          <w:sz w:val="30"/>
          <w:szCs w:val="30"/>
          <w:lang w:val="en-US" w:eastAsia="zh-CN"/>
        </w:rPr>
      </w:pPr>
      <w:r>
        <w:rPr>
          <w:rFonts w:hint="default" w:ascii="Times New Roman" w:hAnsi="Times New Roman" w:eastAsia="宋体" w:cs="宋体"/>
          <w:sz w:val="30"/>
          <w:szCs w:val="30"/>
          <w:lang w:val="en-US" w:eastAsia="zh-CN"/>
        </w:rPr>
        <w:t>恒温控制</w:t>
      </w:r>
      <w:r>
        <w:rPr>
          <w:rFonts w:hint="eastAsia" w:ascii="Times New Roman" w:hAnsi="Times New Roman" w:eastAsia="宋体" w:cs="宋体"/>
          <w:sz w:val="30"/>
          <w:szCs w:val="30"/>
          <w:lang w:val="en-US" w:eastAsia="zh-CN"/>
        </w:rPr>
        <w:t>：</w:t>
      </w:r>
      <w:r>
        <w:rPr>
          <w:rFonts w:hint="default" w:ascii="Times New Roman" w:hAnsi="Times New Roman" w:eastAsia="宋体" w:cs="宋体"/>
          <w:sz w:val="30"/>
          <w:szCs w:val="30"/>
          <w:lang w:val="en-US" w:eastAsia="zh-CN"/>
        </w:rPr>
        <w:t>20℃+0.1℃</w:t>
      </w:r>
    </w:p>
    <w:p w14:paraId="07E20F32">
      <w:pPr>
        <w:pStyle w:val="2"/>
        <w:ind w:firstLine="600" w:firstLineChars="200"/>
        <w:rPr>
          <w:rFonts w:hint="default" w:ascii="Times New Roman" w:hAnsi="Times New Roman" w:eastAsia="宋体" w:cs="宋体"/>
          <w:sz w:val="30"/>
          <w:szCs w:val="30"/>
          <w:lang w:val="en-US" w:eastAsia="zh-CN"/>
        </w:rPr>
      </w:pPr>
      <w:r>
        <w:rPr>
          <w:rFonts w:hint="default" w:ascii="Times New Roman" w:hAnsi="Times New Roman" w:eastAsia="宋体" w:cs="宋体"/>
          <w:sz w:val="30"/>
          <w:szCs w:val="30"/>
          <w:lang w:val="en-US" w:eastAsia="zh-CN"/>
        </w:rPr>
        <w:t>工作条件</w:t>
      </w:r>
      <w:r>
        <w:rPr>
          <w:rFonts w:hint="eastAsia" w:ascii="Times New Roman" w:hAnsi="Times New Roman" w:eastAsia="宋体" w:cs="宋体"/>
          <w:sz w:val="30"/>
          <w:szCs w:val="30"/>
          <w:lang w:val="en-US" w:eastAsia="zh-CN"/>
        </w:rPr>
        <w:t>：</w:t>
      </w:r>
      <w:r>
        <w:rPr>
          <w:rFonts w:hint="default" w:ascii="Times New Roman" w:hAnsi="Times New Roman" w:eastAsia="宋体" w:cs="宋体"/>
          <w:sz w:val="30"/>
          <w:szCs w:val="30"/>
          <w:lang w:val="en-US" w:eastAsia="zh-CN"/>
        </w:rPr>
        <w:t>额定电压/</w:t>
      </w:r>
      <w:r>
        <w:rPr>
          <w:rFonts w:hint="eastAsia" w:ascii="Times New Roman" w:hAnsi="Times New Roman" w:eastAsia="宋体" w:cs="宋体"/>
          <w:sz w:val="30"/>
          <w:szCs w:val="30"/>
          <w:lang w:val="en-US" w:eastAsia="zh-CN"/>
        </w:rPr>
        <w:t>频率：</w:t>
      </w:r>
      <w:r>
        <w:rPr>
          <w:rFonts w:hint="default" w:ascii="Times New Roman" w:hAnsi="Times New Roman" w:eastAsia="宋体" w:cs="宋体"/>
          <w:sz w:val="30"/>
          <w:szCs w:val="30"/>
          <w:lang w:val="en-US" w:eastAsia="zh-CN"/>
        </w:rPr>
        <w:t>220V</w:t>
      </w:r>
      <w:r>
        <w:rPr>
          <w:rFonts w:hint="eastAsia" w:ascii="Times New Roman" w:hAnsi="Times New Roman" w:eastAsia="宋体" w:cs="宋体"/>
          <w:sz w:val="30"/>
          <w:szCs w:val="30"/>
          <w:lang w:val="en-US" w:eastAsia="zh-CN"/>
        </w:rPr>
        <w:t>/</w:t>
      </w:r>
      <w:r>
        <w:rPr>
          <w:rFonts w:hint="default" w:ascii="Times New Roman" w:hAnsi="Times New Roman" w:eastAsia="宋体" w:cs="宋体"/>
          <w:sz w:val="30"/>
          <w:szCs w:val="30"/>
          <w:lang w:val="en-US" w:eastAsia="zh-CN"/>
        </w:rPr>
        <w:t>50HZ。</w:t>
      </w:r>
    </w:p>
    <w:p w14:paraId="663835D5">
      <w:pPr>
        <w:pStyle w:val="2"/>
        <w:rPr>
          <w:rFonts w:hint="default"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④校准要求：由计量院出具合格的校准报告。</w:t>
      </w:r>
    </w:p>
    <w:p w14:paraId="0CC9A45E">
      <w:pPr>
        <w:pStyle w:val="2"/>
        <w:rPr>
          <w:rFonts w:hint="default"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（2）石油产品水分测定器</w:t>
      </w:r>
    </w:p>
    <w:p w14:paraId="239F911D">
      <w:pPr>
        <w:pStyle w:val="2"/>
        <w:rPr>
          <w:rFonts w:hint="default"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①</w:t>
      </w:r>
      <w:r>
        <w:rPr>
          <w:rFonts w:hint="default" w:ascii="Times New Roman" w:hAnsi="Times New Roman" w:eastAsia="宋体" w:cs="宋体"/>
          <w:sz w:val="30"/>
          <w:szCs w:val="30"/>
          <w:lang w:val="en-US" w:eastAsia="zh-CN"/>
        </w:rPr>
        <w:t>主要用途</w:t>
      </w:r>
      <w:r>
        <w:rPr>
          <w:rFonts w:hint="eastAsia" w:ascii="Times New Roman" w:hAnsi="Times New Roman" w:eastAsia="宋体" w:cs="宋体"/>
          <w:sz w:val="30"/>
          <w:szCs w:val="30"/>
          <w:lang w:val="en-US" w:eastAsia="zh-CN"/>
        </w:rPr>
        <w:t>：测定石油产品中的水分含量</w:t>
      </w:r>
    </w:p>
    <w:p w14:paraId="1D396839">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②基本配置</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6"/>
        <w:gridCol w:w="3173"/>
        <w:gridCol w:w="2131"/>
        <w:gridCol w:w="2132"/>
      </w:tblGrid>
      <w:tr w14:paraId="2C7CE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157A28E0">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序号</w:t>
            </w:r>
          </w:p>
        </w:tc>
        <w:tc>
          <w:tcPr>
            <w:tcW w:w="1861" w:type="pct"/>
            <w:vAlign w:val="center"/>
          </w:tcPr>
          <w:p w14:paraId="1BB50290">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配置项目</w:t>
            </w:r>
          </w:p>
        </w:tc>
        <w:tc>
          <w:tcPr>
            <w:tcW w:w="1250" w:type="pct"/>
            <w:vAlign w:val="center"/>
          </w:tcPr>
          <w:p w14:paraId="50E98657">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规格</w:t>
            </w:r>
          </w:p>
        </w:tc>
        <w:tc>
          <w:tcPr>
            <w:tcW w:w="1250" w:type="pct"/>
            <w:vAlign w:val="center"/>
          </w:tcPr>
          <w:p w14:paraId="2ECF96F6">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数量</w:t>
            </w:r>
          </w:p>
        </w:tc>
      </w:tr>
      <w:tr w14:paraId="7B7CC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41A3894D">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w:t>
            </w:r>
          </w:p>
        </w:tc>
        <w:tc>
          <w:tcPr>
            <w:tcW w:w="1861" w:type="pct"/>
            <w:vAlign w:val="center"/>
          </w:tcPr>
          <w:p w14:paraId="006177D0">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水分测定仪</w:t>
            </w:r>
          </w:p>
        </w:tc>
        <w:tc>
          <w:tcPr>
            <w:tcW w:w="1250" w:type="pct"/>
            <w:vAlign w:val="center"/>
          </w:tcPr>
          <w:p w14:paraId="3A3A81FF">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7EEED79A">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1台</w:t>
            </w:r>
          </w:p>
        </w:tc>
      </w:tr>
      <w:tr w14:paraId="7400C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77617167">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w:t>
            </w:r>
          </w:p>
        </w:tc>
        <w:tc>
          <w:tcPr>
            <w:tcW w:w="1861" w:type="pct"/>
            <w:vAlign w:val="center"/>
          </w:tcPr>
          <w:p w14:paraId="306FB409">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水分烧瓶</w:t>
            </w:r>
          </w:p>
        </w:tc>
        <w:tc>
          <w:tcPr>
            <w:tcW w:w="1250" w:type="pct"/>
            <w:vAlign w:val="center"/>
          </w:tcPr>
          <w:p w14:paraId="2C6752AA">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06692B0">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4个</w:t>
            </w:r>
          </w:p>
        </w:tc>
      </w:tr>
      <w:tr w14:paraId="585CC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6428D318">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3</w:t>
            </w:r>
          </w:p>
        </w:tc>
        <w:tc>
          <w:tcPr>
            <w:tcW w:w="1861" w:type="pct"/>
            <w:vAlign w:val="center"/>
          </w:tcPr>
          <w:p w14:paraId="5A8032DD">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水分冷凝器</w:t>
            </w:r>
          </w:p>
        </w:tc>
        <w:tc>
          <w:tcPr>
            <w:tcW w:w="1250" w:type="pct"/>
            <w:vAlign w:val="center"/>
          </w:tcPr>
          <w:p w14:paraId="169AA29B">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8B9FF6D">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 个</w:t>
            </w:r>
          </w:p>
        </w:tc>
      </w:tr>
      <w:tr w14:paraId="7EFFD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6C909A09">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4</w:t>
            </w:r>
          </w:p>
        </w:tc>
        <w:tc>
          <w:tcPr>
            <w:tcW w:w="1861" w:type="pct"/>
            <w:vAlign w:val="center"/>
          </w:tcPr>
          <w:p w14:paraId="08FBC0DF">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接收管</w:t>
            </w:r>
          </w:p>
        </w:tc>
        <w:tc>
          <w:tcPr>
            <w:tcW w:w="1250" w:type="pct"/>
            <w:vAlign w:val="center"/>
          </w:tcPr>
          <w:p w14:paraId="6EDDB7A8">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6FF9DAF7">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 个</w:t>
            </w:r>
          </w:p>
        </w:tc>
      </w:tr>
      <w:tr w14:paraId="7FA49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3EE792A3">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5</w:t>
            </w:r>
          </w:p>
        </w:tc>
        <w:tc>
          <w:tcPr>
            <w:tcW w:w="1861" w:type="pct"/>
            <w:vAlign w:val="center"/>
          </w:tcPr>
          <w:p w14:paraId="2E599E25">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万用夹具</w:t>
            </w:r>
          </w:p>
        </w:tc>
        <w:tc>
          <w:tcPr>
            <w:tcW w:w="1250" w:type="pct"/>
            <w:vAlign w:val="center"/>
          </w:tcPr>
          <w:p w14:paraId="35ACEF16">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07E5089E">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2套</w:t>
            </w:r>
          </w:p>
        </w:tc>
      </w:tr>
      <w:tr w14:paraId="3C3B0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775CBD8D">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6</w:t>
            </w:r>
          </w:p>
        </w:tc>
        <w:tc>
          <w:tcPr>
            <w:tcW w:w="1861" w:type="pct"/>
            <w:vAlign w:val="center"/>
          </w:tcPr>
          <w:p w14:paraId="127509FF">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保险管</w:t>
            </w:r>
          </w:p>
        </w:tc>
        <w:tc>
          <w:tcPr>
            <w:tcW w:w="1250" w:type="pct"/>
            <w:vAlign w:val="center"/>
          </w:tcPr>
          <w:p w14:paraId="79492E9C">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10A</w:t>
            </w:r>
          </w:p>
        </w:tc>
        <w:tc>
          <w:tcPr>
            <w:tcW w:w="1250" w:type="pct"/>
            <w:vAlign w:val="center"/>
          </w:tcPr>
          <w:p w14:paraId="6CEE70F5">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2个</w:t>
            </w:r>
          </w:p>
        </w:tc>
      </w:tr>
      <w:tr w14:paraId="49E8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14346B66">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7</w:t>
            </w:r>
          </w:p>
        </w:tc>
        <w:tc>
          <w:tcPr>
            <w:tcW w:w="1861" w:type="pct"/>
            <w:vAlign w:val="center"/>
          </w:tcPr>
          <w:p w14:paraId="39F9A10C">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立柱</w:t>
            </w:r>
          </w:p>
        </w:tc>
        <w:tc>
          <w:tcPr>
            <w:tcW w:w="1250" w:type="pct"/>
            <w:vAlign w:val="center"/>
          </w:tcPr>
          <w:p w14:paraId="7A2354F2">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6934958">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2个</w:t>
            </w:r>
          </w:p>
        </w:tc>
      </w:tr>
      <w:tr w14:paraId="52669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17FA3634">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8</w:t>
            </w:r>
          </w:p>
        </w:tc>
        <w:tc>
          <w:tcPr>
            <w:tcW w:w="1861" w:type="pct"/>
            <w:vAlign w:val="center"/>
          </w:tcPr>
          <w:p w14:paraId="46C8EB52">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电源线</w:t>
            </w:r>
          </w:p>
        </w:tc>
        <w:tc>
          <w:tcPr>
            <w:tcW w:w="1250" w:type="pct"/>
            <w:vAlign w:val="center"/>
          </w:tcPr>
          <w:p w14:paraId="29C2B2F9">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7B81A57A">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1根</w:t>
            </w:r>
          </w:p>
        </w:tc>
      </w:tr>
      <w:tr w14:paraId="25A4B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6BCD93C3">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9</w:t>
            </w:r>
          </w:p>
        </w:tc>
        <w:tc>
          <w:tcPr>
            <w:tcW w:w="1861" w:type="pct"/>
            <w:vAlign w:val="center"/>
          </w:tcPr>
          <w:p w14:paraId="040F577B">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说明书</w:t>
            </w:r>
          </w:p>
        </w:tc>
        <w:tc>
          <w:tcPr>
            <w:tcW w:w="1250" w:type="pct"/>
            <w:vAlign w:val="center"/>
          </w:tcPr>
          <w:p w14:paraId="3C01B9C9">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AE11F60">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1份</w:t>
            </w:r>
          </w:p>
        </w:tc>
      </w:tr>
      <w:tr w14:paraId="4E3AF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47CCC7D0">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10</w:t>
            </w:r>
          </w:p>
        </w:tc>
        <w:tc>
          <w:tcPr>
            <w:tcW w:w="1861" w:type="pct"/>
            <w:vAlign w:val="center"/>
          </w:tcPr>
          <w:p w14:paraId="0FE47745">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合格证</w:t>
            </w:r>
          </w:p>
        </w:tc>
        <w:tc>
          <w:tcPr>
            <w:tcW w:w="1250" w:type="pct"/>
            <w:vAlign w:val="center"/>
          </w:tcPr>
          <w:p w14:paraId="3D168F26">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2A21AB4F">
            <w:pPr>
              <w:jc w:val="center"/>
              <w:rPr>
                <w:rFonts w:hint="eastAsia"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1份</w:t>
            </w:r>
          </w:p>
        </w:tc>
      </w:tr>
      <w:tr w14:paraId="2C606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pct"/>
            <w:vAlign w:val="center"/>
          </w:tcPr>
          <w:p w14:paraId="52071AF8">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11</w:t>
            </w:r>
          </w:p>
        </w:tc>
        <w:tc>
          <w:tcPr>
            <w:tcW w:w="1861" w:type="pct"/>
            <w:vAlign w:val="center"/>
          </w:tcPr>
          <w:p w14:paraId="609509F0">
            <w:pPr>
              <w:pStyle w:val="2"/>
              <w:jc w:val="center"/>
              <w:rPr>
                <w:rFonts w:hint="default"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保修卡</w:t>
            </w:r>
          </w:p>
        </w:tc>
        <w:tc>
          <w:tcPr>
            <w:tcW w:w="1250" w:type="pct"/>
            <w:vAlign w:val="center"/>
          </w:tcPr>
          <w:p w14:paraId="0054C060">
            <w:pPr>
              <w:pStyle w:val="2"/>
              <w:jc w:val="center"/>
              <w:rPr>
                <w:rFonts w:hint="default" w:ascii="Times New Roman" w:hAnsi="Times New Roman" w:eastAsia="宋体" w:cs="宋体"/>
                <w:sz w:val="30"/>
                <w:szCs w:val="30"/>
                <w:vertAlign w:val="baseline"/>
                <w:lang w:val="en-US" w:eastAsia="zh-CN"/>
              </w:rPr>
            </w:pPr>
          </w:p>
        </w:tc>
        <w:tc>
          <w:tcPr>
            <w:tcW w:w="1250" w:type="pct"/>
            <w:vAlign w:val="center"/>
          </w:tcPr>
          <w:p w14:paraId="3306FF92">
            <w:pPr>
              <w:jc w:val="center"/>
              <w:rPr>
                <w:rFonts w:hint="eastAsia" w:ascii="Times New Roman" w:hAnsi="Times New Roman" w:eastAsia="宋体" w:cs="宋体"/>
                <w:sz w:val="30"/>
                <w:szCs w:val="30"/>
                <w:vertAlign w:val="baseline"/>
                <w:lang w:val="en-US" w:eastAsia="zh-CN"/>
              </w:rPr>
            </w:pPr>
            <w:r>
              <w:rPr>
                <w:rFonts w:hint="eastAsia" w:ascii="Times New Roman" w:hAnsi="Times New Roman" w:eastAsia="宋体" w:cs="宋体"/>
                <w:sz w:val="30"/>
                <w:szCs w:val="30"/>
                <w:vertAlign w:val="baseline"/>
                <w:lang w:val="en-US" w:eastAsia="zh-CN"/>
              </w:rPr>
              <w:t>1份</w:t>
            </w:r>
          </w:p>
        </w:tc>
      </w:tr>
    </w:tbl>
    <w:p w14:paraId="4ECA2A5C">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③工作条件：</w:t>
      </w:r>
    </w:p>
    <w:p w14:paraId="7C71F6C9">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1、电源要求:AC220V+10%，50Hz±10%；</w:t>
      </w:r>
    </w:p>
    <w:p w14:paraId="6937D73F">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2、温度;5~40℃；湿度:20%~85%;</w:t>
      </w:r>
    </w:p>
    <w:p w14:paraId="6EF41800">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3、★符合标准:GB/T260-2016石油产品水含量的测定蒸馏法;</w:t>
      </w:r>
    </w:p>
    <w:p w14:paraId="225F5EBF">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4、其他要求:</w:t>
      </w:r>
    </w:p>
    <w:p w14:paraId="56067022">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电炉加热功率：不大于600W；</w:t>
      </w:r>
    </w:p>
    <w:p w14:paraId="36AE5881">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整机功耗：不大于650W；</w:t>
      </w:r>
    </w:p>
    <w:p w14:paraId="7686492C">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★双向可控硅无级调压控制：</w:t>
      </w:r>
    </w:p>
    <w:p w14:paraId="10031D37">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试验器皿夹持器设计合理，冷凝管的安装、拆卸方便；</w:t>
      </w:r>
    </w:p>
    <w:p w14:paraId="222A3B33">
      <w:pPr>
        <w:pStyle w:val="2"/>
        <w:rPr>
          <w:rFonts w:hint="eastAsia" w:ascii="Times New Roman" w:hAnsi="Times New Roman" w:eastAsia="宋体" w:cs="宋体"/>
          <w:sz w:val="30"/>
          <w:szCs w:val="30"/>
          <w:lang w:val="en-US" w:eastAsia="zh-CN"/>
        </w:rPr>
      </w:pPr>
      <w:r>
        <w:rPr>
          <w:rFonts w:hint="eastAsia" w:ascii="Times New Roman" w:hAnsi="Times New Roman" w:eastAsia="宋体" w:cs="宋体"/>
          <w:sz w:val="30"/>
          <w:szCs w:val="30"/>
          <w:lang w:val="en-US" w:eastAsia="zh-CN"/>
        </w:rPr>
        <w:t>★加热功率连续、无级可调，功率大小由电压表直观显示，温度控制方式先进、合理。</w:t>
      </w:r>
    </w:p>
    <w:p w14:paraId="767643BF">
      <w:pPr>
        <w:pStyle w:val="2"/>
        <w:rPr>
          <w:rFonts w:hint="default" w:ascii="Times New Roman" w:hAnsi="Times New Roman" w:eastAsia="宋体" w:cs="宋体"/>
          <w:sz w:val="30"/>
          <w:szCs w:val="30"/>
          <w:lang w:val="en-US" w:eastAsia="zh-CN"/>
        </w:rPr>
      </w:pPr>
    </w:p>
    <w:p w14:paraId="66DEF94A">
      <w:pPr>
        <w:widowControl w:val="0"/>
        <w:numPr>
          <w:ilvl w:val="0"/>
          <w:numId w:val="3"/>
        </w:numPr>
        <w:ind w:left="425" w:leftChars="0" w:hanging="425" w:firstLineChars="0"/>
        <w:jc w:val="both"/>
        <w:rPr>
          <w:rFonts w:hint="default" w:ascii="Times New Roman" w:hAnsi="Times New Roman"/>
          <w:b w:val="0"/>
          <w:bCs w:val="0"/>
          <w:sz w:val="30"/>
          <w:szCs w:val="30"/>
          <w:lang w:val="en-US" w:eastAsia="zh-CN"/>
        </w:rPr>
      </w:pPr>
      <w:r>
        <w:rPr>
          <w:rFonts w:hint="eastAsia" w:ascii="Times New Roman" w:hAnsi="Times New Roman"/>
          <w:b w:val="0"/>
          <w:bCs w:val="0"/>
          <w:sz w:val="30"/>
          <w:szCs w:val="30"/>
          <w:highlight w:val="none"/>
          <w:lang w:val="en-US" w:eastAsia="zh-CN"/>
        </w:rPr>
        <w:t>验收方法及标准</w:t>
      </w:r>
    </w:p>
    <w:p w14:paraId="4DC1F693">
      <w:pPr>
        <w:widowControl w:val="0"/>
        <w:numPr>
          <w:ilvl w:val="0"/>
          <w:numId w:val="0"/>
        </w:numPr>
        <w:ind w:leftChars="0"/>
        <w:jc w:val="both"/>
        <w:rPr>
          <w:rFonts w:hint="eastAsia" w:ascii="Times New Roman" w:hAnsi="Times New Roman" w:eastAsia="宋体" w:cs="宋体"/>
          <w:sz w:val="28"/>
          <w:szCs w:val="28"/>
        </w:rPr>
      </w:pP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1</w:t>
      </w: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rPr>
        <w:t>根据</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的投标承诺及行业标准、国家标准验收。</w:t>
      </w:r>
      <w:r>
        <w:rPr>
          <w:rFonts w:hint="eastAsia" w:ascii="Times New Roman" w:hAnsi="Times New Roman" w:eastAsia="宋体" w:cs="宋体"/>
          <w:sz w:val="28"/>
          <w:szCs w:val="28"/>
          <w:lang w:eastAsia="zh-CN"/>
        </w:rPr>
        <w:t>设备</w:t>
      </w:r>
      <w:r>
        <w:rPr>
          <w:rFonts w:hint="eastAsia" w:ascii="Times New Roman" w:hAnsi="Times New Roman" w:eastAsia="宋体" w:cs="宋体"/>
          <w:sz w:val="28"/>
          <w:szCs w:val="28"/>
        </w:rPr>
        <w:t>的品牌、型号、数量与</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lang w:val="en-US" w:eastAsia="zh-CN"/>
        </w:rPr>
        <w:t>报价</w:t>
      </w:r>
      <w:r>
        <w:rPr>
          <w:rFonts w:hint="eastAsia" w:ascii="Times New Roman" w:hAnsi="Times New Roman" w:eastAsia="宋体" w:cs="宋体"/>
          <w:sz w:val="28"/>
          <w:szCs w:val="28"/>
        </w:rPr>
        <w:t>文件一致；</w:t>
      </w:r>
      <w:r>
        <w:rPr>
          <w:rFonts w:hint="eastAsia" w:ascii="Times New Roman" w:hAnsi="Times New Roman" w:eastAsia="宋体" w:cs="宋体"/>
          <w:sz w:val="28"/>
          <w:szCs w:val="28"/>
          <w:lang w:eastAsia="zh-CN"/>
        </w:rPr>
        <w:t>设备</w:t>
      </w:r>
      <w:r>
        <w:rPr>
          <w:rFonts w:hint="eastAsia" w:ascii="Times New Roman" w:hAnsi="Times New Roman" w:eastAsia="宋体" w:cs="宋体"/>
          <w:sz w:val="28"/>
          <w:szCs w:val="28"/>
        </w:rPr>
        <w:t>能正常</w:t>
      </w:r>
      <w:r>
        <w:rPr>
          <w:rFonts w:hint="eastAsia" w:ascii="Times New Roman" w:hAnsi="Times New Roman" w:eastAsia="宋体" w:cs="宋体"/>
          <w:sz w:val="28"/>
          <w:szCs w:val="28"/>
          <w:lang w:val="en-US" w:eastAsia="zh-CN"/>
        </w:rPr>
        <w:t>稳定</w:t>
      </w:r>
      <w:r>
        <w:rPr>
          <w:rFonts w:hint="eastAsia" w:ascii="Times New Roman" w:hAnsi="Times New Roman" w:eastAsia="宋体" w:cs="宋体"/>
          <w:sz w:val="28"/>
          <w:szCs w:val="28"/>
        </w:rPr>
        <w:t>工作，其功能、性能、参数达到</w:t>
      </w:r>
      <w:r>
        <w:rPr>
          <w:rFonts w:hint="eastAsia" w:ascii="Times New Roman" w:hAnsi="Times New Roman" w:eastAsia="宋体" w:cs="宋体"/>
          <w:sz w:val="28"/>
          <w:szCs w:val="28"/>
          <w:lang w:val="en-US" w:eastAsia="zh-CN"/>
        </w:rPr>
        <w:t>报价</w:t>
      </w:r>
      <w:r>
        <w:rPr>
          <w:rFonts w:hint="eastAsia" w:ascii="Times New Roman" w:hAnsi="Times New Roman" w:eastAsia="宋体" w:cs="宋体"/>
          <w:sz w:val="28"/>
          <w:szCs w:val="28"/>
        </w:rPr>
        <w:t>文件</w:t>
      </w:r>
      <w:r>
        <w:rPr>
          <w:rFonts w:hint="eastAsia" w:ascii="Times New Roman" w:hAnsi="Times New Roman" w:eastAsia="宋体" w:cs="宋体"/>
          <w:sz w:val="28"/>
          <w:szCs w:val="28"/>
          <w:lang w:val="en-US" w:eastAsia="zh-CN"/>
        </w:rPr>
        <w:t>及采购文件</w:t>
      </w:r>
      <w:r>
        <w:rPr>
          <w:rFonts w:hint="eastAsia" w:ascii="Times New Roman" w:hAnsi="Times New Roman" w:eastAsia="宋体" w:cs="宋体"/>
          <w:sz w:val="28"/>
          <w:szCs w:val="28"/>
        </w:rPr>
        <w:t>上技术指标要求。</w:t>
      </w:r>
    </w:p>
    <w:p w14:paraId="1C23FC1C">
      <w:pPr>
        <w:widowControl w:val="0"/>
        <w:numPr>
          <w:ilvl w:val="0"/>
          <w:numId w:val="0"/>
        </w:numPr>
        <w:ind w:leftChars="0"/>
        <w:jc w:val="both"/>
        <w:rPr>
          <w:rFonts w:hint="eastAsia" w:ascii="Times New Roman" w:hAnsi="Times New Roman" w:eastAsia="宋体" w:cs="宋体"/>
          <w:sz w:val="28"/>
          <w:szCs w:val="28"/>
        </w:rPr>
      </w:pP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2</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需提供中文操作指引、出厂合格证明。</w:t>
      </w:r>
      <w:r>
        <w:rPr>
          <w:rFonts w:hint="eastAsia" w:ascii="Times New Roman" w:hAnsi="Times New Roman" w:eastAsia="宋体" w:cs="宋体"/>
          <w:sz w:val="28"/>
          <w:szCs w:val="28"/>
          <w:lang w:eastAsia="zh-CN"/>
        </w:rPr>
        <w:t>采购人</w:t>
      </w:r>
      <w:r>
        <w:rPr>
          <w:rFonts w:hint="eastAsia" w:ascii="Times New Roman" w:hAnsi="Times New Roman" w:eastAsia="宋体" w:cs="宋体"/>
          <w:sz w:val="28"/>
          <w:szCs w:val="28"/>
        </w:rPr>
        <w:t>如发现</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所提供的</w:t>
      </w:r>
      <w:r>
        <w:rPr>
          <w:rFonts w:hint="eastAsia" w:ascii="Times New Roman" w:hAnsi="Times New Roman" w:eastAsia="宋体" w:cs="宋体"/>
          <w:sz w:val="28"/>
          <w:szCs w:val="28"/>
          <w:lang w:val="en-US" w:eastAsia="zh-CN"/>
        </w:rPr>
        <w:t>货物</w:t>
      </w:r>
      <w:r>
        <w:rPr>
          <w:rFonts w:hint="eastAsia" w:ascii="Times New Roman" w:hAnsi="Times New Roman" w:eastAsia="宋体" w:cs="宋体"/>
          <w:sz w:val="28"/>
          <w:szCs w:val="28"/>
        </w:rPr>
        <w:t>低于规定的标准时，有权要求</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进行更换，费用由</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自负。</w:t>
      </w:r>
    </w:p>
    <w:p w14:paraId="449FD5C3">
      <w:pPr>
        <w:pStyle w:val="2"/>
        <w:rPr>
          <w:rFonts w:hint="default" w:eastAsia="宋体"/>
          <w:lang w:val="en-US" w:eastAsia="zh-CN"/>
        </w:rPr>
      </w:pP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3</w:t>
      </w: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成交人负责提供</w:t>
      </w:r>
      <w:r>
        <w:rPr>
          <w:rFonts w:hint="eastAsia" w:ascii="Times New Roman" w:hAnsi="Times New Roman" w:eastAsia="宋体" w:cs="宋体"/>
          <w:sz w:val="28"/>
          <w:szCs w:val="28"/>
          <w:lang w:eastAsia="zh-CN"/>
        </w:rPr>
        <w:t>密度测定仪</w:t>
      </w:r>
      <w:r>
        <w:rPr>
          <w:rFonts w:hint="eastAsia" w:ascii="Times New Roman" w:hAnsi="Times New Roman" w:eastAsia="宋体" w:cs="宋体"/>
          <w:sz w:val="28"/>
          <w:szCs w:val="28"/>
          <w:lang w:val="en-US" w:eastAsia="zh-CN"/>
        </w:rPr>
        <w:t>的校准报告（要求由具备相关资质的计量院出具，例如深圳计量院），并支付其校准费用；如设备无法直接校准，应至少校准设备其中之一配件，如温度计、密度计、量具等，如校准的设备无法达到合格要求应更换直至符合能够出具合格校准报告的要求。</w:t>
      </w:r>
    </w:p>
    <w:p w14:paraId="07C97967">
      <w:pPr>
        <w:widowControl w:val="0"/>
        <w:numPr>
          <w:ilvl w:val="0"/>
          <w:numId w:val="3"/>
        </w:numPr>
        <w:ind w:left="425" w:leftChars="0" w:hanging="425" w:firstLineChars="0"/>
        <w:jc w:val="both"/>
        <w:rPr>
          <w:rFonts w:hint="default" w:ascii="Times New Roman" w:hAnsi="Times New Roman"/>
          <w:b w:val="0"/>
          <w:bCs w:val="0"/>
          <w:sz w:val="30"/>
          <w:szCs w:val="30"/>
          <w:lang w:val="en-US" w:eastAsia="zh-CN"/>
        </w:rPr>
      </w:pPr>
      <w:r>
        <w:rPr>
          <w:rFonts w:hint="eastAsia" w:ascii="Times New Roman" w:hAnsi="Times New Roman"/>
          <w:b w:val="0"/>
          <w:bCs w:val="0"/>
          <w:sz w:val="30"/>
          <w:szCs w:val="30"/>
          <w:lang w:val="en-US" w:eastAsia="zh-CN"/>
        </w:rPr>
        <w:t>售后服务</w:t>
      </w:r>
    </w:p>
    <w:p w14:paraId="5FF3AA38">
      <w:pPr>
        <w:widowControl w:val="0"/>
        <w:numPr>
          <w:ilvl w:val="0"/>
          <w:numId w:val="0"/>
        </w:numPr>
        <w:ind w:leftChars="0"/>
        <w:jc w:val="both"/>
        <w:rPr>
          <w:rFonts w:hint="eastAsia" w:ascii="Times New Roman" w:hAnsi="Times New Roman" w:eastAsia="宋体" w:cs="宋体"/>
          <w:sz w:val="28"/>
          <w:szCs w:val="28"/>
        </w:rPr>
      </w:pP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1</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需拥有稳定的售后服务体系，能提供良好的售后服务，在保修期内，</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须提供</w:t>
      </w:r>
      <w:r>
        <w:rPr>
          <w:rFonts w:hint="eastAsia" w:ascii="Times New Roman" w:hAnsi="Times New Roman" w:eastAsia="宋体" w:cs="宋体"/>
          <w:sz w:val="28"/>
          <w:szCs w:val="28"/>
          <w:lang w:val="en-US" w:eastAsia="zh-CN"/>
        </w:rPr>
        <w:t>免费的</w:t>
      </w:r>
      <w:r>
        <w:rPr>
          <w:rFonts w:hint="eastAsia" w:ascii="Times New Roman" w:hAnsi="Times New Roman" w:eastAsia="宋体" w:cs="宋体"/>
          <w:sz w:val="28"/>
          <w:szCs w:val="28"/>
        </w:rPr>
        <w:t>维修服务。</w:t>
      </w:r>
    </w:p>
    <w:p w14:paraId="0569E01E">
      <w:pPr>
        <w:widowControl w:val="0"/>
        <w:numPr>
          <w:ilvl w:val="0"/>
          <w:numId w:val="0"/>
        </w:numPr>
        <w:ind w:leftChars="0"/>
        <w:jc w:val="both"/>
        <w:rPr>
          <w:rFonts w:hint="eastAsia" w:ascii="Times New Roman" w:hAnsi="Times New Roman" w:eastAsia="宋体" w:cs="宋体"/>
          <w:sz w:val="28"/>
          <w:szCs w:val="28"/>
        </w:rPr>
      </w:pP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2</w:t>
      </w: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rPr>
        <w:t>质量保证期：所有设备质保期为一年，自供需双方代表在</w:t>
      </w:r>
      <w:r>
        <w:rPr>
          <w:rFonts w:hint="eastAsia" w:ascii="Times New Roman" w:hAnsi="Times New Roman" w:eastAsia="宋体" w:cs="宋体"/>
          <w:sz w:val="28"/>
          <w:szCs w:val="28"/>
          <w:lang w:val="en-US" w:eastAsia="zh-CN"/>
        </w:rPr>
        <w:t>设备</w:t>
      </w:r>
      <w:r>
        <w:rPr>
          <w:rFonts w:hint="eastAsia" w:ascii="Times New Roman" w:hAnsi="Times New Roman" w:eastAsia="宋体" w:cs="宋体"/>
          <w:sz w:val="28"/>
          <w:szCs w:val="28"/>
        </w:rPr>
        <w:t>安装调试验收合格报告或证明上签字之日起计算，如质保期约定出现冲突时，以时间长的质保期为最终约定。</w:t>
      </w:r>
    </w:p>
    <w:p w14:paraId="08C92505">
      <w:pPr>
        <w:widowControl w:val="0"/>
        <w:numPr>
          <w:ilvl w:val="0"/>
          <w:numId w:val="0"/>
        </w:numPr>
        <w:ind w:leftChars="0"/>
        <w:jc w:val="both"/>
        <w:rPr>
          <w:rFonts w:hint="eastAsia" w:ascii="Times New Roman" w:hAnsi="Times New Roman" w:eastAsia="宋体" w:cs="宋体"/>
          <w:sz w:val="28"/>
          <w:szCs w:val="28"/>
        </w:rPr>
      </w:pP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3</w:t>
      </w: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rPr>
        <w:t>保修期内，</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应负责设备运行的稳定性。负责免费更换故障部件。若</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提供的货物在功能上和性能上达不到设计要求的，</w:t>
      </w:r>
      <w:r>
        <w:rPr>
          <w:rFonts w:hint="eastAsia" w:ascii="Times New Roman" w:hAnsi="Times New Roman" w:eastAsia="宋体" w:cs="宋体"/>
          <w:sz w:val="28"/>
          <w:szCs w:val="28"/>
          <w:lang w:eastAsia="zh-CN"/>
        </w:rPr>
        <w:t>采购人</w:t>
      </w:r>
      <w:r>
        <w:rPr>
          <w:rFonts w:hint="eastAsia" w:ascii="Times New Roman" w:hAnsi="Times New Roman" w:eastAsia="宋体" w:cs="宋体"/>
          <w:sz w:val="28"/>
          <w:szCs w:val="28"/>
        </w:rPr>
        <w:t>有权要求</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进行及时完善或更换。</w:t>
      </w:r>
    </w:p>
    <w:p w14:paraId="4CA299E4">
      <w:pPr>
        <w:widowControl w:val="0"/>
        <w:numPr>
          <w:ilvl w:val="0"/>
          <w:numId w:val="0"/>
        </w:numPr>
        <w:ind w:leftChars="0"/>
        <w:jc w:val="both"/>
        <w:rPr>
          <w:rFonts w:hint="eastAsia" w:ascii="Times New Roman" w:hAnsi="Times New Roman" w:eastAsia="宋体" w:cs="宋体"/>
          <w:sz w:val="28"/>
          <w:szCs w:val="28"/>
        </w:rPr>
      </w:pP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lang w:val="en-US" w:eastAsia="zh-CN"/>
        </w:rPr>
        <w:t>4</w:t>
      </w: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rPr>
        <w:t>保修期内</w:t>
      </w:r>
      <w:r>
        <w:rPr>
          <w:rFonts w:hint="eastAsia" w:ascii="Times New Roman" w:hAnsi="Times New Roman" w:eastAsia="宋体" w:cs="宋体"/>
          <w:sz w:val="28"/>
          <w:szCs w:val="28"/>
          <w:lang w:eastAsia="zh-CN"/>
        </w:rPr>
        <w:t>采购人</w:t>
      </w:r>
      <w:r>
        <w:rPr>
          <w:rFonts w:hint="eastAsia" w:ascii="Times New Roman" w:hAnsi="Times New Roman" w:eastAsia="宋体" w:cs="宋体"/>
          <w:sz w:val="28"/>
          <w:szCs w:val="28"/>
        </w:rPr>
        <w:t>所购设备各部件发生非人为故障，</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应免费上门更换同种品牌规格型号的新部件</w:t>
      </w:r>
      <w:r>
        <w:rPr>
          <w:rFonts w:hint="eastAsia" w:ascii="Times New Roman" w:hAnsi="Times New Roman" w:eastAsia="宋体" w:cs="宋体"/>
          <w:sz w:val="28"/>
          <w:szCs w:val="28"/>
          <w:lang w:eastAsia="zh-CN"/>
        </w:rPr>
        <w:t>；</w:t>
      </w:r>
      <w:r>
        <w:rPr>
          <w:rFonts w:hint="eastAsia" w:ascii="Times New Roman" w:hAnsi="Times New Roman" w:eastAsia="宋体" w:cs="宋体"/>
          <w:sz w:val="28"/>
          <w:szCs w:val="28"/>
        </w:rPr>
        <w:t>设备发生人为故障的，</w:t>
      </w: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rPr>
        <w:t>应上门更换同种品牌规格型号的新部件，只收零配件成本，不加收其它任何费用。</w:t>
      </w:r>
    </w:p>
    <w:p w14:paraId="0E86B5E7">
      <w:pPr>
        <w:widowControl w:val="0"/>
        <w:numPr>
          <w:ilvl w:val="0"/>
          <w:numId w:val="0"/>
        </w:numPr>
        <w:ind w:leftChars="0"/>
        <w:jc w:val="both"/>
        <w:rPr>
          <w:rFonts w:hint="eastAsia" w:ascii="Times New Roman" w:hAnsi="Times New Roman" w:eastAsia="宋体" w:cs="宋体"/>
          <w:color w:val="auto"/>
          <w:sz w:val="28"/>
          <w:szCs w:val="28"/>
        </w:rPr>
      </w:pPr>
      <w:r>
        <w:rPr>
          <w:rFonts w:hint="eastAsia" w:ascii="Times New Roman" w:hAnsi="Times New Roman" w:eastAsia="宋体" w:cs="宋体"/>
          <w:color w:val="auto"/>
          <w:sz w:val="28"/>
          <w:szCs w:val="28"/>
          <w:lang w:eastAsia="zh-CN"/>
        </w:rPr>
        <w:t>（</w:t>
      </w:r>
      <w:r>
        <w:rPr>
          <w:rFonts w:hint="eastAsia" w:ascii="Times New Roman" w:hAnsi="Times New Roman" w:eastAsia="宋体" w:cs="宋体"/>
          <w:color w:val="auto"/>
          <w:sz w:val="28"/>
          <w:szCs w:val="28"/>
          <w:lang w:val="en-US" w:eastAsia="zh-CN"/>
        </w:rPr>
        <w:t>5</w:t>
      </w:r>
      <w:r>
        <w:rPr>
          <w:rFonts w:hint="eastAsia" w:ascii="Times New Roman" w:hAnsi="Times New Roman" w:eastAsia="宋体" w:cs="宋体"/>
          <w:color w:val="auto"/>
          <w:sz w:val="28"/>
          <w:szCs w:val="28"/>
          <w:lang w:eastAsia="zh-CN"/>
        </w:rPr>
        <w:t>）</w:t>
      </w:r>
      <w:r>
        <w:rPr>
          <w:rFonts w:hint="eastAsia" w:ascii="Times New Roman" w:hAnsi="Times New Roman" w:eastAsia="宋体" w:cs="宋体"/>
          <w:color w:val="auto"/>
          <w:sz w:val="28"/>
          <w:szCs w:val="28"/>
        </w:rPr>
        <w:t>设备有故障通知</w:t>
      </w:r>
      <w:r>
        <w:rPr>
          <w:rFonts w:hint="eastAsia" w:ascii="Times New Roman" w:hAnsi="Times New Roman" w:eastAsia="宋体" w:cs="宋体"/>
          <w:color w:val="auto"/>
          <w:sz w:val="28"/>
          <w:szCs w:val="28"/>
          <w:lang w:eastAsia="zh-CN"/>
        </w:rPr>
        <w:t>成交人</w:t>
      </w:r>
      <w:r>
        <w:rPr>
          <w:rFonts w:hint="eastAsia" w:ascii="Times New Roman" w:hAnsi="Times New Roman" w:eastAsia="宋体" w:cs="宋体"/>
          <w:color w:val="auto"/>
          <w:sz w:val="28"/>
          <w:szCs w:val="28"/>
        </w:rPr>
        <w:t>，</w:t>
      </w:r>
      <w:r>
        <w:rPr>
          <w:rFonts w:hint="eastAsia" w:ascii="Times New Roman" w:hAnsi="Times New Roman" w:eastAsia="宋体" w:cs="宋体"/>
          <w:color w:val="auto"/>
          <w:sz w:val="28"/>
          <w:szCs w:val="28"/>
          <w:lang w:eastAsia="zh-CN"/>
        </w:rPr>
        <w:t>成交人</w:t>
      </w:r>
      <w:r>
        <w:rPr>
          <w:rFonts w:hint="eastAsia" w:ascii="Times New Roman" w:hAnsi="Times New Roman" w:eastAsia="宋体" w:cs="宋体"/>
          <w:color w:val="auto"/>
          <w:sz w:val="28"/>
          <w:szCs w:val="28"/>
        </w:rPr>
        <w:t>须在</w:t>
      </w:r>
      <w:r>
        <w:rPr>
          <w:rFonts w:hint="eastAsia" w:ascii="Times New Roman" w:hAnsi="Times New Roman" w:eastAsia="宋体" w:cs="宋体"/>
          <w:color w:val="auto"/>
          <w:sz w:val="28"/>
          <w:szCs w:val="28"/>
          <w:lang w:val="en-US" w:eastAsia="zh-CN"/>
        </w:rPr>
        <w:t>2小时</w:t>
      </w:r>
      <w:r>
        <w:rPr>
          <w:rFonts w:hint="eastAsia" w:ascii="Times New Roman" w:hAnsi="Times New Roman" w:eastAsia="宋体" w:cs="宋体"/>
          <w:color w:val="auto"/>
          <w:sz w:val="28"/>
          <w:szCs w:val="28"/>
        </w:rPr>
        <w:t>内响应，如设备故障检修当天内无法排除故障，须在三天内提供不低于故障设备规格、型号、性能的备用设备替代故障设备，或无偿提供代检测服务，直至故障设备修复。采购人可自行安排这种必要的修理或更换工作，费用由成交人承担。</w:t>
      </w:r>
    </w:p>
    <w:p w14:paraId="799CE147">
      <w:pPr>
        <w:widowControl w:val="0"/>
        <w:numPr>
          <w:ilvl w:val="0"/>
          <w:numId w:val="3"/>
        </w:numPr>
        <w:ind w:left="425" w:leftChars="0" w:hanging="425" w:firstLineChars="0"/>
        <w:jc w:val="both"/>
        <w:rPr>
          <w:rFonts w:hint="default" w:ascii="Times New Roman" w:hAnsi="Times New Roman"/>
          <w:b w:val="0"/>
          <w:bCs w:val="0"/>
          <w:sz w:val="30"/>
          <w:szCs w:val="30"/>
          <w:lang w:val="en-US" w:eastAsia="zh-CN"/>
        </w:rPr>
      </w:pPr>
      <w:r>
        <w:rPr>
          <w:rFonts w:hint="eastAsia" w:ascii="Times New Roman" w:hAnsi="Times New Roman"/>
          <w:b w:val="0"/>
          <w:bCs w:val="0"/>
          <w:sz w:val="30"/>
          <w:szCs w:val="30"/>
          <w:lang w:val="en-US" w:eastAsia="zh-CN"/>
        </w:rPr>
        <w:t>技术培训</w:t>
      </w:r>
    </w:p>
    <w:p w14:paraId="77309A9F">
      <w:pPr>
        <w:widowControl w:val="0"/>
        <w:numPr>
          <w:ilvl w:val="0"/>
          <w:numId w:val="0"/>
        </w:numPr>
        <w:ind w:leftChars="0" w:firstLine="560" w:firstLineChars="200"/>
        <w:jc w:val="both"/>
        <w:rPr>
          <w:rFonts w:hint="default" w:ascii="Times New Roman" w:hAnsi="Times New Roman"/>
          <w:b w:val="0"/>
          <w:bCs w:val="0"/>
          <w:color w:val="auto"/>
          <w:sz w:val="30"/>
          <w:szCs w:val="30"/>
          <w:highlight w:val="none"/>
          <w:lang w:val="en-US" w:eastAsia="zh-CN"/>
        </w:rPr>
      </w:pPr>
      <w:r>
        <w:rPr>
          <w:rFonts w:hint="eastAsia" w:ascii="Times New Roman" w:hAnsi="Times New Roman" w:eastAsia="宋体" w:cs="宋体"/>
          <w:sz w:val="28"/>
          <w:szCs w:val="28"/>
          <w:lang w:eastAsia="zh-CN"/>
        </w:rPr>
        <w:t>成交人</w:t>
      </w:r>
      <w:r>
        <w:rPr>
          <w:rFonts w:hint="eastAsia" w:ascii="Times New Roman" w:hAnsi="Times New Roman" w:eastAsia="宋体" w:cs="宋体"/>
          <w:sz w:val="28"/>
          <w:szCs w:val="28"/>
          <w:lang w:val="en-US" w:eastAsia="zh-CN"/>
        </w:rPr>
        <w:t>需</w:t>
      </w:r>
      <w:r>
        <w:rPr>
          <w:rFonts w:hint="eastAsia" w:ascii="Times New Roman" w:hAnsi="Times New Roman" w:eastAsia="宋体" w:cs="宋体"/>
          <w:bCs/>
          <w:sz w:val="28"/>
          <w:szCs w:val="28"/>
        </w:rPr>
        <w:t>免费提供产品的安装</w:t>
      </w:r>
      <w:r>
        <w:rPr>
          <w:rFonts w:hint="eastAsia" w:ascii="Times New Roman" w:hAnsi="Times New Roman" w:eastAsia="宋体" w:cs="宋体"/>
          <w:bCs/>
          <w:sz w:val="28"/>
          <w:szCs w:val="28"/>
          <w:lang w:eastAsia="zh-CN"/>
        </w:rPr>
        <w:t>、</w:t>
      </w:r>
      <w:r>
        <w:rPr>
          <w:rFonts w:hint="eastAsia" w:ascii="Times New Roman" w:hAnsi="Times New Roman" w:eastAsia="宋体" w:cs="宋体"/>
          <w:bCs/>
          <w:sz w:val="28"/>
          <w:szCs w:val="28"/>
        </w:rPr>
        <w:t>调试及使用培训服务，确保</w:t>
      </w:r>
      <w:r>
        <w:rPr>
          <w:rFonts w:hint="eastAsia" w:ascii="Times New Roman" w:hAnsi="Times New Roman" w:eastAsia="宋体" w:cs="宋体"/>
          <w:bCs/>
          <w:sz w:val="28"/>
          <w:szCs w:val="28"/>
          <w:lang w:eastAsia="zh-CN"/>
        </w:rPr>
        <w:t>采购人</w:t>
      </w:r>
      <w:r>
        <w:rPr>
          <w:rFonts w:hint="eastAsia" w:ascii="Times New Roman" w:hAnsi="Times New Roman" w:eastAsia="宋体" w:cs="宋体"/>
          <w:bCs/>
          <w:sz w:val="28"/>
          <w:szCs w:val="28"/>
        </w:rPr>
        <w:t>使用人员能够对本次采购产品有足够的了解，能够独立进行日常操作、管理和维护，培训人数不限。</w:t>
      </w:r>
    </w:p>
    <w:p w14:paraId="0BD70502">
      <w:pPr>
        <w:widowControl w:val="0"/>
        <w:numPr>
          <w:ilvl w:val="0"/>
          <w:numId w:val="3"/>
        </w:numPr>
        <w:ind w:left="425" w:leftChars="0" w:hanging="425" w:firstLineChars="0"/>
        <w:jc w:val="both"/>
        <w:rPr>
          <w:rFonts w:hint="default" w:ascii="Times New Roman" w:hAnsi="Times New Roman"/>
          <w:b w:val="0"/>
          <w:bCs w:val="0"/>
          <w:sz w:val="30"/>
          <w:szCs w:val="30"/>
          <w:highlight w:val="none"/>
          <w:lang w:val="en-US" w:eastAsia="zh-CN"/>
        </w:rPr>
      </w:pPr>
      <w:r>
        <w:rPr>
          <w:rFonts w:hint="eastAsia" w:ascii="Times New Roman" w:hAnsi="Times New Roman"/>
          <w:b w:val="0"/>
          <w:bCs w:val="0"/>
          <w:sz w:val="30"/>
          <w:szCs w:val="30"/>
          <w:highlight w:val="none"/>
          <w:lang w:val="en-US" w:eastAsia="zh-CN"/>
        </w:rPr>
        <w:t>其他</w:t>
      </w:r>
    </w:p>
    <w:p w14:paraId="45E1E9CB">
      <w:pPr>
        <w:pStyle w:val="2"/>
        <w:ind w:firstLine="560" w:firstLineChars="200"/>
        <w:rPr>
          <w:rFonts w:hint="eastAsia" w:ascii="Times New Roman" w:hAnsi="Times New Roman" w:eastAsia="宋体" w:cs="宋体"/>
          <w:sz w:val="28"/>
          <w:szCs w:val="28"/>
        </w:rPr>
      </w:pPr>
      <w:r>
        <w:rPr>
          <w:rFonts w:hint="eastAsia" w:ascii="Times New Roman" w:hAnsi="Times New Roman" w:eastAsia="宋体" w:cs="宋体"/>
          <w:sz w:val="28"/>
          <w:szCs w:val="28"/>
        </w:rPr>
        <w:t>在设备交付时，投标方应向招标方提交产品合格证、产品保修单、</w:t>
      </w:r>
      <w:r>
        <w:rPr>
          <w:rFonts w:hint="eastAsia" w:ascii="Times New Roman" w:hAnsi="Times New Roman" w:eastAsia="宋体" w:cs="宋体"/>
          <w:sz w:val="28"/>
          <w:szCs w:val="28"/>
          <w:lang w:eastAsia="zh-CN"/>
        </w:rPr>
        <w:t>设备</w:t>
      </w:r>
      <w:r>
        <w:rPr>
          <w:rFonts w:hint="eastAsia" w:ascii="Times New Roman" w:hAnsi="Times New Roman" w:eastAsia="宋体" w:cs="宋体"/>
          <w:sz w:val="28"/>
          <w:szCs w:val="28"/>
        </w:rPr>
        <w:t>操作说明书等相关资料。</w:t>
      </w:r>
    </w:p>
    <w:p w14:paraId="172AF54C">
      <w:pPr>
        <w:keepNext w:val="0"/>
        <w:keepLines w:val="0"/>
        <w:pageBreakBefore w:val="0"/>
        <w:widowControl w:val="0"/>
        <w:kinsoku/>
        <w:wordWrap/>
        <w:overflowPunct/>
        <w:topLinePunct w:val="0"/>
        <w:bidi w:val="0"/>
        <w:snapToGrid/>
        <w:spacing w:line="360" w:lineRule="auto"/>
        <w:ind w:firstLine="560" w:firstLineChars="200"/>
        <w:rPr>
          <w:rFonts w:hint="default" w:ascii="Times New Roman" w:hAnsi="Times New Roman" w:eastAsia="宋体" w:cs="宋体"/>
          <w:sz w:val="28"/>
          <w:szCs w:val="28"/>
          <w:lang w:val="en-US" w:eastAsia="zh-CN"/>
        </w:rPr>
      </w:pPr>
      <w:r>
        <w:rPr>
          <w:rFonts w:hint="eastAsia" w:ascii="Times New Roman" w:hAnsi="Times New Roman" w:eastAsia="宋体" w:cs="宋体"/>
          <w:sz w:val="28"/>
          <w:szCs w:val="28"/>
        </w:rPr>
        <w:t>招标书中凡属投标方提供的“设备”和“材料”在出厂前必须进行质量检验，经检验合格后方可出厂。</w:t>
      </w:r>
    </w:p>
    <w:p w14:paraId="1A3721DF">
      <w:pPr>
        <w:widowControl w:val="0"/>
        <w:numPr>
          <w:ilvl w:val="0"/>
          <w:numId w:val="2"/>
        </w:numPr>
        <w:ind w:left="0" w:leftChars="0" w:firstLine="420" w:firstLineChars="0"/>
        <w:jc w:val="both"/>
        <w:rPr>
          <w:rFonts w:hint="default" w:ascii="Times New Roman" w:hAnsi="Times New Roman"/>
          <w:b/>
          <w:bCs/>
          <w:sz w:val="30"/>
          <w:szCs w:val="30"/>
          <w:lang w:val="en-US" w:eastAsia="zh-CN"/>
        </w:rPr>
      </w:pPr>
      <w:r>
        <w:rPr>
          <w:rFonts w:hint="eastAsia" w:ascii="Times New Roman" w:hAnsi="Times New Roman"/>
          <w:b/>
          <w:bCs/>
          <w:sz w:val="30"/>
          <w:szCs w:val="30"/>
          <w:lang w:val="en-US" w:eastAsia="zh-CN"/>
        </w:rPr>
        <w:t>商务要求</w:t>
      </w:r>
    </w:p>
    <w:p w14:paraId="1557FC71">
      <w:pPr>
        <w:widowControl w:val="0"/>
        <w:numPr>
          <w:ilvl w:val="0"/>
          <w:numId w:val="4"/>
        </w:numPr>
        <w:ind w:left="425" w:leftChars="0" w:hanging="425" w:firstLineChars="0"/>
        <w:jc w:val="both"/>
        <w:rPr>
          <w:rFonts w:hint="default" w:ascii="Times New Roman" w:hAnsi="Times New Roman"/>
          <w:b w:val="0"/>
          <w:bCs w:val="0"/>
          <w:color w:val="auto"/>
          <w:sz w:val="30"/>
          <w:szCs w:val="30"/>
          <w:highlight w:val="none"/>
          <w:lang w:val="en-US" w:eastAsia="zh-CN"/>
        </w:rPr>
      </w:pPr>
      <w:r>
        <w:rPr>
          <w:rFonts w:hint="eastAsia" w:ascii="Times New Roman" w:hAnsi="Times New Roman"/>
          <w:b w:val="0"/>
          <w:bCs w:val="0"/>
          <w:color w:val="auto"/>
          <w:sz w:val="30"/>
          <w:szCs w:val="30"/>
          <w:highlight w:val="none"/>
          <w:lang w:val="en-US" w:eastAsia="zh-CN"/>
        </w:rPr>
        <w:t>供货地点：东莞市新东欣环保投资有限公司海心沙检测中心</w:t>
      </w:r>
    </w:p>
    <w:p w14:paraId="4BDB263D">
      <w:pPr>
        <w:widowControl w:val="0"/>
        <w:numPr>
          <w:ilvl w:val="0"/>
          <w:numId w:val="4"/>
        </w:numPr>
        <w:ind w:left="425" w:leftChars="0" w:hanging="425" w:firstLineChars="0"/>
        <w:jc w:val="both"/>
        <w:rPr>
          <w:rFonts w:hint="default" w:ascii="Times New Roman" w:hAnsi="Times New Roman"/>
          <w:b w:val="0"/>
          <w:bCs w:val="0"/>
          <w:sz w:val="30"/>
          <w:szCs w:val="30"/>
          <w:highlight w:val="none"/>
          <w:lang w:val="en-US" w:eastAsia="zh-CN"/>
        </w:rPr>
      </w:pPr>
      <w:r>
        <w:rPr>
          <w:rFonts w:hint="eastAsia" w:ascii="Times New Roman" w:hAnsi="Times New Roman"/>
          <w:b w:val="0"/>
          <w:bCs w:val="0"/>
          <w:sz w:val="30"/>
          <w:szCs w:val="30"/>
          <w:highlight w:val="none"/>
          <w:lang w:val="en-US" w:eastAsia="zh-CN"/>
        </w:rPr>
        <w:t>交货期：自</w:t>
      </w:r>
      <w:r>
        <w:rPr>
          <w:rFonts w:hint="eastAsia" w:ascii="Times New Roman" w:hAnsi="Times New Roman"/>
          <w:sz w:val="30"/>
          <w:szCs w:val="30"/>
          <w:highlight w:val="none"/>
        </w:rPr>
        <w:t>结果确认函</w:t>
      </w:r>
      <w:r>
        <w:rPr>
          <w:rFonts w:hint="eastAsia" w:ascii="Times New Roman" w:hAnsi="Times New Roman"/>
          <w:b w:val="0"/>
          <w:bCs w:val="0"/>
          <w:sz w:val="30"/>
          <w:szCs w:val="30"/>
          <w:highlight w:val="none"/>
          <w:lang w:val="en-US" w:eastAsia="zh-CN"/>
        </w:rPr>
        <w:t>发出之日起15个工作日内完成供货及校准</w:t>
      </w:r>
      <w:r>
        <w:rPr>
          <w:rFonts w:hint="eastAsia" w:ascii="Times New Roman" w:hAnsi="Times New Roman" w:eastAsia="宋体" w:cs="宋体"/>
          <w:sz w:val="28"/>
          <w:szCs w:val="28"/>
          <w:highlight w:val="none"/>
          <w:lang w:eastAsia="zh-CN"/>
        </w:rPr>
        <w:t>，</w:t>
      </w:r>
      <w:r>
        <w:rPr>
          <w:rFonts w:hint="eastAsia" w:ascii="Times New Roman" w:hAnsi="Times New Roman" w:eastAsia="宋体" w:cs="宋体"/>
          <w:sz w:val="28"/>
          <w:szCs w:val="28"/>
          <w:highlight w:val="none"/>
        </w:rPr>
        <w:t>并经采购人验收合格。</w:t>
      </w:r>
    </w:p>
    <w:p w14:paraId="50045897">
      <w:pPr>
        <w:widowControl w:val="0"/>
        <w:numPr>
          <w:ilvl w:val="0"/>
          <w:numId w:val="4"/>
        </w:numPr>
        <w:ind w:left="425" w:leftChars="0" w:hanging="425" w:firstLineChars="0"/>
        <w:jc w:val="both"/>
        <w:rPr>
          <w:rFonts w:hint="default" w:ascii="Times New Roman" w:hAnsi="Times New Roman"/>
          <w:b w:val="0"/>
          <w:bCs w:val="0"/>
          <w:sz w:val="30"/>
          <w:szCs w:val="30"/>
          <w:highlight w:val="none"/>
          <w:lang w:val="en-US" w:eastAsia="zh-CN"/>
        </w:rPr>
      </w:pPr>
      <w:r>
        <w:rPr>
          <w:rFonts w:hint="eastAsia" w:ascii="Times New Roman" w:hAnsi="Times New Roman"/>
          <w:b w:val="0"/>
          <w:bCs w:val="0"/>
          <w:sz w:val="30"/>
          <w:szCs w:val="30"/>
          <w:highlight w:val="none"/>
          <w:lang w:val="en-US" w:eastAsia="zh-CN"/>
        </w:rPr>
        <w:t>货物质保要求：</w:t>
      </w:r>
      <w:r>
        <w:rPr>
          <w:rFonts w:hint="eastAsia" w:ascii="Times New Roman" w:hAnsi="Times New Roman"/>
          <w:sz w:val="30"/>
          <w:szCs w:val="30"/>
          <w:highlight w:val="none"/>
        </w:rPr>
        <w:t>所有货物自验收合格之日起质保一年，自供需双方代表在设备验收合格报告或证明上签字之日起计算。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1DB31B"/>
    <w:multiLevelType w:val="singleLevel"/>
    <w:tmpl w:val="B21DB31B"/>
    <w:lvl w:ilvl="0" w:tentative="0">
      <w:start w:val="1"/>
      <w:numFmt w:val="decimal"/>
      <w:lvlText w:val="%1."/>
      <w:lvlJc w:val="left"/>
      <w:pPr>
        <w:ind w:left="425" w:hanging="425"/>
      </w:pPr>
      <w:rPr>
        <w:rFonts w:hint="default"/>
      </w:rPr>
    </w:lvl>
  </w:abstractNum>
  <w:abstractNum w:abstractNumId="1">
    <w:nsid w:val="D7B2368A"/>
    <w:multiLevelType w:val="singleLevel"/>
    <w:tmpl w:val="D7B2368A"/>
    <w:lvl w:ilvl="0" w:tentative="0">
      <w:start w:val="1"/>
      <w:numFmt w:val="chineseCounting"/>
      <w:suff w:val="nothing"/>
      <w:lvlText w:val="%1、"/>
      <w:lvlJc w:val="left"/>
      <w:rPr>
        <w:rFonts w:hint="eastAsia"/>
      </w:rPr>
    </w:lvl>
  </w:abstractNum>
  <w:abstractNum w:abstractNumId="2">
    <w:nsid w:val="252D065D"/>
    <w:multiLevelType w:val="singleLevel"/>
    <w:tmpl w:val="252D065D"/>
    <w:lvl w:ilvl="0" w:tentative="0">
      <w:start w:val="1"/>
      <w:numFmt w:val="chineseCounting"/>
      <w:suff w:val="nothing"/>
      <w:lvlText w:val="（%1）"/>
      <w:lvlJc w:val="left"/>
      <w:pPr>
        <w:ind w:left="0" w:firstLine="420"/>
      </w:pPr>
      <w:rPr>
        <w:rFonts w:hint="eastAsia"/>
      </w:rPr>
    </w:lvl>
  </w:abstractNum>
  <w:abstractNum w:abstractNumId="3">
    <w:nsid w:val="7F6DC2ED"/>
    <w:multiLevelType w:val="singleLevel"/>
    <w:tmpl w:val="7F6DC2ED"/>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xN2FjMGNhYTExMGZiZGE1ZDJiMDExNWYwYjUxMTYifQ=="/>
  </w:docVars>
  <w:rsids>
    <w:rsidRoot w:val="00000000"/>
    <w:rsid w:val="009F3536"/>
    <w:rsid w:val="01AE3368"/>
    <w:rsid w:val="02101265"/>
    <w:rsid w:val="050538D9"/>
    <w:rsid w:val="080B3D79"/>
    <w:rsid w:val="091D4021"/>
    <w:rsid w:val="0B853F4A"/>
    <w:rsid w:val="0F4912BA"/>
    <w:rsid w:val="102F531C"/>
    <w:rsid w:val="10FF7E79"/>
    <w:rsid w:val="128B3088"/>
    <w:rsid w:val="12AA36D7"/>
    <w:rsid w:val="12F572A6"/>
    <w:rsid w:val="12F97238"/>
    <w:rsid w:val="15EE2609"/>
    <w:rsid w:val="162419F3"/>
    <w:rsid w:val="17B959FA"/>
    <w:rsid w:val="182D6BB6"/>
    <w:rsid w:val="18323402"/>
    <w:rsid w:val="193D06D9"/>
    <w:rsid w:val="19CA4B65"/>
    <w:rsid w:val="1B204022"/>
    <w:rsid w:val="1C7F728A"/>
    <w:rsid w:val="227E6D5A"/>
    <w:rsid w:val="235D479D"/>
    <w:rsid w:val="238A654A"/>
    <w:rsid w:val="26123077"/>
    <w:rsid w:val="269719BC"/>
    <w:rsid w:val="2A05586B"/>
    <w:rsid w:val="2C7C5C8D"/>
    <w:rsid w:val="2E252BC6"/>
    <w:rsid w:val="2E266113"/>
    <w:rsid w:val="302E54F0"/>
    <w:rsid w:val="3A6F7CBB"/>
    <w:rsid w:val="3C065C06"/>
    <w:rsid w:val="3C240E47"/>
    <w:rsid w:val="3C7751B2"/>
    <w:rsid w:val="3D1860FC"/>
    <w:rsid w:val="3DB64275"/>
    <w:rsid w:val="3E175338"/>
    <w:rsid w:val="401632E1"/>
    <w:rsid w:val="42D55C9F"/>
    <w:rsid w:val="436239D7"/>
    <w:rsid w:val="43FF2DA2"/>
    <w:rsid w:val="45784FE8"/>
    <w:rsid w:val="45A0743F"/>
    <w:rsid w:val="483D7906"/>
    <w:rsid w:val="48D5394D"/>
    <w:rsid w:val="48FF3A74"/>
    <w:rsid w:val="4AFB42F1"/>
    <w:rsid w:val="4FFD0EF1"/>
    <w:rsid w:val="514D03E3"/>
    <w:rsid w:val="52791EB3"/>
    <w:rsid w:val="52A27274"/>
    <w:rsid w:val="534004E6"/>
    <w:rsid w:val="536F4B8A"/>
    <w:rsid w:val="58A00BCB"/>
    <w:rsid w:val="5A142144"/>
    <w:rsid w:val="5B6D2DF3"/>
    <w:rsid w:val="5CA17566"/>
    <w:rsid w:val="5D167CD7"/>
    <w:rsid w:val="5D6E51E1"/>
    <w:rsid w:val="5F690D71"/>
    <w:rsid w:val="5FE55E5F"/>
    <w:rsid w:val="624D40D3"/>
    <w:rsid w:val="63A065E2"/>
    <w:rsid w:val="641E68EE"/>
    <w:rsid w:val="661824F9"/>
    <w:rsid w:val="665156DB"/>
    <w:rsid w:val="66636C9C"/>
    <w:rsid w:val="66DE706A"/>
    <w:rsid w:val="679F4002"/>
    <w:rsid w:val="67C62719"/>
    <w:rsid w:val="67CA772C"/>
    <w:rsid w:val="67CF2BBF"/>
    <w:rsid w:val="68C42A6D"/>
    <w:rsid w:val="6B650506"/>
    <w:rsid w:val="6C923116"/>
    <w:rsid w:val="6DE5310E"/>
    <w:rsid w:val="6E5769CC"/>
    <w:rsid w:val="6E8E437B"/>
    <w:rsid w:val="6FEF5D43"/>
    <w:rsid w:val="715C0249"/>
    <w:rsid w:val="71D435EA"/>
    <w:rsid w:val="73BC2903"/>
    <w:rsid w:val="79093397"/>
    <w:rsid w:val="7A0704A0"/>
    <w:rsid w:val="7A7F6222"/>
    <w:rsid w:val="7B005EE1"/>
    <w:rsid w:val="7C86734A"/>
    <w:rsid w:val="7E877525"/>
    <w:rsid w:val="7FFA7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4">
    <w:name w:val="annotation text"/>
    <w:basedOn w:val="1"/>
    <w:qFormat/>
    <w:uiPriority w:val="0"/>
    <w:pPr>
      <w:jc w:val="left"/>
    </w:p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Words>
  <Characters>432</Characters>
  <Lines>0</Lines>
  <Paragraphs>0</Paragraphs>
  <TotalTime>47</TotalTime>
  <ScaleCrop>false</ScaleCrop>
  <LinksUpToDate>false</LinksUpToDate>
  <CharactersWithSpaces>432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2022-04-17T12:03:00Z</dcterms:created>
  <dc:creator>532932199804011749</dc:creator>
  <cp:lastModifiedBy>邓阿娜</cp:lastModifiedBy>
  <dcterms:modified xsi:type="dcterms:W3CDTF">2025-01-21T13:22:12Z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47161E40ECA247B7862B8C8EF5A9290D_13</vt:lpwstr>
  </property>
  <property fmtid="{D5CDD505-2E9C-101B-9397-08002B2CF9AE}" pid="4" name="KSOTemplateDocerSaveRecord">
    <vt:lpwstr>eyJoZGlkIjoiYTZhNThlNjE2MzczNzE5MmJkZjRjMmM4ZmQxNGQ3YzYiLCJ1c2VySWQiOiIxNTg5NDk0NjI2In0=</vt:lpwstr>
  </property>
</Properties>
</file>