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采购</w:t>
      </w:r>
      <w:r>
        <w:rPr>
          <w:rFonts w:hint="eastAsia" w:ascii="仿宋_GB2312" w:hAnsi="仿宋_GB2312" w:eastAsia="仿宋_GB2312" w:cs="仿宋_GB2312"/>
          <w:b/>
          <w:bCs/>
        </w:rPr>
        <w:t>文件</w:t>
      </w:r>
    </w:p>
    <w:p>
      <w:pPr>
        <w:ind w:firstLine="560"/>
        <w:rPr>
          <w:rFonts w:eastAsia="仿宋"/>
          <w:sz w:val="44"/>
          <w:szCs w:val="44"/>
        </w:rPr>
      </w:pPr>
      <w:r>
        <w:rPr>
          <w:rFonts w:eastAsia="仿宋"/>
        </w:rPr>
        <w:t>我司（东莞市新东欣环保投资有限公司）拟采购</w:t>
      </w:r>
      <w:r>
        <w:rPr>
          <w:rFonts w:hint="eastAsia" w:eastAsia="仿宋"/>
          <w:lang w:val="en-US" w:eastAsia="zh-CN"/>
        </w:rPr>
        <w:t>一批油类检测设备</w:t>
      </w:r>
      <w:r>
        <w:rPr>
          <w:rFonts w:eastAsia="仿宋"/>
        </w:rPr>
        <w:t>，现将相关情况介绍如下：</w:t>
      </w:r>
    </w:p>
    <w:p>
      <w:pPr>
        <w:pStyle w:val="4"/>
        <w:rPr>
          <w:rFonts w:ascii="Times New Roman" w:hAnsi="Times New Roman" w:cs="Times New Roman"/>
        </w:rPr>
      </w:pPr>
      <w:r>
        <w:rPr>
          <w:rFonts w:ascii="Times New Roman" w:hAnsi="Times New Roman" w:cs="Times New Roman"/>
        </w:rPr>
        <w:t>一、项目名称及内容</w:t>
      </w:r>
      <w:bookmarkStart w:id="0" w:name="_Hlk101709777"/>
    </w:p>
    <w:bookmarkEnd w:id="0"/>
    <w:p>
      <w:pPr>
        <w:ind w:firstLine="560"/>
        <w:rPr>
          <w:rFonts w:hint="eastAsia" w:eastAsia="仿宋"/>
          <w:lang w:eastAsia="zh-CN"/>
        </w:rPr>
      </w:pPr>
      <w:r>
        <w:rPr>
          <w:rFonts w:hint="eastAsia" w:eastAsia="仿宋"/>
          <w:lang w:val="en-US" w:eastAsia="zh-CN"/>
        </w:rPr>
        <w:t>1、项目名称：</w:t>
      </w:r>
      <w:r>
        <w:rPr>
          <w:rFonts w:hint="eastAsia" w:eastAsia="仿宋"/>
          <w:lang w:eastAsia="zh-CN"/>
        </w:rPr>
        <w:t>新东欣公司2025年实验室油类检测设备采购项目。</w:t>
      </w:r>
    </w:p>
    <w:p>
      <w:pPr>
        <w:pStyle w:val="2"/>
        <w:spacing w:after="0"/>
        <w:ind w:firstLine="560"/>
        <w:rPr>
          <w:rFonts w:hint="eastAsia" w:eastAsia="仿宋"/>
          <w:b w:val="0"/>
          <w:bCs w:val="0"/>
          <w:shd w:val="clear" w:color="auto" w:fill="FFFFFF"/>
          <w:lang w:eastAsia="zh-CN"/>
        </w:rPr>
      </w:pPr>
      <w:r>
        <w:rPr>
          <w:rFonts w:hint="eastAsia"/>
          <w:lang w:val="en-US" w:eastAsia="zh-CN"/>
        </w:rPr>
        <w:t>2</w:t>
      </w:r>
      <w:r>
        <w:rPr>
          <w:rFonts w:hint="eastAsia" w:eastAsia="仿宋"/>
          <w:b w:val="0"/>
          <w:bCs w:val="0"/>
          <w:lang w:val="en-US" w:eastAsia="zh-CN"/>
        </w:rPr>
        <w:t>、项目地点：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pPr>
        <w:pStyle w:val="4"/>
        <w:rPr>
          <w:rFonts w:ascii="Times New Roman" w:hAnsi="Times New Roman" w:cs="Times New Roman"/>
        </w:rPr>
      </w:pPr>
      <w:r>
        <w:rPr>
          <w:rFonts w:ascii="Times New Roman" w:hAnsi="Times New Roman" w:cs="Times New Roman"/>
        </w:rPr>
        <w:t>三、报价人资格要求</w:t>
      </w:r>
    </w:p>
    <w:p>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pPr>
        <w:ind w:firstLine="560"/>
        <w:rPr>
          <w:rFonts w:hint="eastAsia" w:eastAsia="仿宋"/>
        </w:rPr>
      </w:pPr>
      <w:r>
        <w:rPr>
          <w:rFonts w:hint="eastAsia" w:eastAsia="仿宋"/>
          <w:lang w:val="en-US" w:eastAsia="zh-CN"/>
        </w:rPr>
        <w:t>3、</w:t>
      </w:r>
      <w:r>
        <w:rPr>
          <w:rFonts w:hint="eastAsia" w:eastAsia="仿宋"/>
        </w:rPr>
        <w:t>报价人必须具有</w:t>
      </w:r>
      <w:r>
        <w:rPr>
          <w:rFonts w:hint="eastAsia" w:eastAsia="仿宋"/>
          <w:lang w:val="en-US" w:eastAsia="zh-CN"/>
        </w:rPr>
        <w:t>实验室仪器类</w:t>
      </w:r>
      <w:r>
        <w:rPr>
          <w:rFonts w:hint="eastAsia" w:eastAsia="仿宋"/>
        </w:rPr>
        <w:t>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提供</w:t>
      </w:r>
      <w:r>
        <w:rPr>
          <w:rFonts w:hint="eastAsia" w:eastAsia="仿宋"/>
          <w:lang w:val="en-US" w:eastAsia="zh-CN"/>
        </w:rPr>
        <w:t>实验室仪器类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pPr>
        <w:pStyle w:val="2"/>
        <w:ind w:firstLine="560"/>
        <w:rPr>
          <w:rFonts w:hint="eastAsia"/>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pPr>
        <w:pStyle w:val="4"/>
        <w:rPr>
          <w:rFonts w:ascii="Times New Roman" w:hAnsi="Times New Roman" w:cs="Times New Roman"/>
        </w:rPr>
      </w:pPr>
      <w:r>
        <w:rPr>
          <w:rFonts w:hint="eastAsia" w:ascii="Times New Roman" w:hAnsi="Times New Roman" w:cs="Times New Roman"/>
        </w:rPr>
        <w:t>四、采购内容及要求</w:t>
      </w:r>
    </w:p>
    <w:p>
      <w:pPr>
        <w:ind w:firstLine="560"/>
        <w:rPr>
          <w:rFonts w:hint="eastAsia" w:eastAsia="仿宋"/>
          <w:b/>
          <w:bCs/>
          <w:lang w:val="en-US" w:eastAsia="zh-CN"/>
        </w:rPr>
      </w:pPr>
      <w:r>
        <w:rPr>
          <w:rFonts w:eastAsia="仿宋"/>
          <w:b/>
          <w:bCs/>
        </w:rPr>
        <w:t>（一）采购</w:t>
      </w:r>
      <w:r>
        <w:rPr>
          <w:rFonts w:hint="eastAsia" w:eastAsia="仿宋"/>
          <w:b/>
          <w:bCs/>
          <w:lang w:val="en-US" w:eastAsia="zh-CN"/>
        </w:rPr>
        <w:t>范围</w:t>
      </w:r>
    </w:p>
    <w:p>
      <w:pPr>
        <w:pStyle w:val="2"/>
        <w:rPr>
          <w:rFonts w:hint="eastAsia" w:eastAsia="仿宋"/>
          <w:b w:val="0"/>
          <w:bCs w:val="0"/>
          <w:lang w:val="en-US" w:eastAsia="zh-CN"/>
        </w:rPr>
      </w:pPr>
      <w:r>
        <w:rPr>
          <w:rFonts w:hint="eastAsia" w:eastAsia="仿宋"/>
          <w:b w:val="0"/>
          <w:bCs w:val="0"/>
          <w:lang w:val="en-US" w:eastAsia="zh-CN"/>
        </w:rPr>
        <w:t>1、</w:t>
      </w:r>
      <w:r>
        <w:rPr>
          <w:rFonts w:hint="eastAsia" w:eastAsia="仿宋"/>
          <w:lang w:val="en-US" w:eastAsia="zh-CN"/>
        </w:rPr>
        <w:t>采购范围：成交人负责提供本项目所有设备的采购、包装、保管、供货、运输及装卸、安装调试、提供技术资料和操作指导、技术培训、校准、质量保证及售后服务等内容。</w:t>
      </w:r>
    </w:p>
    <w:p>
      <w:pPr>
        <w:ind w:firstLine="560"/>
        <w:rPr>
          <w:rFonts w:hint="eastAsia" w:eastAsia="仿宋"/>
          <w:b w:val="0"/>
          <w:bCs w:val="0"/>
          <w:lang w:val="en-US" w:eastAsia="zh-CN"/>
        </w:rPr>
      </w:pPr>
      <w:r>
        <w:rPr>
          <w:rFonts w:hint="eastAsia" w:eastAsia="仿宋"/>
          <w:b w:val="0"/>
          <w:bCs w:val="0"/>
          <w:lang w:val="en-US" w:eastAsia="zh-CN"/>
        </w:rPr>
        <w:t>2、采购清单</w:t>
      </w:r>
    </w:p>
    <w:tbl>
      <w:tblPr>
        <w:tblStyle w:val="15"/>
        <w:tblW w:w="97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1710"/>
        <w:gridCol w:w="962"/>
        <w:gridCol w:w="810"/>
        <w:gridCol w:w="1770"/>
        <w:gridCol w:w="1635"/>
        <w:gridCol w:w="1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序号</w:t>
            </w:r>
          </w:p>
        </w:tc>
        <w:tc>
          <w:tcPr>
            <w:tcW w:w="1710"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货物名称</w:t>
            </w:r>
          </w:p>
        </w:tc>
        <w:tc>
          <w:tcPr>
            <w:tcW w:w="962"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数量</w:t>
            </w:r>
          </w:p>
        </w:tc>
        <w:tc>
          <w:tcPr>
            <w:tcW w:w="810"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单位</w:t>
            </w:r>
          </w:p>
        </w:tc>
        <w:tc>
          <w:tcPr>
            <w:tcW w:w="1770" w:type="dxa"/>
            <w:vAlign w:val="center"/>
          </w:tcPr>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校准</w:t>
            </w:r>
          </w:p>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要求</w:t>
            </w:r>
          </w:p>
        </w:tc>
        <w:tc>
          <w:tcPr>
            <w:tcW w:w="1635" w:type="dxa"/>
            <w:vAlign w:val="center"/>
          </w:tcPr>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rPr>
              <w:t>功能及</w:t>
            </w:r>
            <w:r>
              <w:rPr>
                <w:rFonts w:hint="eastAsia" w:ascii="Times New Roman" w:hAnsi="Times New Roman" w:eastAsia="仿宋" w:cs="Times New Roman"/>
                <w:sz w:val="28"/>
                <w:szCs w:val="20"/>
                <w:lang w:val="en-US" w:eastAsia="zh-CN"/>
              </w:rPr>
              <w:t>备注</w:t>
            </w:r>
          </w:p>
        </w:tc>
        <w:tc>
          <w:tcPr>
            <w:tcW w:w="1933" w:type="dxa"/>
            <w:vAlign w:val="center"/>
          </w:tcPr>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参考</w:t>
            </w:r>
            <w:r>
              <w:rPr>
                <w:rFonts w:hint="eastAsia" w:ascii="Times New Roman" w:hAnsi="Times New Roman" w:eastAsia="仿宋" w:cs="Times New Roman"/>
                <w:sz w:val="28"/>
                <w:szCs w:val="20"/>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1</w:t>
            </w:r>
          </w:p>
        </w:tc>
        <w:tc>
          <w:tcPr>
            <w:tcW w:w="1710"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kern w:val="2"/>
                <w:sz w:val="28"/>
                <w:szCs w:val="20"/>
                <w:lang w:val="en-US" w:eastAsia="zh-CN" w:bidi="ar-SA"/>
              </w:rPr>
            </w:pPr>
            <w:r>
              <w:rPr>
                <w:rFonts w:hint="eastAsia" w:ascii="Times New Roman" w:hAnsi="Times New Roman" w:eastAsia="仿宋" w:cs="Times New Roman"/>
                <w:sz w:val="28"/>
                <w:szCs w:val="20"/>
                <w:lang w:val="en-US" w:eastAsia="zh-CN"/>
              </w:rPr>
              <w:t>密度测定仪</w:t>
            </w:r>
          </w:p>
        </w:tc>
        <w:tc>
          <w:tcPr>
            <w:tcW w:w="962" w:type="dxa"/>
            <w:vAlign w:val="center"/>
          </w:tcPr>
          <w:p>
            <w:pPr>
              <w:widowControl w:val="0"/>
              <w:numPr>
                <w:ilvl w:val="0"/>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1</w:t>
            </w:r>
          </w:p>
        </w:tc>
        <w:tc>
          <w:tcPr>
            <w:tcW w:w="810" w:type="dxa"/>
            <w:vAlign w:val="center"/>
          </w:tcPr>
          <w:p>
            <w:pPr>
              <w:widowControl w:val="0"/>
              <w:numPr>
                <w:ilvl w:val="-1"/>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台</w:t>
            </w:r>
          </w:p>
        </w:tc>
        <w:tc>
          <w:tcPr>
            <w:tcW w:w="1770"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校准</w:t>
            </w:r>
          </w:p>
        </w:tc>
        <w:tc>
          <w:tcPr>
            <w:tcW w:w="1635"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b w:val="0"/>
                <w:bCs w:val="0"/>
                <w:sz w:val="28"/>
                <w:szCs w:val="20"/>
                <w:lang w:val="en-US" w:eastAsia="zh-CN"/>
              </w:rPr>
              <w:t>带20℃恒温检测功能</w:t>
            </w:r>
          </w:p>
        </w:tc>
        <w:tc>
          <w:tcPr>
            <w:tcW w:w="1933" w:type="dxa"/>
            <w:vAlign w:val="center"/>
          </w:tcPr>
          <w:p>
            <w:pPr>
              <w:keepNext w:val="0"/>
              <w:keepLines w:val="0"/>
              <w:pageBreakBefore w:val="0"/>
              <w:widowControl w:val="0"/>
              <w:suppressLineNumbers w:val="0"/>
              <w:pBdr>
                <w:top w:val="none" w:color="auto" w:sz="0" w:space="0"/>
                <w:left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firstLineChars="0"/>
              <w:jc w:val="center"/>
              <w:textAlignment w:val="auto"/>
              <w:rPr>
                <w:rFonts w:hint="eastAsia" w:ascii="Times New Roman" w:hAnsi="Times New Roman" w:eastAsia="仿宋" w:cs="Times New Roman"/>
                <w:b w:val="0"/>
                <w:kern w:val="2"/>
                <w:sz w:val="28"/>
                <w:szCs w:val="20"/>
                <w:lang w:val="en-US" w:eastAsia="zh-CN" w:bidi="ar-SA"/>
              </w:rPr>
            </w:pPr>
            <w:r>
              <w:rPr>
                <w:rFonts w:hint="eastAsia" w:ascii="Times New Roman" w:hAnsi="Times New Roman" w:eastAsia="仿宋" w:cs="Times New Roman"/>
                <w:b w:val="0"/>
                <w:kern w:val="2"/>
                <w:sz w:val="28"/>
                <w:szCs w:val="20"/>
                <w:lang w:val="en-US" w:eastAsia="zh-CN" w:bidi="ar-SA"/>
              </w:rPr>
              <w:t>北京时代新维</w:t>
            </w:r>
          </w:p>
          <w:p>
            <w:pPr>
              <w:adjustRightInd/>
              <w:snapToGrid/>
              <w:spacing w:line="360" w:lineRule="auto"/>
              <w:ind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b w:val="0"/>
                <w:kern w:val="2"/>
                <w:sz w:val="28"/>
                <w:szCs w:val="20"/>
                <w:lang w:val="en-US" w:eastAsia="zh-CN" w:bidi="ar-SA"/>
              </w:rPr>
              <w:t>吉林奔腾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965"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2</w:t>
            </w:r>
          </w:p>
        </w:tc>
        <w:tc>
          <w:tcPr>
            <w:tcW w:w="1710"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b w:val="0"/>
                <w:bCs w:val="0"/>
                <w:sz w:val="28"/>
                <w:szCs w:val="20"/>
                <w:lang w:val="en-US" w:eastAsia="zh-CN"/>
              </w:rPr>
            </w:pPr>
            <w:r>
              <w:rPr>
                <w:rFonts w:hint="eastAsia" w:ascii="Times New Roman" w:hAnsi="Times New Roman" w:eastAsia="仿宋"/>
                <w:b w:val="0"/>
                <w:bCs w:val="0"/>
                <w:sz w:val="28"/>
                <w:szCs w:val="20"/>
                <w:lang w:val="en-US" w:eastAsia="zh-CN"/>
              </w:rPr>
              <w:t>石油产品水分测定器</w:t>
            </w:r>
          </w:p>
        </w:tc>
        <w:tc>
          <w:tcPr>
            <w:tcW w:w="962" w:type="dxa"/>
            <w:vAlign w:val="center"/>
          </w:tcPr>
          <w:p>
            <w:pPr>
              <w:widowControl w:val="0"/>
              <w:numPr>
                <w:ilvl w:val="0"/>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1</w:t>
            </w:r>
          </w:p>
        </w:tc>
        <w:tc>
          <w:tcPr>
            <w:tcW w:w="810" w:type="dxa"/>
            <w:vAlign w:val="center"/>
          </w:tcPr>
          <w:p>
            <w:pPr>
              <w:widowControl w:val="0"/>
              <w:numPr>
                <w:ilvl w:val="0"/>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台</w:t>
            </w:r>
          </w:p>
        </w:tc>
        <w:tc>
          <w:tcPr>
            <w:tcW w:w="1770"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sz w:val="28"/>
                <w:szCs w:val="20"/>
                <w:lang w:val="en-US" w:eastAsia="zh-CN"/>
              </w:rPr>
            </w:pPr>
            <w:r>
              <w:rPr>
                <w:rFonts w:hint="eastAsia" w:ascii="Times New Roman" w:hAnsi="Times New Roman" w:eastAsia="仿宋" w:cs="Times New Roman"/>
                <w:sz w:val="28"/>
                <w:szCs w:val="20"/>
                <w:lang w:val="en-US" w:eastAsia="zh-CN"/>
              </w:rPr>
              <w:t>/</w:t>
            </w:r>
          </w:p>
        </w:tc>
        <w:tc>
          <w:tcPr>
            <w:tcW w:w="163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仿宋"/>
                <w:b w:val="0"/>
                <w:bCs w:val="0"/>
                <w:sz w:val="28"/>
                <w:szCs w:val="20"/>
                <w:lang w:val="en-US" w:eastAsia="zh-CN"/>
              </w:rPr>
            </w:pPr>
            <w:r>
              <w:rPr>
                <w:rFonts w:hint="eastAsia" w:ascii="Times New Roman" w:hAnsi="Times New Roman" w:eastAsia="仿宋" w:cs="Times New Roman"/>
                <w:sz w:val="28"/>
                <w:szCs w:val="20"/>
                <w:lang w:val="en-US" w:eastAsia="zh-CN"/>
              </w:rPr>
              <w:t>/</w:t>
            </w:r>
          </w:p>
        </w:tc>
        <w:tc>
          <w:tcPr>
            <w:tcW w:w="1933"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仿宋" w:cs="Times New Roman"/>
                <w:b w:val="0"/>
                <w:kern w:val="2"/>
                <w:sz w:val="28"/>
                <w:szCs w:val="20"/>
                <w:lang w:val="en-US" w:eastAsia="zh-CN" w:bidi="ar-SA"/>
              </w:rPr>
            </w:pPr>
            <w:r>
              <w:rPr>
                <w:rFonts w:hint="eastAsia" w:ascii="Times New Roman" w:hAnsi="Times New Roman" w:eastAsia="仿宋" w:cs="Times New Roman"/>
                <w:b w:val="0"/>
                <w:kern w:val="2"/>
                <w:sz w:val="28"/>
                <w:szCs w:val="20"/>
                <w:lang w:val="en-US" w:eastAsia="zh-CN" w:bidi="ar-SA"/>
              </w:rPr>
              <w:t>北京时代新维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仿宋" w:cs="Times New Roman"/>
                <w:b w:val="0"/>
                <w:kern w:val="2"/>
                <w:sz w:val="28"/>
                <w:szCs w:val="20"/>
                <w:lang w:val="en-US" w:eastAsia="zh-CN" w:bidi="ar-SA"/>
              </w:rPr>
            </w:pPr>
            <w:r>
              <w:rPr>
                <w:rFonts w:hint="eastAsia" w:ascii="Times New Roman" w:hAnsi="Times New Roman" w:eastAsia="仿宋" w:cs="Times New Roman"/>
                <w:b w:val="0"/>
                <w:kern w:val="2"/>
                <w:sz w:val="28"/>
                <w:szCs w:val="20"/>
                <w:lang w:val="en-US" w:eastAsia="zh-CN" w:bidi="ar-SA"/>
              </w:rPr>
              <w:t>吉林奔腾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仿宋"/>
                <w:b w:val="0"/>
                <w:bCs w:val="0"/>
                <w:sz w:val="28"/>
                <w:szCs w:val="20"/>
                <w:lang w:val="en-US" w:eastAsia="zh-CN"/>
              </w:rPr>
            </w:pPr>
            <w:r>
              <w:rPr>
                <w:rFonts w:hint="eastAsia" w:ascii="Times New Roman" w:hAnsi="Times New Roman" w:eastAsia="仿宋" w:cs="Times New Roman"/>
                <w:b w:val="0"/>
                <w:kern w:val="2"/>
                <w:sz w:val="28"/>
                <w:szCs w:val="20"/>
                <w:lang w:val="en-US" w:eastAsia="zh-CN" w:bidi="ar-SA"/>
              </w:rPr>
              <w:t>山东盛康</w:t>
            </w:r>
          </w:p>
        </w:tc>
      </w:tr>
    </w:tbl>
    <w:p>
      <w:pPr>
        <w:ind w:firstLine="560" w:firstLineChars="200"/>
        <w:rPr>
          <w:rFonts w:hint="default" w:eastAsia="仿宋"/>
          <w:lang w:val="en-US"/>
        </w:rPr>
      </w:pPr>
      <w:r>
        <w:rPr>
          <w:rFonts w:hint="eastAsia" w:eastAsia="仿宋"/>
          <w:b/>
          <w:bCs/>
          <w:lang w:val="en-US" w:eastAsia="zh-CN"/>
        </w:rPr>
        <w:t>技术要求详见附件《</w:t>
      </w:r>
      <w:r>
        <w:rPr>
          <w:rFonts w:hint="eastAsia" w:eastAsia="仿宋"/>
          <w:b/>
          <w:bCs/>
        </w:rPr>
        <w:t>新东欣公司2025年实验室油类检测设备采购项目技术需求书</w:t>
      </w:r>
      <w:r>
        <w:rPr>
          <w:rFonts w:hint="eastAsia" w:eastAsia="仿宋"/>
          <w:b/>
          <w:bCs/>
          <w:lang w:val="en-US" w:eastAsia="zh-CN"/>
        </w:rPr>
        <w:t>》。</w:t>
      </w:r>
      <w:r>
        <w:rPr>
          <w:rFonts w:hint="eastAsia" w:eastAsia="仿宋"/>
          <w:b w:val="0"/>
          <w:bCs w:val="0"/>
          <w:lang w:val="en-US" w:eastAsia="zh-CN"/>
        </w:rPr>
        <w:t>其中，</w:t>
      </w:r>
      <w:r>
        <w:rPr>
          <w:rFonts w:hint="eastAsia" w:eastAsia="仿宋"/>
        </w:rPr>
        <w:t>技术</w:t>
      </w:r>
      <w:r>
        <w:rPr>
          <w:rFonts w:hint="eastAsia" w:eastAsia="仿宋"/>
          <w:lang w:val="en-US" w:eastAsia="zh-CN"/>
        </w:rPr>
        <w:t>需求书</w:t>
      </w:r>
      <w:r>
        <w:rPr>
          <w:rFonts w:hint="eastAsia" w:eastAsia="仿宋"/>
        </w:rPr>
        <w:t>中打“★”号条款为实质性条款，有任何一条负偏离则导致无效报价。（主要技术参数“★”号条款以制造商公开发布的印刷资料或制造商出具的技术参数证明（加盖成交人公章）为准）。</w:t>
      </w:r>
    </w:p>
    <w:p>
      <w:pPr>
        <w:ind w:firstLine="560" w:firstLineChars="200"/>
        <w:rPr>
          <w:rFonts w:hint="eastAsia"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技术需求书</w:t>
      </w:r>
      <w:r>
        <w:rPr>
          <w:rFonts w:hint="eastAsia" w:eastAsia="仿宋"/>
        </w:rPr>
        <w:t>，如有遗漏造成报价失误由报价人自行负责。</w:t>
      </w:r>
    </w:p>
    <w:p>
      <w:pPr>
        <w:pStyle w:val="2"/>
        <w:numPr>
          <w:ilvl w:val="-1"/>
          <w:numId w:val="0"/>
        </w:numPr>
        <w:ind w:left="560" w:firstLine="0" w:firstLineChars="0"/>
        <w:rPr>
          <w:rFonts w:hint="eastAsia" w:eastAsia="仿宋"/>
          <w:lang w:val="en-US" w:eastAsia="zh-CN"/>
        </w:rPr>
      </w:pPr>
      <w:r>
        <w:rPr>
          <w:rFonts w:hint="eastAsia" w:eastAsia="仿宋"/>
          <w:lang w:val="en-US" w:eastAsia="zh-CN"/>
        </w:rPr>
        <w:t>3、交货方式：</w:t>
      </w:r>
      <w:r>
        <w:rPr>
          <w:rFonts w:hint="eastAsia" w:eastAsia="仿宋"/>
        </w:rPr>
        <w:t>成交人送货至采购人指定地点。</w:t>
      </w:r>
    </w:p>
    <w:p>
      <w:pPr>
        <w:pStyle w:val="2"/>
        <w:numPr>
          <w:ilvl w:val="-1"/>
          <w:numId w:val="0"/>
        </w:numPr>
        <w:ind w:left="0" w:firstLine="560" w:firstLineChars="200"/>
        <w:rPr>
          <w:rFonts w:hint="default" w:eastAsia="仿宋"/>
          <w:lang w:val="en-US" w:eastAsia="zh-CN"/>
        </w:rPr>
      </w:pPr>
      <w:r>
        <w:rPr>
          <w:rFonts w:hint="eastAsia" w:eastAsia="仿宋"/>
          <w:lang w:val="en-US" w:eastAsia="zh-CN"/>
        </w:rPr>
        <w:t>4、交货地点：</w:t>
      </w:r>
      <w:r>
        <w:rPr>
          <w:rFonts w:hint="eastAsia" w:eastAsia="仿宋"/>
        </w:rPr>
        <w:t>东莞市麻涌镇海心沙岛新东欣公司。</w:t>
      </w:r>
    </w:p>
    <w:p>
      <w:pPr>
        <w:ind w:firstLine="560"/>
        <w:rPr>
          <w:rFonts w:hint="default" w:eastAsia="仿宋"/>
          <w:lang w:val="en-US" w:eastAsia="zh-CN"/>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hint="eastAsia" w:eastAsia="仿宋"/>
          <w:b/>
          <w:bCs/>
          <w:lang w:val="en-US" w:eastAsia="zh-CN"/>
        </w:rPr>
        <w:t>货物要求</w:t>
      </w:r>
    </w:p>
    <w:p>
      <w:pPr>
        <w:numPr>
          <w:ilvl w:val="-1"/>
          <w:numId w:val="0"/>
        </w:numPr>
        <w:ind w:firstLine="560"/>
        <w:rPr>
          <w:rFonts w:hint="default" w:eastAsia="仿宋"/>
          <w:lang w:val="en-US" w:eastAsia="zh-CN"/>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带出厂合格凭证</w:t>
      </w:r>
      <w:r>
        <w:rPr>
          <w:rFonts w:hint="eastAsia" w:eastAsia="仿宋"/>
          <w:lang w:eastAsia="zh-CN"/>
        </w:rPr>
        <w:t>；</w:t>
      </w:r>
      <w:r>
        <w:rPr>
          <w:rFonts w:hint="eastAsia" w:eastAsia="仿宋"/>
          <w:lang w:val="en-US" w:eastAsia="zh-CN"/>
        </w:rPr>
        <w:t>必须</w:t>
      </w:r>
      <w:r>
        <w:rPr>
          <w:rFonts w:eastAsia="仿宋"/>
        </w:rPr>
        <w:t>符合</w:t>
      </w:r>
      <w:r>
        <w:rPr>
          <w:rFonts w:hint="eastAsia" w:eastAsia="仿宋"/>
          <w:lang w:val="en-US" w:eastAsia="zh-CN"/>
        </w:rPr>
        <w:t>或优于本文件及附件技术需求书</w:t>
      </w:r>
      <w:r>
        <w:rPr>
          <w:rFonts w:eastAsia="仿宋"/>
        </w:rPr>
        <w:t>内的</w:t>
      </w:r>
      <w:r>
        <w:rPr>
          <w:rFonts w:hint="eastAsia" w:eastAsia="仿宋"/>
        </w:rPr>
        <w:t>材质、性能、工艺、规格参数等</w:t>
      </w:r>
      <w:r>
        <w:rPr>
          <w:rFonts w:eastAsia="仿宋"/>
        </w:rPr>
        <w:t>要求</w:t>
      </w:r>
      <w:r>
        <w:rPr>
          <w:rFonts w:hint="eastAsia" w:eastAsia="仿宋"/>
          <w:lang w:eastAsia="zh-CN"/>
        </w:rPr>
        <w:t>。</w:t>
      </w:r>
    </w:p>
    <w:p>
      <w:pPr>
        <w:numPr>
          <w:ilvl w:val="-1"/>
          <w:numId w:val="0"/>
        </w:numPr>
        <w:ind w:firstLine="560"/>
        <w:rPr>
          <w:rFonts w:hint="eastAsia" w:eastAsia="仿宋"/>
          <w:lang w:val="en-US" w:eastAsia="zh-CN"/>
        </w:rPr>
      </w:pPr>
      <w:r>
        <w:rPr>
          <w:rFonts w:hint="eastAsia" w:eastAsia="仿宋"/>
          <w:lang w:val="en-US" w:eastAsia="zh-CN"/>
        </w:rPr>
        <w:t>2、报价人报价所选用的产品应稳定可靠。且在实例中证明是先进可靠的，能保证满足长周期的稳定运行。</w:t>
      </w:r>
    </w:p>
    <w:p>
      <w:pPr>
        <w:numPr>
          <w:ilvl w:val="-1"/>
          <w:numId w:val="0"/>
        </w:numPr>
        <w:ind w:firstLine="560"/>
        <w:rPr>
          <w:rFonts w:hint="eastAsia" w:eastAsia="仿宋"/>
          <w:lang w:val="en-US" w:eastAsia="zh-CN"/>
        </w:rPr>
      </w:pPr>
      <w:r>
        <w:rPr>
          <w:rFonts w:hint="eastAsia" w:eastAsia="仿宋"/>
          <w:lang w:val="en-US" w:eastAsia="zh-CN"/>
        </w:rPr>
        <w:t>3、本文件所提出的是最低限度的技术要求，并未对一切技术细节作出规定，也未充分引述有关标准和规范条文，报价人应保证提供符合国家标准、相关国际标准和本文件要求的优质产品及其相应的服务。对国家有关安全、环保等强制性标准，均能满足其要求。</w:t>
      </w:r>
    </w:p>
    <w:p>
      <w:pPr>
        <w:numPr>
          <w:ilvl w:val="-1"/>
          <w:numId w:val="0"/>
        </w:numPr>
        <w:ind w:firstLine="560"/>
        <w:rPr>
          <w:rFonts w:hint="eastAsia" w:eastAsia="仿宋"/>
        </w:rPr>
      </w:pPr>
      <w:r>
        <w:rPr>
          <w:rFonts w:hint="eastAsia" w:eastAsia="仿宋"/>
        </w:rPr>
        <w:t>4、报价人所报产品不得侵犯第三方知识产权。一旦发生侵权行为，成交人承担全部法律责任和所有的经济赔偿责任，并承担由于成交人侵权无法继续执行本合约而对采购人造成的项目延期、</w:t>
      </w:r>
      <w:r>
        <w:rPr>
          <w:rFonts w:hint="eastAsia" w:eastAsia="仿宋"/>
          <w:lang w:val="en-US" w:eastAsia="zh-CN"/>
        </w:rPr>
        <w:t>设备</w:t>
      </w:r>
      <w:r>
        <w:rPr>
          <w:rFonts w:hint="eastAsia" w:eastAsia="仿宋"/>
        </w:rPr>
        <w:t>换型等经济赔偿责任等。</w:t>
      </w:r>
    </w:p>
    <w:p>
      <w:pPr>
        <w:numPr>
          <w:ilvl w:val="0"/>
          <w:numId w:val="0"/>
        </w:numPr>
        <w:ind w:firstLine="560"/>
        <w:rPr>
          <w:rFonts w:hint="eastAsia" w:eastAsia="仿宋"/>
        </w:rPr>
      </w:pPr>
      <w:r>
        <w:rPr>
          <w:rFonts w:hint="eastAsia" w:eastAsia="仿宋"/>
        </w:rPr>
        <w:t>5、本采购文件所引用的标准如果与</w:t>
      </w:r>
      <w:r>
        <w:rPr>
          <w:rFonts w:hint="eastAsia" w:eastAsia="仿宋"/>
          <w:lang w:val="en-US" w:eastAsia="zh-CN"/>
        </w:rPr>
        <w:t>报价</w:t>
      </w:r>
      <w:r>
        <w:rPr>
          <w:rFonts w:hint="eastAsia" w:eastAsia="仿宋"/>
        </w:rPr>
        <w:t>人所执行的标准发生矛盾时，则按较严格的标准执行。</w:t>
      </w:r>
    </w:p>
    <w:p>
      <w:pPr>
        <w:pStyle w:val="2"/>
        <w:rPr>
          <w:rFonts w:hint="eastAsia" w:eastAsia="仿宋"/>
          <w:b/>
          <w:bCs/>
          <w:lang w:val="en-US" w:eastAsia="zh-CN"/>
        </w:rPr>
      </w:pPr>
      <w:r>
        <w:rPr>
          <w:rFonts w:hint="eastAsia" w:eastAsia="仿宋"/>
          <w:b/>
          <w:bCs/>
          <w:lang w:val="en-US" w:eastAsia="zh-CN"/>
        </w:rPr>
        <w:t>（三）验收要求</w:t>
      </w:r>
    </w:p>
    <w:p>
      <w:pPr>
        <w:pStyle w:val="2"/>
        <w:rPr>
          <w:rFonts w:hint="eastAsia" w:eastAsia="仿宋"/>
          <w:lang w:val="en-US" w:eastAsia="zh-CN"/>
        </w:rPr>
      </w:pPr>
      <w:r>
        <w:rPr>
          <w:rFonts w:hint="eastAsia" w:eastAsia="仿宋"/>
          <w:lang w:val="en-US" w:eastAsia="zh-CN"/>
        </w:rPr>
        <w:t>1、根据本文件、</w:t>
      </w:r>
      <w:r>
        <w:rPr>
          <w:rFonts w:hint="eastAsia" w:eastAsia="仿宋"/>
        </w:rPr>
        <w:t>成交人的投标承诺</w:t>
      </w:r>
      <w:r>
        <w:rPr>
          <w:rFonts w:hint="eastAsia" w:eastAsia="仿宋"/>
          <w:lang w:val="en-US" w:eastAsia="zh-CN"/>
        </w:rPr>
        <w:t>及行业标准、国家标准验收。仪器设备能正常稳定工作，货物数量、功能、性能参数等要求达到本文件要求。</w:t>
      </w:r>
    </w:p>
    <w:p>
      <w:pPr>
        <w:pStyle w:val="2"/>
        <w:ind w:firstLine="560"/>
        <w:rPr>
          <w:rFonts w:hint="eastAsia" w:eastAsia="仿宋"/>
          <w:lang w:val="en-US" w:eastAsia="zh-CN"/>
        </w:rPr>
      </w:pPr>
      <w:r>
        <w:rPr>
          <w:rFonts w:hint="eastAsia" w:eastAsia="仿宋"/>
          <w:lang w:val="en-US" w:eastAsia="zh-CN"/>
        </w:rPr>
        <w:t>2、成交人须提供产品说明书、中文操作指引、随机配件、出厂合格报告、产品保修单、设备验收合格报告或证明等。采购人如发现成交人所提供的产品和材料低于本文件及合同规定的标准时，有权要求成交人在指定时间内进行更换，费用由成交人自负。</w:t>
      </w:r>
    </w:p>
    <w:p>
      <w:pPr>
        <w:pStyle w:val="2"/>
        <w:ind w:firstLine="560"/>
        <w:rPr>
          <w:rFonts w:hint="default" w:eastAsia="仿宋"/>
          <w:lang w:val="en-US" w:eastAsia="zh-CN"/>
        </w:rPr>
      </w:pPr>
      <w:r>
        <w:rPr>
          <w:rFonts w:hint="eastAsia" w:eastAsia="仿宋"/>
          <w:lang w:val="en-US" w:eastAsia="zh-CN"/>
        </w:rPr>
        <w:t>3、成交人负责提供</w:t>
      </w:r>
      <w:r>
        <w:rPr>
          <w:rFonts w:hint="eastAsia" w:eastAsia="仿宋"/>
        </w:rPr>
        <w:t>密度测定仪</w:t>
      </w:r>
      <w:r>
        <w:rPr>
          <w:rFonts w:hint="eastAsia" w:eastAsia="仿宋"/>
          <w:lang w:val="en-US" w:eastAsia="zh-CN"/>
        </w:rPr>
        <w:t>的校准报告（要求由具备相关资质的计量院出具，例如深圳计量院），并支付其校准费用；如设备无法直接校准，应至少校准设备其中之一配件，如温度计、密度计、量具等，如校准的设备无法达到合格要求，应更换直至符合能够出具合格校准报告的要求。</w:t>
      </w:r>
    </w:p>
    <w:p>
      <w:pPr>
        <w:numPr>
          <w:ilvl w:val="-1"/>
          <w:numId w:val="0"/>
        </w:numPr>
        <w:ind w:firstLine="560"/>
        <w:rPr>
          <w:rFonts w:hint="eastAsia" w:eastAsia="仿宋"/>
          <w:b/>
          <w:bCs/>
          <w:lang w:val="en-US" w:eastAsia="zh-CN"/>
        </w:rPr>
      </w:pPr>
      <w:r>
        <w:rPr>
          <w:rFonts w:hint="eastAsia" w:eastAsia="仿宋"/>
          <w:b/>
          <w:bCs/>
          <w:lang w:eastAsia="zh-CN"/>
        </w:rPr>
        <w:t>（</w:t>
      </w:r>
      <w:r>
        <w:rPr>
          <w:rFonts w:hint="eastAsia" w:eastAsia="仿宋"/>
          <w:b/>
          <w:bCs/>
          <w:lang w:val="en-US" w:eastAsia="zh-CN"/>
        </w:rPr>
        <w:t>三</w:t>
      </w:r>
      <w:r>
        <w:rPr>
          <w:rFonts w:hint="eastAsia" w:eastAsia="仿宋"/>
          <w:b/>
          <w:bCs/>
          <w:lang w:eastAsia="zh-CN"/>
        </w:rPr>
        <w:t>）</w:t>
      </w:r>
      <w:r>
        <w:rPr>
          <w:rFonts w:eastAsia="仿宋"/>
          <w:b/>
          <w:bCs/>
        </w:rPr>
        <w:t>质保</w:t>
      </w:r>
      <w:r>
        <w:rPr>
          <w:rFonts w:hint="eastAsia" w:eastAsia="仿宋"/>
          <w:b/>
          <w:bCs/>
          <w:lang w:val="en-US" w:eastAsia="zh-CN"/>
        </w:rPr>
        <w:t>及售后要求</w:t>
      </w:r>
    </w:p>
    <w:p>
      <w:pPr>
        <w:numPr>
          <w:ilvl w:val="-1"/>
          <w:numId w:val="0"/>
        </w:numPr>
        <w:ind w:firstLine="560"/>
        <w:rPr>
          <w:rFonts w:hint="eastAsia" w:eastAsia="仿宋"/>
        </w:rPr>
      </w:pPr>
      <w:r>
        <w:rPr>
          <w:rFonts w:hint="eastAsia" w:eastAsia="仿宋"/>
          <w:b/>
          <w:bCs/>
          <w:lang w:val="en-US" w:eastAsia="zh-CN"/>
        </w:rPr>
        <w:t>1、质保</w:t>
      </w:r>
      <w:r>
        <w:rPr>
          <w:rFonts w:eastAsia="仿宋"/>
          <w:b/>
          <w:bCs/>
        </w:rPr>
        <w:t>期：所有</w:t>
      </w:r>
      <w:r>
        <w:rPr>
          <w:rFonts w:hint="eastAsia" w:eastAsia="仿宋"/>
          <w:b/>
          <w:bCs/>
          <w:lang w:val="en-US" w:eastAsia="zh-CN"/>
        </w:rPr>
        <w:t>货物</w:t>
      </w:r>
      <w:r>
        <w:rPr>
          <w:rFonts w:eastAsia="仿宋"/>
          <w:b/>
          <w:bCs/>
        </w:rPr>
        <w:t>自验收合格之日起质保一年</w:t>
      </w:r>
      <w:r>
        <w:rPr>
          <w:rFonts w:hint="eastAsia" w:eastAsia="仿宋"/>
          <w:b/>
          <w:bCs/>
          <w:lang w:eastAsia="zh-CN"/>
        </w:rPr>
        <w:t>，</w:t>
      </w:r>
      <w:r>
        <w:rPr>
          <w:rFonts w:hint="eastAsia" w:eastAsia="仿宋"/>
          <w:b/>
          <w:bCs/>
        </w:rPr>
        <w:t>自供需双方代表在</w:t>
      </w:r>
      <w:r>
        <w:rPr>
          <w:rFonts w:hint="eastAsia" w:eastAsia="仿宋"/>
          <w:b/>
          <w:bCs/>
          <w:lang w:val="en-US" w:eastAsia="zh-CN"/>
        </w:rPr>
        <w:t>设备</w:t>
      </w:r>
      <w:r>
        <w:rPr>
          <w:rFonts w:hint="eastAsia" w:eastAsia="仿宋"/>
          <w:b/>
          <w:bCs/>
        </w:rPr>
        <w:t>验收合格报告或证明上签字之日起计算</w:t>
      </w:r>
      <w:r>
        <w:rPr>
          <w:rFonts w:eastAsia="仿宋"/>
          <w:b/>
          <w:bCs/>
        </w:rPr>
        <w:t>。</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val="en-US" w:eastAsia="zh-CN"/>
        </w:rPr>
        <w:t>，</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pPr>
        <w:pStyle w:val="2"/>
        <w:rPr>
          <w:rFonts w:hint="eastAsia" w:eastAsia="仿宋"/>
        </w:rPr>
      </w:pPr>
      <w:r>
        <w:rPr>
          <w:rFonts w:hint="eastAsia" w:eastAsia="仿宋"/>
          <w:lang w:val="en-US" w:eastAsia="zh-CN"/>
        </w:rPr>
        <w:t>2、</w:t>
      </w:r>
      <w:r>
        <w:rPr>
          <w:rFonts w:hint="eastAsia" w:eastAsia="仿宋"/>
        </w:rPr>
        <w:t>成交人需拥有稳定的售后服务体系，能提供良好的售后服务，在保修期内，成交人须提供免费的维修服务。</w:t>
      </w:r>
    </w:p>
    <w:p>
      <w:pPr>
        <w:numPr>
          <w:ilvl w:val="-1"/>
          <w:numId w:val="0"/>
        </w:numPr>
        <w:ind w:firstLine="560"/>
        <w:rPr>
          <w:rFonts w:hint="default" w:eastAsia="仿宋"/>
        </w:rPr>
      </w:pPr>
      <w:r>
        <w:rPr>
          <w:rFonts w:hint="eastAsia" w:eastAsia="仿宋"/>
          <w:lang w:eastAsia="zh-CN"/>
        </w:rPr>
        <w:t>3、</w:t>
      </w:r>
      <w:r>
        <w:rPr>
          <w:rFonts w:hint="default" w:eastAsia="仿宋"/>
        </w:rPr>
        <w:t>质保期内，成交人应负责设备运行的稳定性。负责免费更换故障部件。若成交人提供的货物在功能上和性能上达不到设计要求的，采购人有权要求成交人进行及时完善或更换。</w:t>
      </w:r>
    </w:p>
    <w:p>
      <w:pPr>
        <w:numPr>
          <w:ilvl w:val="-1"/>
          <w:numId w:val="0"/>
        </w:numPr>
        <w:ind w:firstLine="560"/>
        <w:rPr>
          <w:rFonts w:hint="default" w:eastAsia="仿宋"/>
        </w:rPr>
      </w:pPr>
      <w:r>
        <w:rPr>
          <w:rFonts w:hint="eastAsia" w:eastAsia="仿宋"/>
          <w:lang w:eastAsia="zh-CN"/>
        </w:rPr>
        <w:t>4、</w:t>
      </w:r>
      <w:r>
        <w:rPr>
          <w:rFonts w:hint="default" w:eastAsia="仿宋"/>
        </w:rPr>
        <w:t>质保期内</w:t>
      </w:r>
      <w:r>
        <w:rPr>
          <w:rFonts w:hint="eastAsia" w:eastAsia="仿宋"/>
          <w:lang w:eastAsia="zh-CN"/>
        </w:rPr>
        <w:t>，</w:t>
      </w:r>
      <w:r>
        <w:rPr>
          <w:rFonts w:hint="default" w:eastAsia="仿宋"/>
        </w:rPr>
        <w:t>采购人所购设备各部件发生非人为故障，成交人应免费上门更换同种品牌规格型号的新部件</w:t>
      </w:r>
      <w:r>
        <w:rPr>
          <w:rFonts w:hint="eastAsia" w:eastAsia="仿宋"/>
          <w:lang w:eastAsia="zh-CN"/>
        </w:rPr>
        <w:t>；</w:t>
      </w:r>
      <w:r>
        <w:rPr>
          <w:rFonts w:hint="default" w:eastAsia="仿宋"/>
        </w:rPr>
        <w:t>设备发生人为故障的，成交人应上门更换同种品牌规格型号的新部件，只收零配件成本，不加收其它任何费用。</w:t>
      </w:r>
    </w:p>
    <w:p>
      <w:pPr>
        <w:numPr>
          <w:ilvl w:val="-1"/>
          <w:numId w:val="0"/>
        </w:numPr>
        <w:ind w:firstLine="560"/>
        <w:rPr>
          <w:rFonts w:hint="eastAsia" w:ascii="Times New Roman" w:hAnsi="Times New Roman" w:eastAsia="仿宋" w:cs="Times New Roman"/>
          <w:lang w:val="en-US" w:eastAsia="zh-CN"/>
        </w:rPr>
      </w:pPr>
      <w:r>
        <w:rPr>
          <w:rFonts w:hint="eastAsia" w:eastAsia="仿宋"/>
          <w:lang w:eastAsia="zh-CN"/>
        </w:rPr>
        <w:t>5、</w:t>
      </w:r>
      <w:r>
        <w:rPr>
          <w:rFonts w:hint="default" w:eastAsia="仿宋"/>
        </w:rPr>
        <w:t>设备有故障通知成交人，成交人须在2小时内响应，如设备故障检修当天内无法排除故障，须在三天内提供不低于故障设备规格、型号、性能的备用设备替代故障设备，或无偿提供代检测服务，直至故障设备修复。采购人可自行安排这种必要的修理或更换工作，费用由成交人承担。</w:t>
      </w:r>
      <w:r>
        <w:rPr>
          <w:rFonts w:hint="eastAsia" w:ascii="Times New Roman" w:hAnsi="Times New Roman" w:eastAsia="仿宋" w:cs="Times New Roman"/>
          <w:lang w:val="en-US" w:eastAsia="zh-CN"/>
        </w:rPr>
        <w:t>在质保期满后，成交人所供货物发生故障时，成交人仍需做好售后服务和技术指导，并在上述时限内赶到现场，及时处理解决。</w:t>
      </w:r>
    </w:p>
    <w:p>
      <w:pPr>
        <w:numPr>
          <w:ilvl w:val="-1"/>
          <w:numId w:val="0"/>
        </w:numPr>
        <w:ind w:firstLine="560"/>
        <w:rPr>
          <w:rFonts w:hint="default" w:eastAsia="仿宋"/>
          <w:b/>
          <w:bCs/>
          <w:lang w:val="en-US" w:eastAsia="zh-CN"/>
        </w:rPr>
      </w:pPr>
      <w:r>
        <w:rPr>
          <w:rFonts w:hint="eastAsia" w:eastAsia="仿宋"/>
          <w:b/>
          <w:bCs/>
          <w:lang w:eastAsia="zh-CN"/>
        </w:rPr>
        <w:t>（</w:t>
      </w:r>
      <w:r>
        <w:rPr>
          <w:rFonts w:hint="eastAsia" w:eastAsia="仿宋"/>
          <w:b/>
          <w:bCs/>
          <w:lang w:val="en-US" w:eastAsia="zh-CN"/>
        </w:rPr>
        <w:t>四</w:t>
      </w:r>
      <w:r>
        <w:rPr>
          <w:rFonts w:hint="eastAsia" w:eastAsia="仿宋"/>
          <w:b/>
          <w:bCs/>
          <w:lang w:eastAsia="zh-CN"/>
        </w:rPr>
        <w:t>）</w:t>
      </w:r>
      <w:r>
        <w:rPr>
          <w:rFonts w:hint="eastAsia" w:eastAsia="仿宋"/>
          <w:b/>
          <w:bCs/>
          <w:lang w:val="en-US" w:eastAsia="zh-CN"/>
        </w:rPr>
        <w:t>技术培训</w:t>
      </w:r>
    </w:p>
    <w:p>
      <w:pPr>
        <w:pStyle w:val="2"/>
        <w:rPr>
          <w:rFonts w:hint="eastAsia" w:eastAsia="仿宋"/>
          <w:lang w:val="en-US" w:eastAsia="zh-CN"/>
        </w:rPr>
      </w:pPr>
      <w:r>
        <w:rPr>
          <w:rFonts w:hint="eastAsia" w:eastAsia="仿宋"/>
          <w:lang w:val="en-US" w:eastAsia="zh-CN"/>
        </w:rPr>
        <w:t>成交人需免费提供产品的安装、调试及使用培训服务，确保采购人使用人员能够对本次采购产品有足够的了解，能够独立进行日常操作、管理和维护，培训人数不限。</w:t>
      </w:r>
    </w:p>
    <w:p>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pPr>
        <w:ind w:firstLine="560"/>
        <w:rPr>
          <w:rFonts w:hint="eastAsia" w:eastAsia="仿宋"/>
          <w:lang w:eastAsia="zh-CN"/>
        </w:rPr>
      </w:pPr>
      <w:r>
        <w:rPr>
          <w:rFonts w:eastAsia="仿宋"/>
        </w:rPr>
        <w:t>发出结果确认函之日起，</w:t>
      </w:r>
      <w:r>
        <w:rPr>
          <w:rFonts w:hint="eastAsia" w:eastAsia="仿宋"/>
          <w:lang w:val="en-US" w:eastAsia="zh-CN"/>
        </w:rPr>
        <w:t>所有物资要求15</w:t>
      </w:r>
      <w:r>
        <w:rPr>
          <w:rFonts w:eastAsia="仿宋"/>
        </w:rPr>
        <w:t>个</w:t>
      </w:r>
      <w:r>
        <w:rPr>
          <w:rFonts w:hint="eastAsia" w:eastAsia="仿宋"/>
          <w:lang w:val="en-US" w:eastAsia="zh-CN"/>
        </w:rPr>
        <w:t>工作日</w:t>
      </w:r>
      <w:r>
        <w:rPr>
          <w:rFonts w:eastAsia="仿宋"/>
        </w:rPr>
        <w:t>内完成供货</w:t>
      </w:r>
      <w:r>
        <w:rPr>
          <w:rFonts w:hint="eastAsia" w:eastAsia="仿宋"/>
          <w:lang w:val="en-US" w:eastAsia="zh-CN"/>
        </w:rPr>
        <w:t>及校准</w:t>
      </w:r>
      <w:r>
        <w:rPr>
          <w:rFonts w:eastAsia="仿宋"/>
        </w:rPr>
        <w:t>，并经采购人验收合格</w:t>
      </w:r>
      <w:r>
        <w:rPr>
          <w:rFonts w:hint="eastAsia" w:eastAsia="仿宋"/>
          <w:lang w:eastAsia="zh-CN"/>
        </w:rPr>
        <w:t>。</w:t>
      </w:r>
      <w:bookmarkStart w:id="1" w:name="OLE_LINK3"/>
      <w:bookmarkStart w:id="2" w:name="_Hlk63759280"/>
    </w:p>
    <w:p>
      <w:pPr>
        <w:pStyle w:val="4"/>
        <w:rPr>
          <w:rFonts w:ascii="Times New Roman" w:hAnsi="Times New Roman" w:cs="Times New Roman"/>
        </w:rPr>
      </w:pPr>
      <w:r>
        <w:rPr>
          <w:rFonts w:ascii="Times New Roman" w:hAnsi="Times New Roman" w:cs="Times New Roman"/>
        </w:rPr>
        <w:t>六、支付方式</w:t>
      </w:r>
    </w:p>
    <w:p>
      <w:pPr>
        <w:ind w:firstLine="0" w:firstLineChars="0"/>
        <w:rPr>
          <w:rFonts w:hint="eastAsia" w:eastAsia="仿宋"/>
        </w:rPr>
      </w:pPr>
      <w:r>
        <w:rPr>
          <w:rFonts w:hint="eastAsia" w:eastAsia="仿宋"/>
          <w:lang w:val="en-US" w:eastAsia="zh-CN"/>
        </w:rPr>
        <w:t xml:space="preserve">   1、</w:t>
      </w:r>
      <w:r>
        <w:rPr>
          <w:rFonts w:hint="eastAsia" w:eastAsia="仿宋"/>
        </w:rPr>
        <w:t>所有货物到达并经采购人验收合格后，采购人在收到成交人有效请款资料及合法增值税专用发票后向30个日历日内向成交人支付至合同总额的95%（成交人须提供至合同价100%的合法有效增值税专用发票）。</w:t>
      </w:r>
    </w:p>
    <w:p>
      <w:pPr>
        <w:ind w:firstLine="560" w:firstLineChars="0"/>
        <w:rPr>
          <w:rFonts w:hint="eastAsia" w:ascii="Times New Roman" w:hAnsi="Times New Roman" w:eastAsia="仿宋" w:cs="Times New Roman"/>
          <w:lang w:val="en-US" w:eastAsia="zh-CN"/>
        </w:rPr>
      </w:pPr>
      <w:r>
        <w:rPr>
          <w:rFonts w:hint="eastAsia" w:ascii="Times New Roman" w:hAnsi="Times New Roman" w:eastAsia="仿宋" w:cs="Times New Roman"/>
          <w:lang w:val="en-US" w:eastAsia="zh-CN"/>
        </w:rPr>
        <w:t>2、剩余合同总额5%作为质保金，在本项目验收合格一年后，采购人在收到成交人有效请款资料的30个日历日内无息退还质保金，若质保期届满前货物存在质量问题且未在约定时间内解决的，采购人无需向成交人支付剩余质保金款项，且有权按照本合同约定追究成交人的其他违约责任。</w:t>
      </w:r>
    </w:p>
    <w:bookmarkEnd w:id="1"/>
    <w:bookmarkEnd w:id="2"/>
    <w:p>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pPr>
        <w:ind w:firstLine="560"/>
        <w:rPr>
          <w:rFonts w:hint="default" w:eastAsia="仿宋"/>
          <w:b/>
          <w:bCs/>
          <w:lang w:val="en-US" w:eastAsia="zh-CN"/>
        </w:rPr>
      </w:pPr>
      <w:r>
        <w:rPr>
          <w:rFonts w:hint="eastAsia" w:eastAsia="仿宋"/>
          <w:b/>
          <w:bCs/>
          <w:lang w:val="en-US" w:eastAsia="zh-CN"/>
        </w:rPr>
        <w:t>1、采购限价：4.5万元（大写肆万伍仟元整）。</w:t>
      </w:r>
    </w:p>
    <w:p>
      <w:pPr>
        <w:ind w:firstLine="560"/>
        <w:rPr>
          <w:rFonts w:eastAsia="仿宋"/>
        </w:rPr>
      </w:pPr>
      <w:r>
        <w:rPr>
          <w:rFonts w:hint="eastAsia" w:eastAsia="仿宋"/>
          <w:b/>
          <w:bCs/>
          <w:lang w:val="en-US" w:eastAsia="zh-CN"/>
        </w:rPr>
        <w:t>2、</w:t>
      </w: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w:t>
      </w:r>
      <w:r>
        <w:rPr>
          <w:rFonts w:hint="eastAsia" w:eastAsia="仿宋"/>
          <w:b/>
          <w:bCs/>
          <w:lang w:val="en-US" w:eastAsia="zh-CN"/>
        </w:rPr>
        <w:t>包装费（含防护）、</w:t>
      </w:r>
      <w:r>
        <w:rPr>
          <w:rFonts w:eastAsia="仿宋"/>
          <w:b/>
          <w:bCs/>
        </w:rPr>
        <w:t>人工费、</w:t>
      </w:r>
      <w:r>
        <w:rPr>
          <w:rFonts w:hint="eastAsia" w:eastAsia="仿宋"/>
          <w:b/>
          <w:bCs/>
          <w:lang w:val="en-US" w:eastAsia="zh-CN"/>
        </w:rPr>
        <w:t>校准费、培训及</w:t>
      </w:r>
      <w:r>
        <w:rPr>
          <w:rFonts w:eastAsia="仿宋"/>
          <w:b/>
          <w:bCs/>
        </w:rPr>
        <w:t>服务费等一切为满足项目实施可能产生的费用，最终结算时不做调整。</w:t>
      </w:r>
      <w:r>
        <w:rPr>
          <w:rFonts w:eastAsia="仿宋"/>
        </w:rPr>
        <w:t>若报价人对某些项目</w:t>
      </w:r>
      <w:r>
        <w:rPr>
          <w:rFonts w:hint="eastAsia" w:eastAsia="仿宋"/>
          <w:lang w:val="en-US" w:eastAsia="zh-CN"/>
        </w:rPr>
        <w:t>内容</w:t>
      </w:r>
      <w:r>
        <w:rPr>
          <w:rFonts w:eastAsia="仿宋"/>
        </w:rPr>
        <w:t>未报价，则应认为已包括在其它项目的单价和合价以及总报价内。</w:t>
      </w:r>
    </w:p>
    <w:p>
      <w:pPr>
        <w:pStyle w:val="2"/>
        <w:rPr>
          <w:rFonts w:hint="eastAsia" w:eastAsia="仿宋"/>
          <w:lang w:val="en-US" w:eastAsia="zh-CN"/>
        </w:rPr>
      </w:pPr>
      <w:r>
        <w:rPr>
          <w:rFonts w:hint="eastAsia" w:eastAsia="仿宋"/>
          <w:lang w:val="en-US" w:eastAsia="zh-CN"/>
        </w:rPr>
        <w:t>3、</w:t>
      </w:r>
      <w:r>
        <w:rPr>
          <w:rFonts w:hint="eastAsia" w:ascii="Times New Roman" w:hAnsi="Times New Roman" w:eastAsia="仿宋" w:cs="Times New Roman"/>
        </w:rPr>
        <w:t>报价人所报价格不得高于采购限价。</w:t>
      </w:r>
    </w:p>
    <w:p>
      <w:pPr>
        <w:pStyle w:val="4"/>
        <w:rPr>
          <w:rFonts w:ascii="Times New Roman" w:hAnsi="Times New Roman" w:cs="Times New Roman"/>
        </w:rPr>
      </w:pPr>
      <w:r>
        <w:rPr>
          <w:rFonts w:ascii="Times New Roman" w:hAnsi="Times New Roman" w:cs="Times New Roman"/>
        </w:rPr>
        <w:t>八、定标</w:t>
      </w:r>
    </w:p>
    <w:p>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文件、报价文件及补充说明等。确定成交人后，成交人在10天内与采购人签订合同（详见附件合同模板）。</w:t>
      </w:r>
    </w:p>
    <w:p>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pPr>
        <w:ind w:firstLine="560"/>
        <w:rPr>
          <w:rFonts w:eastAsia="仿宋"/>
        </w:rPr>
      </w:pPr>
      <w:r>
        <w:rPr>
          <w:rFonts w:eastAsia="仿宋"/>
        </w:rPr>
        <w:t>1、报价清单（报价人</w:t>
      </w:r>
      <w:r>
        <w:rPr>
          <w:rFonts w:hint="eastAsia" w:eastAsia="仿宋"/>
          <w:lang w:val="en-US" w:eastAsia="zh-CN"/>
        </w:rPr>
        <w:t>根据清单</w:t>
      </w:r>
      <w:r>
        <w:rPr>
          <w:rFonts w:eastAsia="仿宋"/>
        </w:rPr>
        <w:t>自拟）（加盖公章）；</w:t>
      </w:r>
    </w:p>
    <w:p>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pPr>
        <w:ind w:firstLine="560"/>
        <w:rPr>
          <w:rFonts w:eastAsia="仿宋"/>
        </w:rPr>
      </w:pPr>
      <w:r>
        <w:rPr>
          <w:rFonts w:eastAsia="仿宋"/>
        </w:rPr>
        <w:t>3、法人授权书（模板，详见附件）及被委托人身份证复印件（加盖公章）（法人本人参加报价活动不需提供）；</w:t>
      </w:r>
    </w:p>
    <w:p>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pPr>
        <w:ind w:firstLine="560"/>
        <w:rPr>
          <w:rFonts w:hint="eastAsia" w:eastAsia="仿宋"/>
          <w:lang w:eastAsia="zh-CN"/>
        </w:rPr>
      </w:pPr>
      <w:r>
        <w:rPr>
          <w:rFonts w:hint="eastAsia" w:eastAsia="仿宋"/>
          <w:lang w:val="en-US" w:eastAsia="zh-CN"/>
        </w:rPr>
        <w:t>5</w:t>
      </w:r>
      <w:r>
        <w:rPr>
          <w:rFonts w:eastAsia="仿宋"/>
        </w:rPr>
        <w:t>、报价人未到场声明（</w:t>
      </w:r>
      <w:r>
        <w:rPr>
          <w:rFonts w:hint="eastAsia" w:eastAsia="仿宋"/>
          <w:b/>
          <w:bCs/>
          <w:lang w:val="en-US" w:eastAsia="zh-CN"/>
        </w:rPr>
        <w:t>开标当天不</w:t>
      </w:r>
      <w:r>
        <w:rPr>
          <w:rFonts w:hint="eastAsia" w:eastAsia="仿宋"/>
          <w:b/>
          <w:bCs/>
        </w:rPr>
        <w:t>线上</w:t>
      </w:r>
      <w:r>
        <w:rPr>
          <w:rFonts w:hint="eastAsia" w:eastAsia="仿宋"/>
          <w:b/>
          <w:bCs/>
          <w:lang w:val="en-US" w:eastAsia="zh-CN"/>
        </w:rPr>
        <w:t>签到</w:t>
      </w:r>
      <w:r>
        <w:rPr>
          <w:rFonts w:hint="eastAsia" w:eastAsia="仿宋"/>
          <w:b/>
          <w:bCs/>
        </w:rPr>
        <w:t>或</w:t>
      </w:r>
      <w:r>
        <w:rPr>
          <w:rFonts w:hint="eastAsia" w:eastAsia="仿宋"/>
          <w:b/>
          <w:bCs/>
          <w:lang w:val="en-US" w:eastAsia="zh-CN"/>
        </w:rPr>
        <w:t>不现场参与</w:t>
      </w:r>
      <w:r>
        <w:rPr>
          <w:rFonts w:hint="eastAsia" w:eastAsia="仿宋"/>
          <w:b/>
          <w:bCs/>
        </w:rPr>
        <w:t>会议</w:t>
      </w:r>
      <w:r>
        <w:rPr>
          <w:rFonts w:hint="eastAsia" w:eastAsia="仿宋"/>
          <w:b/>
          <w:bCs/>
          <w:lang w:val="en-US" w:eastAsia="zh-CN"/>
        </w:rPr>
        <w:t>的报价人</w:t>
      </w:r>
      <w:r>
        <w:rPr>
          <w:rFonts w:eastAsia="仿宋"/>
          <w:b/>
          <w:bCs/>
        </w:rPr>
        <w:t>必须提供</w:t>
      </w:r>
      <w:r>
        <w:rPr>
          <w:rFonts w:eastAsia="仿宋"/>
        </w:rPr>
        <w:t>，</w:t>
      </w:r>
      <w:r>
        <w:rPr>
          <w:rFonts w:hint="eastAsia" w:eastAsia="仿宋"/>
          <w:lang w:val="en-US" w:eastAsia="zh-CN"/>
        </w:rPr>
        <w:t>模板</w:t>
      </w:r>
      <w:r>
        <w:rPr>
          <w:rFonts w:eastAsia="仿宋"/>
        </w:rPr>
        <w:t>详见附件）（加盖公章）</w:t>
      </w:r>
      <w:r>
        <w:rPr>
          <w:rFonts w:hint="eastAsia" w:eastAsia="仿宋"/>
          <w:lang w:eastAsia="zh-CN"/>
        </w:rPr>
        <w:t>；</w:t>
      </w:r>
    </w:p>
    <w:p>
      <w:pPr>
        <w:ind w:firstLine="560"/>
        <w:rPr>
          <w:rFonts w:hint="eastAsia" w:eastAsia="仿宋"/>
          <w:lang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w:t>
      </w:r>
      <w:r>
        <w:rPr>
          <w:rFonts w:hint="eastAsia" w:eastAsia="仿宋"/>
        </w:rPr>
        <w:t>实验室</w:t>
      </w:r>
      <w:r>
        <w:rPr>
          <w:rFonts w:hint="eastAsia" w:eastAsia="仿宋"/>
          <w:lang w:val="en-US" w:eastAsia="zh-CN"/>
        </w:rPr>
        <w:t>仪器</w:t>
      </w:r>
      <w:r>
        <w:rPr>
          <w:rFonts w:hint="eastAsia" w:eastAsia="仿宋"/>
        </w:rPr>
        <w:t>类</w:t>
      </w:r>
      <w:r>
        <w:rPr>
          <w:rFonts w:hint="eastAsia" w:eastAsia="仿宋"/>
          <w:lang w:val="en-US" w:eastAsia="zh-CN"/>
        </w:rPr>
        <w:t>业绩合同主要页复印件（包含但不限于合同首页、合同金额页、合同签字页等）及该合同期内任意一期已开具的发票复印件（加盖公章）</w:t>
      </w:r>
      <w:r>
        <w:rPr>
          <w:rFonts w:hint="eastAsia" w:eastAsia="仿宋"/>
          <w:lang w:eastAsia="zh-CN"/>
        </w:rPr>
        <w:t>）；</w:t>
      </w:r>
    </w:p>
    <w:p>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pPr>
        <w:spacing w:line="600" w:lineRule="exact"/>
        <w:ind w:firstLine="560"/>
        <w:rPr>
          <w:rFonts w:hint="eastAsia" w:eastAsia="仿宋"/>
          <w:b/>
          <w:bCs/>
        </w:rPr>
      </w:pPr>
      <w:r>
        <w:rPr>
          <w:rFonts w:hint="eastAsia" w:eastAsia="仿宋"/>
          <w:b/>
          <w:bCs/>
        </w:rPr>
        <w:t>本项目实行线上投标方式，报价人需严格按照要求进行报价。</w:t>
      </w:r>
    </w:p>
    <w:p>
      <w:pPr>
        <w:spacing w:line="600" w:lineRule="exact"/>
        <w:ind w:firstLine="560"/>
        <w:rPr>
          <w:rFonts w:hint="eastAsia"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p>
    <w:p>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pPr>
        <w:ind w:firstLine="560"/>
        <w:rPr>
          <w:rFonts w:hint="eastAsia" w:eastAsia="仿宋"/>
        </w:rPr>
      </w:pPr>
      <w:r>
        <w:rPr>
          <w:rFonts w:hint="eastAsia" w:eastAsia="仿宋"/>
        </w:rPr>
        <w:t>2、报价文件必须按</w:t>
      </w:r>
      <w:r>
        <w:rPr>
          <w:rFonts w:hint="eastAsia" w:eastAsia="仿宋"/>
          <w:b/>
          <w:bCs/>
        </w:rPr>
        <w:t>要求加密</w:t>
      </w:r>
      <w:r>
        <w:rPr>
          <w:rFonts w:hint="eastAsia" w:eastAsia="仿宋"/>
        </w:rPr>
        <w:t>。</w:t>
      </w:r>
    </w:p>
    <w:p>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pPr>
        <w:ind w:firstLine="560"/>
        <w:rPr>
          <w:rFonts w:eastAsia="仿宋"/>
        </w:rPr>
      </w:pPr>
      <w:r>
        <w:rPr>
          <w:rFonts w:eastAsia="仿宋"/>
        </w:rPr>
        <w:t>（二）报价保证金收款账户信息：</w:t>
      </w:r>
    </w:p>
    <w:p>
      <w:pPr>
        <w:ind w:firstLine="560"/>
        <w:rPr>
          <w:rFonts w:eastAsia="仿宋_GB2312"/>
          <w:szCs w:val="28"/>
        </w:rPr>
      </w:pPr>
      <w:r>
        <w:rPr>
          <w:rFonts w:eastAsia="仿宋"/>
        </w:rPr>
        <w:t>账户名称：</w:t>
      </w:r>
      <w:r>
        <w:rPr>
          <w:rFonts w:eastAsia="仿宋_GB2312"/>
          <w:szCs w:val="28"/>
        </w:rPr>
        <w:t>东莞市新东欣环保投资有限公司</w:t>
      </w:r>
    </w:p>
    <w:p>
      <w:pPr>
        <w:ind w:firstLine="560"/>
        <w:rPr>
          <w:rFonts w:eastAsia="仿宋_GB2312"/>
          <w:szCs w:val="28"/>
        </w:rPr>
      </w:pPr>
      <w:r>
        <w:rPr>
          <w:rFonts w:eastAsia="仿宋"/>
        </w:rPr>
        <w:t>开户银行：</w:t>
      </w:r>
      <w:r>
        <w:rPr>
          <w:rFonts w:eastAsia="仿宋_GB2312"/>
          <w:szCs w:val="28"/>
        </w:rPr>
        <w:t>中信银行股份有限公司东莞麻涌支行</w:t>
      </w:r>
    </w:p>
    <w:p>
      <w:pPr>
        <w:ind w:firstLine="560"/>
        <w:rPr>
          <w:rFonts w:eastAsia="仿宋_GB2312"/>
          <w:szCs w:val="28"/>
        </w:rPr>
      </w:pPr>
      <w:r>
        <w:rPr>
          <w:rFonts w:eastAsia="仿宋"/>
        </w:rPr>
        <w:t>银行账号：</w:t>
      </w:r>
      <w:r>
        <w:rPr>
          <w:rFonts w:eastAsia="仿宋_GB2312"/>
          <w:szCs w:val="28"/>
        </w:rPr>
        <w:t>8114801014200219007</w:t>
      </w:r>
    </w:p>
    <w:p>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2</w:t>
      </w:r>
      <w:r>
        <w:rPr>
          <w:rFonts w:eastAsia="仿宋"/>
        </w:rPr>
        <w:t>月</w:t>
      </w:r>
      <w:r>
        <w:rPr>
          <w:rFonts w:hint="eastAsia" w:eastAsia="仿宋"/>
          <w:lang w:val="en-US" w:eastAsia="zh-CN"/>
        </w:rPr>
        <w:t>7</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五</w:t>
      </w:r>
      <w:bookmarkStart w:id="10" w:name="_GoBack"/>
      <w:bookmarkEnd w:id="10"/>
      <w:r>
        <w:rPr>
          <w:rFonts w:ascii="Times New Roman" w:hAnsi="Times New Roman" w:eastAsia="仿宋" w:cs="Times New Roman"/>
        </w:rPr>
        <w:t>）。</w:t>
      </w:r>
    </w:p>
    <w:p>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pPr>
        <w:ind w:firstLine="560"/>
        <w:rPr>
          <w:rFonts w:hint="eastAsia" w:eastAsia="仿宋"/>
        </w:rPr>
      </w:pPr>
      <w:r>
        <w:rPr>
          <w:rFonts w:hint="eastAsia" w:eastAsia="仿宋"/>
        </w:rPr>
        <w:t>线下开标地址：广东东实环境股份有限公司管理中心6楼6C开标室。</w:t>
      </w:r>
    </w:p>
    <w:p>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pPr>
        <w:ind w:firstLine="560"/>
        <w:rPr>
          <w:rFonts w:eastAsia="仿宋"/>
        </w:rPr>
      </w:pPr>
      <w:r>
        <w:rPr>
          <w:rFonts w:eastAsia="仿宋"/>
        </w:rPr>
        <w:t>4、本项目执行过程中将遵循国家、省、市有关法律、法规、标准、技术规范和规范性文件的最新规定。</w:t>
      </w:r>
    </w:p>
    <w:p>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pPr>
        <w:ind w:firstLine="560"/>
        <w:rPr>
          <w:rFonts w:eastAsia="仿宋"/>
        </w:rPr>
      </w:pPr>
      <w:r>
        <w:rPr>
          <w:rFonts w:hint="eastAsia" w:eastAsia="仿宋"/>
          <w:lang w:val="en-US" w:eastAsia="zh-CN"/>
        </w:rPr>
        <w:t>7</w:t>
      </w:r>
      <w:r>
        <w:rPr>
          <w:rFonts w:eastAsia="仿宋"/>
        </w:rPr>
        <w:t>、本项目不接受报价人其他附加条件。</w:t>
      </w:r>
    </w:p>
    <w:p>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pPr>
        <w:ind w:firstLine="560"/>
        <w:rPr>
          <w:rFonts w:eastAsia="仿宋"/>
        </w:rPr>
      </w:pPr>
      <w:r>
        <w:rPr>
          <w:rFonts w:hint="eastAsia" w:eastAsia="仿宋"/>
          <w:lang w:eastAsia="zh-CN"/>
        </w:rPr>
        <w:t>（</w:t>
      </w:r>
      <w:r>
        <w:rPr>
          <w:rFonts w:eastAsia="仿宋"/>
        </w:rPr>
        <w:t>1）中标后无正当理由放弃中标或不与采购人签订合同。</w:t>
      </w:r>
    </w:p>
    <w:p>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pPr>
        <w:ind w:firstLine="560"/>
        <w:rPr>
          <w:rFonts w:eastAsia="仿宋"/>
        </w:rPr>
      </w:pPr>
      <w:r>
        <w:rPr>
          <w:rFonts w:hint="default" w:eastAsia="仿宋"/>
          <w:lang w:eastAsia="zh-CN"/>
        </w:rPr>
        <w:t>（</w:t>
      </w:r>
      <w:r>
        <w:rPr>
          <w:rFonts w:eastAsia="仿宋"/>
        </w:rPr>
        <w:t>3）报价人提供虚假报价文件或虚假补充文件。</w:t>
      </w:r>
    </w:p>
    <w:p>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pPr>
        <w:ind w:firstLine="560"/>
        <w:rPr>
          <w:rFonts w:eastAsia="仿宋"/>
        </w:rPr>
      </w:pPr>
      <w:r>
        <w:rPr>
          <w:rFonts w:hint="eastAsia" w:eastAsia="仿宋"/>
          <w:lang w:val="en-US" w:eastAsia="zh-CN"/>
        </w:rPr>
        <w:t>9</w:t>
      </w:r>
      <w:r>
        <w:rPr>
          <w:rFonts w:eastAsia="仿宋"/>
        </w:rPr>
        <w:t>、有下列情形之一的，视为报价人串通询价，其响应无效：</w:t>
      </w:r>
    </w:p>
    <w:p>
      <w:pPr>
        <w:ind w:firstLine="560"/>
        <w:rPr>
          <w:rFonts w:eastAsia="仿宋"/>
        </w:rPr>
      </w:pPr>
      <w:r>
        <w:rPr>
          <w:rFonts w:eastAsia="仿宋"/>
        </w:rPr>
        <w:t>（1）不同报价人的响应文件由同一单位或者个人编制；</w:t>
      </w:r>
    </w:p>
    <w:p>
      <w:pPr>
        <w:ind w:firstLine="560"/>
        <w:rPr>
          <w:rFonts w:eastAsia="仿宋"/>
        </w:rPr>
      </w:pPr>
      <w:r>
        <w:rPr>
          <w:rFonts w:eastAsia="仿宋"/>
        </w:rPr>
        <w:t>（2）不同报价人委托同一单位或者个人办理响应事宜；</w:t>
      </w:r>
    </w:p>
    <w:p>
      <w:pPr>
        <w:ind w:firstLine="560"/>
        <w:rPr>
          <w:rFonts w:eastAsia="仿宋"/>
        </w:rPr>
      </w:pPr>
      <w:r>
        <w:rPr>
          <w:rFonts w:eastAsia="仿宋"/>
        </w:rPr>
        <w:t>（3）不同报价人的响应文件载明的项目管理成员或者联系人员为同一人；</w:t>
      </w:r>
    </w:p>
    <w:p>
      <w:pPr>
        <w:ind w:firstLine="560"/>
        <w:rPr>
          <w:rFonts w:eastAsia="仿宋"/>
        </w:rPr>
      </w:pPr>
      <w:r>
        <w:rPr>
          <w:rFonts w:eastAsia="仿宋"/>
        </w:rPr>
        <w:t>（4）不同报价人的响应文件异常一致或者响应报价呈规律性差异；</w:t>
      </w:r>
    </w:p>
    <w:p>
      <w:pPr>
        <w:ind w:firstLine="560"/>
        <w:rPr>
          <w:rFonts w:eastAsia="仿宋"/>
        </w:rPr>
      </w:pPr>
      <w:r>
        <w:rPr>
          <w:rFonts w:eastAsia="仿宋"/>
        </w:rPr>
        <w:t>（5）不同报价人的响应文件相互混装；</w:t>
      </w:r>
    </w:p>
    <w:p>
      <w:pPr>
        <w:ind w:firstLine="560"/>
        <w:rPr>
          <w:rFonts w:eastAsia="仿宋"/>
        </w:rPr>
      </w:pPr>
      <w:r>
        <w:rPr>
          <w:rFonts w:eastAsia="仿宋"/>
        </w:rPr>
        <w:t>（6）不同报价人的响应保证金从同一单位或者个人的账户转出。</w:t>
      </w:r>
    </w:p>
    <w:p>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pPr>
        <w:ind w:firstLine="560"/>
      </w:pPr>
    </w:p>
    <w:p>
      <w:pPr>
        <w:pStyle w:val="2"/>
        <w:ind w:firstLine="0" w:firstLineChars="0"/>
        <w:jc w:val="right"/>
        <w:rPr>
          <w:rFonts w:eastAsia="仿宋"/>
        </w:rPr>
      </w:pPr>
      <w:r>
        <w:rPr>
          <w:rFonts w:eastAsia="仿宋"/>
        </w:rPr>
        <w:t xml:space="preserve">东莞市新东欣环保投资有限公司                        </w:t>
      </w:r>
    </w:p>
    <w:p>
      <w:pPr>
        <w:ind w:firstLine="0" w:firstLineChars="0"/>
        <w:jc w:val="right"/>
        <w:rPr>
          <w:rFonts w:hint="eastAsia" w:eastAsia="仿宋"/>
          <w:lang w:val="en-US" w:eastAsia="zh-CN"/>
        </w:rPr>
      </w:pPr>
      <w:r>
        <w:rPr>
          <w:rFonts w:eastAsia="仿宋"/>
        </w:rPr>
        <w:t>202</w:t>
      </w:r>
      <w:r>
        <w:rPr>
          <w:rFonts w:hint="eastAsia" w:eastAsia="仿宋"/>
          <w:lang w:val="en-US" w:eastAsia="zh-CN"/>
        </w:rPr>
        <w:t>5</w:t>
      </w:r>
      <w:r>
        <w:rPr>
          <w:rFonts w:eastAsia="仿宋"/>
        </w:rPr>
        <w:t>年</w:t>
      </w:r>
      <w:r>
        <w:rPr>
          <w:rFonts w:hint="eastAsia" w:eastAsia="仿宋"/>
          <w:lang w:val="en-US" w:eastAsia="zh-CN"/>
        </w:rPr>
        <w:t>1</w:t>
      </w:r>
      <w:r>
        <w:rPr>
          <w:rFonts w:eastAsia="仿宋"/>
        </w:rPr>
        <w:t>月</w:t>
      </w:r>
      <w:r>
        <w:rPr>
          <w:rFonts w:hint="eastAsia" w:eastAsia="仿宋"/>
          <w:lang w:val="en-US" w:eastAsia="zh-CN"/>
        </w:rPr>
        <w:t>23日</w:t>
      </w:r>
    </w:p>
    <w:p>
      <w:pPr>
        <w:rPr>
          <w:rFonts w:hint="default"/>
          <w:lang w:val="en-US" w:eastAsia="zh-CN"/>
        </w:rPr>
      </w:pPr>
      <w:r>
        <w:rPr>
          <w:rFonts w:hint="default"/>
          <w:lang w:val="en-US" w:eastAsia="zh-CN"/>
        </w:rPr>
        <w:br w:type="page"/>
      </w:r>
    </w:p>
    <w:p>
      <w:pPr>
        <w:pStyle w:val="31"/>
        <w:numPr>
          <w:ilvl w:val="0"/>
          <w:numId w:val="1"/>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新东欣公司2025年实验室油类检测设备采购项目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pPr>
              <w:spacing w:line="240" w:lineRule="auto"/>
              <w:ind w:firstLine="0" w:firstLineChars="0"/>
              <w:jc w:val="center"/>
              <w:rPr>
                <w:rFonts w:eastAsia="仿宋_GB2312"/>
                <w:color w:val="000000"/>
                <w:sz w:val="28"/>
                <w:szCs w:val="28"/>
              </w:rPr>
            </w:pPr>
          </w:p>
        </w:tc>
        <w:tc>
          <w:tcPr>
            <w:tcW w:w="2275" w:type="dxa"/>
            <w:vAlign w:val="center"/>
          </w:tcPr>
          <w:p>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pPr>
        <w:pStyle w:val="31"/>
        <w:numPr>
          <w:ilvl w:val="0"/>
          <w:numId w:val="0"/>
        </w:numPr>
        <w:ind w:leftChars="0"/>
        <w:jc w:val="left"/>
        <w:outlineLvl w:val="1"/>
        <w:rPr>
          <w:rFonts w:hint="eastAsia" w:eastAsia="仿宋"/>
          <w:b/>
          <w:bCs/>
          <w:sz w:val="30"/>
          <w:szCs w:val="30"/>
          <w:lang w:val="en-US" w:eastAsia="zh-CN"/>
        </w:rPr>
      </w:pPr>
    </w:p>
    <w:p>
      <w:pPr>
        <w:pStyle w:val="31"/>
        <w:numPr>
          <w:ilvl w:val="0"/>
          <w:numId w:val="0"/>
        </w:numPr>
        <w:ind w:leftChars="0"/>
        <w:jc w:val="left"/>
        <w:outlineLvl w:val="1"/>
        <w:rPr>
          <w:rFonts w:hint="eastAsia" w:eastAsia="仿宋"/>
          <w:b/>
          <w:bCs/>
          <w:sz w:val="30"/>
          <w:szCs w:val="30"/>
          <w:lang w:val="en-US" w:eastAsia="zh-CN"/>
        </w:rPr>
      </w:pPr>
    </w:p>
    <w:p>
      <w:pPr>
        <w:rPr>
          <w:rFonts w:hint="eastAsia" w:eastAsia="仿宋"/>
          <w:b/>
          <w:bCs/>
          <w:sz w:val="30"/>
          <w:szCs w:val="30"/>
          <w:lang w:val="en-US" w:eastAsia="zh-CN"/>
        </w:rPr>
      </w:pPr>
      <w:r>
        <w:rPr>
          <w:rFonts w:hint="eastAsia" w:eastAsia="仿宋"/>
          <w:b/>
          <w:bCs/>
          <w:sz w:val="30"/>
          <w:szCs w:val="30"/>
          <w:lang w:val="en-US" w:eastAsia="zh-CN"/>
        </w:rPr>
        <w:br w:type="page"/>
      </w:r>
    </w:p>
    <w:p>
      <w:pPr>
        <w:pStyle w:val="31"/>
        <w:numPr>
          <w:ilvl w:val="0"/>
          <w:numId w:val="1"/>
        </w:numPr>
        <w:ind w:firstLineChars="0"/>
        <w:jc w:val="left"/>
        <w:outlineLvl w:val="1"/>
        <w:rPr>
          <w:rFonts w:eastAsia="仿宋"/>
          <w:b/>
          <w:bCs/>
          <w:sz w:val="30"/>
          <w:szCs w:val="30"/>
        </w:rPr>
      </w:pPr>
      <w:r>
        <w:rPr>
          <w:rFonts w:hint="eastAsia" w:eastAsia="仿宋"/>
          <w:b/>
          <w:bCs/>
          <w:sz w:val="30"/>
          <w:szCs w:val="30"/>
          <w:lang w:val="en-US" w:eastAsia="zh-CN"/>
        </w:rPr>
        <w:t>报价函及清单</w:t>
      </w:r>
    </w:p>
    <w:p>
      <w:pPr>
        <w:pStyle w:val="13"/>
        <w:ind w:left="0" w:leftChars="0" w:firstLine="0" w:firstLineChars="0"/>
        <w:rPr>
          <w:rFonts w:hint="eastAsia" w:ascii="仿宋" w:hAnsi="仿宋" w:eastAsia="仿宋"/>
          <w:sz w:val="32"/>
          <w:szCs w:val="32"/>
        </w:rPr>
      </w:pPr>
    </w:p>
    <w:p>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pPr>
        <w:ind w:firstLine="560"/>
        <w:jc w:val="center"/>
        <w:rPr>
          <w:rFonts w:hint="default" w:ascii="Times New Roman" w:hAnsi="Times New Roman" w:eastAsia="仿宋" w:cs="Times New Roman"/>
          <w:color w:val="000000"/>
          <w:sz w:val="30"/>
          <w:szCs w:val="30"/>
        </w:rPr>
      </w:pPr>
    </w:p>
    <w:p>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新东欣公司2025年实验室油类检测设备采购项目</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pPr>
        <w:rPr>
          <w:rFonts w:hint="default" w:ascii="Times New Roman" w:hAnsi="Times New Roman" w:eastAsia="仿宋" w:cs="Times New Roman"/>
          <w:color w:val="000000"/>
          <w:sz w:val="30"/>
          <w:szCs w:val="30"/>
        </w:rPr>
      </w:pPr>
    </w:p>
    <w:p>
      <w:pPr>
        <w:rPr>
          <w:rFonts w:hint="default" w:ascii="Times New Roman" w:hAnsi="Times New Roman" w:eastAsia="仿宋" w:cs="Times New Roman"/>
          <w:color w:val="000000"/>
          <w:sz w:val="30"/>
          <w:szCs w:val="30"/>
        </w:rPr>
      </w:pPr>
    </w:p>
    <w:p>
      <w:pPr>
        <w:rPr>
          <w:rFonts w:hint="default" w:ascii="Times New Roman" w:hAnsi="Times New Roman" w:eastAsia="仿宋" w:cs="Times New Roman"/>
          <w:color w:val="000000"/>
          <w:sz w:val="30"/>
          <w:szCs w:val="30"/>
        </w:rPr>
      </w:pPr>
    </w:p>
    <w:p>
      <w:pPr>
        <w:ind w:left="0" w:leftChars="0" w:firstLine="0" w:firstLineChars="0"/>
        <w:jc w:val="left"/>
        <w:rPr>
          <w:rFonts w:hint="default" w:ascii="Times New Roman" w:hAnsi="Times New Roman" w:eastAsia="仿宋" w:cs="Times New Roman"/>
          <w:color w:val="000000"/>
          <w:sz w:val="30"/>
          <w:szCs w:val="30"/>
          <w:lang w:val="en-US" w:eastAsia="zh-CN"/>
        </w:rPr>
      </w:pPr>
    </w:p>
    <w:p>
      <w:pPr>
        <w:jc w:val="left"/>
        <w:rPr>
          <w:rFonts w:hint="default" w:ascii="Times New Roman" w:hAnsi="Times New Roman" w:eastAsia="仿宋" w:cs="Times New Roman"/>
          <w:color w:val="000000"/>
          <w:sz w:val="30"/>
          <w:szCs w:val="30"/>
          <w:lang w:val="en-US" w:eastAsia="zh-CN"/>
        </w:rPr>
      </w:pPr>
    </w:p>
    <w:p>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新东欣公司2025年实验室油类检测设备采购项目</w:t>
      </w:r>
    </w:p>
    <w:p>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rPr>
        <w:t>（签名或盖章）</w:t>
      </w:r>
      <w:r>
        <w:rPr>
          <w:rFonts w:eastAsia="仿宋"/>
          <w:sz w:val="30"/>
          <w:szCs w:val="30"/>
        </w:rPr>
        <w:t>：</w:t>
      </w:r>
    </w:p>
    <w:p>
      <w:pPr>
        <w:wordWrap w:val="0"/>
        <w:spacing w:line="360" w:lineRule="auto"/>
        <w:ind w:firstLine="0" w:firstLineChars="0"/>
        <w:jc w:val="left"/>
        <w:rPr>
          <w:rFonts w:eastAsia="仿宋"/>
          <w:sz w:val="30"/>
          <w:szCs w:val="30"/>
        </w:rPr>
      </w:pPr>
      <w:r>
        <w:rPr>
          <w:rFonts w:eastAsia="仿宋"/>
          <w:sz w:val="30"/>
          <w:szCs w:val="30"/>
        </w:rPr>
        <w:t>联系人：</w:t>
      </w:r>
    </w:p>
    <w:p>
      <w:pPr>
        <w:wordWrap w:val="0"/>
        <w:spacing w:line="360" w:lineRule="auto"/>
        <w:ind w:firstLine="0" w:firstLineChars="0"/>
        <w:jc w:val="left"/>
        <w:rPr>
          <w:rFonts w:eastAsia="仿宋"/>
          <w:sz w:val="30"/>
          <w:szCs w:val="30"/>
        </w:rPr>
      </w:pPr>
      <w:r>
        <w:rPr>
          <w:rFonts w:eastAsia="仿宋"/>
          <w:sz w:val="30"/>
          <w:szCs w:val="30"/>
        </w:rPr>
        <w:t>联系电话：</w:t>
      </w:r>
    </w:p>
    <w:p>
      <w:pPr>
        <w:wordWrap w:val="0"/>
        <w:spacing w:line="360" w:lineRule="auto"/>
        <w:ind w:firstLine="0" w:firstLineChars="0"/>
        <w:jc w:val="left"/>
        <w:rPr>
          <w:rFonts w:eastAsia="仿宋"/>
          <w:sz w:val="30"/>
          <w:szCs w:val="30"/>
        </w:rPr>
      </w:pPr>
      <w:r>
        <w:rPr>
          <w:rFonts w:eastAsia="仿宋"/>
          <w:sz w:val="30"/>
          <w:szCs w:val="30"/>
        </w:rPr>
        <w:t>日期：</w:t>
      </w:r>
    </w:p>
    <w:p>
      <w:pPr>
        <w:pStyle w:val="2"/>
        <w:rPr>
          <w:rFonts w:eastAsia="仿宋"/>
          <w:sz w:val="30"/>
          <w:szCs w:val="30"/>
        </w:rPr>
      </w:pPr>
    </w:p>
    <w:p>
      <w:pPr>
        <w:pStyle w:val="2"/>
        <w:rPr>
          <w:rFonts w:eastAsia="仿宋"/>
          <w:sz w:val="30"/>
          <w:szCs w:val="30"/>
        </w:rPr>
      </w:pPr>
    </w:p>
    <w:p>
      <w:pPr>
        <w:pStyle w:val="31"/>
        <w:numPr>
          <w:ilvl w:val="0"/>
          <w:numId w:val="0"/>
        </w:numPr>
        <w:ind w:leftChars="0"/>
        <w:jc w:val="left"/>
        <w:outlineLvl w:val="1"/>
        <w:rPr>
          <w:rFonts w:eastAsia="仿宋"/>
          <w:b/>
          <w:bCs/>
          <w:sz w:val="30"/>
          <w:szCs w:val="30"/>
        </w:rPr>
      </w:pPr>
      <w:r>
        <w:rPr>
          <w:rFonts w:hint="eastAsia" w:eastAsia="仿宋"/>
          <w:b/>
          <w:bCs/>
          <w:sz w:val="30"/>
          <w:szCs w:val="30"/>
          <w:lang w:val="en-US" w:eastAsia="zh-CN"/>
        </w:rPr>
        <w:t>附件二 报价清单</w:t>
      </w:r>
    </w:p>
    <w:p>
      <w:pPr>
        <w:spacing w:before="192" w:beforeLines="50" w:after="192" w:afterLines="50"/>
        <w:ind w:firstLine="0" w:firstLineChars="0"/>
        <w:rPr>
          <w:rFonts w:hint="eastAsia" w:eastAsia="仿宋"/>
          <w:sz w:val="30"/>
          <w:szCs w:val="30"/>
          <w:lang w:val="en-US" w:eastAsia="zh-CN"/>
        </w:rPr>
      </w:pPr>
    </w:p>
    <w:p>
      <w:pPr>
        <w:pStyle w:val="2"/>
        <w:jc w:val="center"/>
        <w:rPr>
          <w:rFonts w:hint="eastAsia" w:eastAsia="仿宋"/>
          <w:b/>
          <w:bCs/>
          <w:sz w:val="32"/>
          <w:szCs w:val="32"/>
          <w:lang w:val="en-US" w:eastAsia="zh-CN"/>
        </w:rPr>
      </w:pPr>
      <w:r>
        <w:rPr>
          <w:rFonts w:hint="eastAsia" w:eastAsia="仿宋"/>
          <w:b/>
          <w:bCs/>
          <w:sz w:val="32"/>
          <w:szCs w:val="32"/>
          <w:lang w:val="en-US" w:eastAsia="zh-CN"/>
        </w:rPr>
        <w:t>报价清单</w:t>
      </w:r>
    </w:p>
    <w:tbl>
      <w:tblPr>
        <w:tblStyle w:val="15"/>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447"/>
        <w:gridCol w:w="813"/>
        <w:gridCol w:w="885"/>
        <w:gridCol w:w="1298"/>
        <w:gridCol w:w="1627"/>
        <w:gridCol w:w="1393"/>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16"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bCs/>
                <w:sz w:val="28"/>
                <w:szCs w:val="20"/>
                <w:vertAlign w:val="baseline"/>
                <w:lang w:val="en-US" w:eastAsia="zh-CN"/>
              </w:rPr>
            </w:pPr>
            <w:r>
              <w:rPr>
                <w:rFonts w:hint="eastAsia" w:ascii="Times New Roman" w:hAnsi="Times New Roman" w:eastAsia="仿宋" w:cs="Times New Roman"/>
                <w:b/>
                <w:bCs/>
                <w:sz w:val="28"/>
                <w:szCs w:val="20"/>
                <w:vertAlign w:val="baseline"/>
                <w:lang w:val="en-US" w:eastAsia="zh-CN"/>
              </w:rPr>
              <w:t>序号</w:t>
            </w:r>
          </w:p>
        </w:tc>
        <w:tc>
          <w:tcPr>
            <w:tcW w:w="1447"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bCs/>
                <w:sz w:val="28"/>
                <w:szCs w:val="20"/>
                <w:vertAlign w:val="baseline"/>
                <w:lang w:val="en-US" w:eastAsia="zh-CN"/>
              </w:rPr>
            </w:pPr>
            <w:r>
              <w:rPr>
                <w:rFonts w:hint="eastAsia" w:ascii="Times New Roman" w:hAnsi="Times New Roman" w:eastAsia="仿宋" w:cs="Times New Roman"/>
                <w:b/>
                <w:bCs/>
                <w:sz w:val="28"/>
                <w:szCs w:val="20"/>
                <w:vertAlign w:val="baseline"/>
                <w:lang w:val="en-US" w:eastAsia="zh-CN"/>
              </w:rPr>
              <w:t>货物名称</w:t>
            </w:r>
          </w:p>
        </w:tc>
        <w:tc>
          <w:tcPr>
            <w:tcW w:w="813"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bCs/>
                <w:sz w:val="28"/>
                <w:szCs w:val="20"/>
                <w:vertAlign w:val="baseline"/>
                <w:lang w:val="en-US" w:eastAsia="zh-CN"/>
              </w:rPr>
            </w:pPr>
            <w:r>
              <w:rPr>
                <w:rFonts w:hint="eastAsia" w:ascii="Times New Roman" w:hAnsi="Times New Roman" w:eastAsia="仿宋" w:cs="Times New Roman"/>
                <w:b/>
                <w:bCs/>
                <w:sz w:val="28"/>
                <w:szCs w:val="20"/>
                <w:vertAlign w:val="baseline"/>
                <w:lang w:val="en-US" w:eastAsia="zh-CN"/>
              </w:rPr>
              <w:t>数量</w:t>
            </w:r>
          </w:p>
        </w:tc>
        <w:tc>
          <w:tcPr>
            <w:tcW w:w="885" w:type="dxa"/>
            <w:vAlign w:val="center"/>
          </w:tcPr>
          <w:p>
            <w:pPr>
              <w:widowControl w:val="0"/>
              <w:numPr>
                <w:ilvl w:val="0"/>
                <w:numId w:val="0"/>
              </w:numPr>
              <w:spacing w:line="360" w:lineRule="auto"/>
              <w:ind w:firstLine="0" w:firstLineChars="0"/>
              <w:jc w:val="center"/>
              <w:rPr>
                <w:rFonts w:hint="eastAsia" w:ascii="Times New Roman" w:hAnsi="Times New Roman" w:eastAsia="仿宋" w:cs="Times New Roman"/>
                <w:b/>
                <w:bCs/>
                <w:sz w:val="28"/>
                <w:szCs w:val="20"/>
                <w:vertAlign w:val="baseline"/>
                <w:lang w:val="en-US" w:eastAsia="zh-CN"/>
              </w:rPr>
            </w:pPr>
            <w:r>
              <w:rPr>
                <w:rFonts w:hint="eastAsia" w:ascii="Times New Roman" w:hAnsi="Times New Roman" w:eastAsia="仿宋" w:cs="Times New Roman"/>
                <w:b/>
                <w:bCs/>
                <w:sz w:val="28"/>
                <w:szCs w:val="20"/>
                <w:vertAlign w:val="baseline"/>
                <w:lang w:val="en-US" w:eastAsia="zh-CN"/>
              </w:rPr>
              <w:t>单位</w:t>
            </w:r>
          </w:p>
        </w:tc>
        <w:tc>
          <w:tcPr>
            <w:tcW w:w="1298" w:type="dxa"/>
            <w:vAlign w:val="center"/>
          </w:tcPr>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校准</w:t>
            </w:r>
          </w:p>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要求</w:t>
            </w:r>
          </w:p>
        </w:tc>
        <w:tc>
          <w:tcPr>
            <w:tcW w:w="1627" w:type="dxa"/>
            <w:vAlign w:val="center"/>
          </w:tcPr>
          <w:p>
            <w:pPr>
              <w:keepNext w:val="0"/>
              <w:keepLines w:val="0"/>
              <w:pageBreakBefore w:val="0"/>
              <w:widowControl w:val="0"/>
              <w:kinsoku/>
              <w:wordWrap/>
              <w:overflowPunct/>
              <w:topLinePunct w:val="0"/>
              <w:bidi w:val="0"/>
              <w:snapToGrid/>
              <w:spacing w:line="360" w:lineRule="auto"/>
              <w:ind w:firstLine="0" w:firstLineChars="0"/>
              <w:jc w:val="center"/>
              <w:rPr>
                <w:rFonts w:hint="eastAsia"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rPr>
              <w:t>功能及</w:t>
            </w:r>
            <w:r>
              <w:rPr>
                <w:rFonts w:hint="eastAsia" w:ascii="Times New Roman" w:hAnsi="Times New Roman" w:eastAsia="仿宋" w:cs="Times New Roman"/>
                <w:b/>
                <w:bCs/>
                <w:sz w:val="28"/>
                <w:szCs w:val="20"/>
                <w:lang w:val="en-US" w:eastAsia="zh-CN"/>
              </w:rPr>
              <w:t>备注</w:t>
            </w:r>
          </w:p>
        </w:tc>
        <w:tc>
          <w:tcPr>
            <w:tcW w:w="1393" w:type="dxa"/>
            <w:vAlign w:val="center"/>
          </w:tcPr>
          <w:p>
            <w:pPr>
              <w:widowControl/>
              <w:spacing w:line="240" w:lineRule="auto"/>
              <w:ind w:firstLine="0" w:firstLineChars="0"/>
              <w:jc w:val="center"/>
              <w:textAlignment w:val="center"/>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单价</w:t>
            </w:r>
          </w:p>
          <w:p>
            <w:pPr>
              <w:keepNext w:val="0"/>
              <w:keepLines w:val="0"/>
              <w:pageBreakBefore w:val="0"/>
              <w:widowControl w:val="0"/>
              <w:kinsoku/>
              <w:wordWrap/>
              <w:overflowPunct/>
              <w:topLinePunct w:val="0"/>
              <w:bidi w:val="0"/>
              <w:snapToGrid/>
              <w:spacing w:line="360" w:lineRule="auto"/>
              <w:ind w:firstLine="0" w:firstLineChars="0"/>
              <w:jc w:val="center"/>
              <w:rPr>
                <w:rFonts w:hint="default" w:ascii="Times New Roman" w:hAnsi="Times New Roman" w:eastAsia="仿宋" w:cs="Times New Roman"/>
                <w:b/>
                <w:bCs/>
                <w:sz w:val="28"/>
                <w:szCs w:val="20"/>
                <w:lang w:val="en-US" w:eastAsia="zh-CN"/>
              </w:rPr>
            </w:pPr>
            <w:r>
              <w:rPr>
                <w:rFonts w:hint="eastAsia" w:ascii="仿宋" w:hAnsi="仿宋" w:eastAsia="仿宋" w:cs="仿宋"/>
                <w:b/>
                <w:bCs/>
                <w:color w:val="000000"/>
                <w:kern w:val="0"/>
                <w:sz w:val="28"/>
                <w:szCs w:val="28"/>
                <w:lang w:val="en-US" w:eastAsia="zh-CN" w:bidi="ar"/>
              </w:rPr>
              <w:t>（含税）</w:t>
            </w:r>
          </w:p>
        </w:tc>
        <w:tc>
          <w:tcPr>
            <w:tcW w:w="1636" w:type="dxa"/>
            <w:vAlign w:val="center"/>
          </w:tcPr>
          <w:p>
            <w:pPr>
              <w:widowControl/>
              <w:spacing w:line="240" w:lineRule="auto"/>
              <w:ind w:firstLine="0" w:firstLineChars="0"/>
              <w:jc w:val="center"/>
              <w:textAlignment w:val="center"/>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金额</w:t>
            </w:r>
          </w:p>
          <w:p>
            <w:pPr>
              <w:keepNext w:val="0"/>
              <w:keepLines w:val="0"/>
              <w:pageBreakBefore w:val="0"/>
              <w:widowControl w:val="0"/>
              <w:kinsoku/>
              <w:wordWrap/>
              <w:overflowPunct/>
              <w:topLinePunct w:val="0"/>
              <w:bidi w:val="0"/>
              <w:snapToGrid/>
              <w:spacing w:line="360" w:lineRule="auto"/>
              <w:ind w:firstLine="0" w:firstLineChars="0"/>
              <w:jc w:val="center"/>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816"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w:t>
            </w:r>
          </w:p>
        </w:tc>
        <w:tc>
          <w:tcPr>
            <w:tcW w:w="1447"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b w:val="0"/>
                <w:bCs w:val="0"/>
                <w:kern w:val="2"/>
                <w:sz w:val="28"/>
                <w:szCs w:val="20"/>
                <w:lang w:val="en-US" w:eastAsia="zh-CN" w:bidi="ar-SA"/>
              </w:rPr>
            </w:pPr>
            <w:r>
              <w:rPr>
                <w:rFonts w:hint="eastAsia" w:ascii="Times New Roman" w:hAnsi="Times New Roman" w:eastAsia="仿宋" w:cs="Times New Roman"/>
                <w:b w:val="0"/>
                <w:bCs w:val="0"/>
                <w:sz w:val="28"/>
                <w:szCs w:val="20"/>
                <w:lang w:val="en-US" w:eastAsia="zh-CN"/>
              </w:rPr>
              <w:t>密度测定仪</w:t>
            </w:r>
          </w:p>
        </w:tc>
        <w:tc>
          <w:tcPr>
            <w:tcW w:w="813" w:type="dxa"/>
            <w:vAlign w:val="center"/>
          </w:tcPr>
          <w:p>
            <w:pPr>
              <w:widowControl w:val="0"/>
              <w:numPr>
                <w:ilvl w:val="0"/>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1</w:t>
            </w:r>
          </w:p>
        </w:tc>
        <w:tc>
          <w:tcPr>
            <w:tcW w:w="885" w:type="dxa"/>
            <w:vAlign w:val="center"/>
          </w:tcPr>
          <w:p>
            <w:pPr>
              <w:widowControl w:val="0"/>
              <w:numPr>
                <w:ilvl w:val="-1"/>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台</w:t>
            </w:r>
          </w:p>
        </w:tc>
        <w:tc>
          <w:tcPr>
            <w:tcW w:w="1298"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校准</w:t>
            </w:r>
          </w:p>
        </w:tc>
        <w:tc>
          <w:tcPr>
            <w:tcW w:w="1627"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b w:val="0"/>
                <w:bCs w:val="0"/>
                <w:sz w:val="28"/>
                <w:szCs w:val="20"/>
                <w:lang w:val="en-US" w:eastAsia="zh-CN"/>
              </w:rPr>
              <w:t>带20℃恒温检测功能</w:t>
            </w:r>
          </w:p>
        </w:tc>
        <w:tc>
          <w:tcPr>
            <w:tcW w:w="1393" w:type="dxa"/>
            <w:vAlign w:val="center"/>
          </w:tcPr>
          <w:p>
            <w:pPr>
              <w:adjustRightInd/>
              <w:snapToGrid/>
              <w:spacing w:line="360" w:lineRule="auto"/>
              <w:ind w:firstLine="0" w:firstLineChars="0"/>
              <w:jc w:val="center"/>
              <w:rPr>
                <w:rFonts w:hint="default" w:ascii="Times New Roman" w:hAnsi="Times New Roman" w:eastAsia="仿宋" w:cs="Times New Roman"/>
                <w:b w:val="0"/>
                <w:bCs w:val="0"/>
                <w:sz w:val="28"/>
                <w:szCs w:val="20"/>
                <w:lang w:val="en-US" w:eastAsia="zh-CN"/>
              </w:rPr>
            </w:pPr>
            <w:r>
              <w:rPr>
                <w:rFonts w:hint="eastAsia" w:eastAsia="仿宋" w:cs="Times New Roman"/>
                <w:b w:val="0"/>
                <w:bCs w:val="0"/>
                <w:kern w:val="2"/>
                <w:sz w:val="28"/>
                <w:szCs w:val="20"/>
                <w:lang w:val="en-US" w:eastAsia="zh-CN" w:bidi="ar-SA"/>
              </w:rPr>
              <w:t>***</w:t>
            </w:r>
          </w:p>
        </w:tc>
        <w:tc>
          <w:tcPr>
            <w:tcW w:w="1636" w:type="dxa"/>
            <w:vAlign w:val="center"/>
          </w:tcPr>
          <w:p>
            <w:pPr>
              <w:adjustRightInd/>
              <w:snapToGrid/>
              <w:spacing w:line="360" w:lineRule="auto"/>
              <w:ind w:firstLine="0" w:firstLineChars="0"/>
              <w:jc w:val="center"/>
              <w:rPr>
                <w:rFonts w:hint="default" w:ascii="Times New Roman" w:hAnsi="Times New Roman" w:eastAsia="仿宋" w:cs="Times New Roman"/>
                <w:b w:val="0"/>
                <w:bCs w:val="0"/>
                <w:kern w:val="2"/>
                <w:sz w:val="28"/>
                <w:szCs w:val="20"/>
                <w:lang w:val="en-US" w:eastAsia="zh-CN" w:bidi="ar-SA"/>
              </w:rPr>
            </w:pPr>
            <w:r>
              <w:rPr>
                <w:rFonts w:hint="eastAsia" w:eastAsia="仿宋" w:cs="Times New Roman"/>
                <w:b w:val="0"/>
                <w:bCs w:val="0"/>
                <w:kern w:val="2"/>
                <w:sz w:val="28"/>
                <w:szCs w:val="20"/>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816"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2</w:t>
            </w:r>
          </w:p>
        </w:tc>
        <w:tc>
          <w:tcPr>
            <w:tcW w:w="1447"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b w:val="0"/>
                <w:bCs w:val="0"/>
                <w:sz w:val="28"/>
                <w:szCs w:val="20"/>
                <w:lang w:val="en-US" w:eastAsia="zh-CN"/>
              </w:rPr>
            </w:pPr>
            <w:r>
              <w:rPr>
                <w:rFonts w:hint="eastAsia" w:ascii="Times New Roman" w:hAnsi="Times New Roman" w:eastAsia="仿宋"/>
                <w:b w:val="0"/>
                <w:bCs w:val="0"/>
                <w:sz w:val="28"/>
                <w:szCs w:val="20"/>
                <w:lang w:val="en-US" w:eastAsia="zh-CN"/>
              </w:rPr>
              <w:t>石油产品水分测定器</w:t>
            </w:r>
          </w:p>
        </w:tc>
        <w:tc>
          <w:tcPr>
            <w:tcW w:w="813" w:type="dxa"/>
            <w:vAlign w:val="center"/>
          </w:tcPr>
          <w:p>
            <w:pPr>
              <w:widowControl w:val="0"/>
              <w:numPr>
                <w:ilvl w:val="0"/>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1</w:t>
            </w:r>
          </w:p>
        </w:tc>
        <w:tc>
          <w:tcPr>
            <w:tcW w:w="885" w:type="dxa"/>
            <w:vAlign w:val="center"/>
          </w:tcPr>
          <w:p>
            <w:pPr>
              <w:widowControl w:val="0"/>
              <w:numPr>
                <w:ilvl w:val="0"/>
                <w:numId w:val="0"/>
              </w:numPr>
              <w:spacing w:line="360" w:lineRule="auto"/>
              <w:ind w:left="0" w:leftChars="0" w:firstLine="0" w:firstLineChars="0"/>
              <w:jc w:val="center"/>
              <w:rPr>
                <w:rFonts w:hint="eastAsia" w:ascii="Times New Roman" w:hAnsi="Times New Roman" w:eastAsia="仿宋" w:cs="Times New Roman"/>
                <w:b w:val="0"/>
                <w:bCs w:val="0"/>
                <w:sz w:val="28"/>
                <w:szCs w:val="20"/>
                <w:vertAlign w:val="baseline"/>
                <w:lang w:val="en-US" w:eastAsia="zh-CN"/>
              </w:rPr>
            </w:pPr>
            <w:r>
              <w:rPr>
                <w:rFonts w:hint="eastAsia" w:ascii="Times New Roman" w:hAnsi="Times New Roman" w:eastAsia="仿宋" w:cs="Times New Roman"/>
                <w:b w:val="0"/>
                <w:bCs w:val="0"/>
                <w:sz w:val="28"/>
                <w:szCs w:val="20"/>
                <w:vertAlign w:val="baseline"/>
                <w:lang w:val="en-US" w:eastAsia="zh-CN"/>
              </w:rPr>
              <w:t>台</w:t>
            </w:r>
          </w:p>
        </w:tc>
        <w:tc>
          <w:tcPr>
            <w:tcW w:w="1298" w:type="dxa"/>
            <w:vAlign w:val="center"/>
          </w:tcPr>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w:t>
            </w:r>
          </w:p>
        </w:tc>
        <w:tc>
          <w:tcPr>
            <w:tcW w:w="16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仿宋"/>
                <w:b w:val="0"/>
                <w:bCs w:val="0"/>
                <w:sz w:val="28"/>
                <w:szCs w:val="20"/>
                <w:lang w:val="en-US" w:eastAsia="zh-CN"/>
              </w:rPr>
            </w:pPr>
            <w:r>
              <w:rPr>
                <w:rFonts w:hint="eastAsia" w:ascii="Times New Roman" w:hAnsi="Times New Roman" w:eastAsia="仿宋" w:cs="Times New Roman"/>
                <w:b w:val="0"/>
                <w:bCs w:val="0"/>
                <w:sz w:val="28"/>
                <w:szCs w:val="20"/>
                <w:lang w:val="en-US" w:eastAsia="zh-CN"/>
              </w:rPr>
              <w:t>/</w:t>
            </w:r>
          </w:p>
        </w:tc>
        <w:tc>
          <w:tcPr>
            <w:tcW w:w="1393"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仿宋"/>
                <w:b w:val="0"/>
                <w:bCs w:val="0"/>
                <w:sz w:val="28"/>
                <w:szCs w:val="20"/>
                <w:lang w:val="en-US" w:eastAsia="zh-CN"/>
              </w:rPr>
            </w:pPr>
            <w:r>
              <w:rPr>
                <w:rFonts w:hint="eastAsia" w:eastAsia="仿宋" w:cs="Times New Roman"/>
                <w:b w:val="0"/>
                <w:bCs w:val="0"/>
                <w:kern w:val="2"/>
                <w:sz w:val="28"/>
                <w:szCs w:val="20"/>
                <w:lang w:val="en-US" w:eastAsia="zh-CN" w:bidi="ar-SA"/>
              </w:rPr>
              <w:t>***</w:t>
            </w:r>
          </w:p>
        </w:tc>
        <w:tc>
          <w:tcPr>
            <w:tcW w:w="1636"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仿宋" w:cs="Times New Roman"/>
                <w:b w:val="0"/>
                <w:bCs w:val="0"/>
                <w:kern w:val="2"/>
                <w:sz w:val="28"/>
                <w:szCs w:val="20"/>
                <w:lang w:val="en-US" w:eastAsia="zh-CN" w:bidi="ar-SA"/>
              </w:rPr>
            </w:pPr>
            <w:r>
              <w:rPr>
                <w:rFonts w:hint="eastAsia" w:eastAsia="仿宋" w:cs="Times New Roman"/>
                <w:b w:val="0"/>
                <w:bCs w:val="0"/>
                <w:kern w:val="2"/>
                <w:sz w:val="28"/>
                <w:szCs w:val="20"/>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827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eastAsia="仿宋" w:cs="Times New Roman"/>
                <w:b/>
                <w:bCs/>
                <w:kern w:val="2"/>
                <w:sz w:val="28"/>
                <w:szCs w:val="20"/>
                <w:lang w:val="en-US" w:eastAsia="zh-CN" w:bidi="ar-SA"/>
              </w:rPr>
            </w:pPr>
            <w:r>
              <w:rPr>
                <w:rFonts w:hint="eastAsia" w:eastAsia="仿宋" w:cs="Times New Roman"/>
                <w:b/>
                <w:bCs/>
                <w:kern w:val="2"/>
                <w:sz w:val="28"/>
                <w:szCs w:val="20"/>
                <w:lang w:val="en-US" w:eastAsia="zh-CN" w:bidi="ar-SA"/>
              </w:rPr>
              <w:t>合计（含税）</w:t>
            </w:r>
          </w:p>
        </w:tc>
        <w:tc>
          <w:tcPr>
            <w:tcW w:w="1636"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eastAsia="仿宋" w:cs="Times New Roman"/>
                <w:b/>
                <w:bCs/>
                <w:kern w:val="2"/>
                <w:sz w:val="28"/>
                <w:szCs w:val="20"/>
                <w:lang w:val="en-US" w:eastAsia="zh-CN" w:bidi="ar-SA"/>
              </w:rPr>
            </w:pPr>
            <w:r>
              <w:rPr>
                <w:rFonts w:hint="eastAsia" w:eastAsia="仿宋" w:cs="Times New Roman"/>
                <w:b/>
                <w:bCs/>
                <w:kern w:val="2"/>
                <w:sz w:val="28"/>
                <w:szCs w:val="20"/>
                <w:lang w:val="en-US" w:eastAsia="zh-CN" w:bidi="ar-SA"/>
              </w:rPr>
              <w:t>***</w:t>
            </w:r>
          </w:p>
        </w:tc>
      </w:tr>
    </w:tbl>
    <w:p>
      <w:pPr>
        <w:pStyle w:val="2"/>
        <w:jc w:val="center"/>
        <w:rPr>
          <w:rFonts w:hint="default" w:eastAsia="仿宋"/>
          <w:b/>
          <w:bCs/>
          <w:sz w:val="32"/>
          <w:szCs w:val="32"/>
          <w:lang w:val="en-US" w:eastAsia="zh-CN"/>
        </w:rPr>
      </w:pPr>
    </w:p>
    <w:p>
      <w:pPr>
        <w:spacing w:line="360" w:lineRule="auto"/>
        <w:ind w:firstLine="600"/>
        <w:jc w:val="left"/>
        <w:rPr>
          <w:rFonts w:eastAsia="仿宋"/>
          <w:sz w:val="30"/>
          <w:szCs w:val="30"/>
        </w:rPr>
      </w:pPr>
    </w:p>
    <w:p>
      <w:pPr>
        <w:pStyle w:val="2"/>
        <w:rPr>
          <w:rFonts w:eastAsia="仿宋"/>
          <w:sz w:val="30"/>
          <w:szCs w:val="30"/>
        </w:rPr>
      </w:pPr>
    </w:p>
    <w:p>
      <w:pPr>
        <w:pStyle w:val="2"/>
        <w:rPr>
          <w:rFonts w:eastAsia="仿宋"/>
          <w:sz w:val="30"/>
          <w:szCs w:val="30"/>
        </w:rPr>
      </w:pPr>
    </w:p>
    <w:p>
      <w:pPr>
        <w:pStyle w:val="2"/>
        <w:rPr>
          <w:rFonts w:eastAsia="仿宋"/>
          <w:sz w:val="30"/>
          <w:szCs w:val="30"/>
        </w:rPr>
      </w:pPr>
    </w:p>
    <w:p>
      <w:pPr>
        <w:pStyle w:val="2"/>
        <w:rPr>
          <w:rFonts w:eastAsia="仿宋"/>
          <w:sz w:val="30"/>
          <w:szCs w:val="30"/>
        </w:rPr>
      </w:pPr>
    </w:p>
    <w:p>
      <w:pPr>
        <w:pStyle w:val="2"/>
        <w:rPr>
          <w:rFonts w:eastAsia="仿宋"/>
          <w:sz w:val="30"/>
          <w:szCs w:val="30"/>
        </w:rPr>
      </w:pPr>
    </w:p>
    <w:p>
      <w:pPr>
        <w:pStyle w:val="2"/>
        <w:rPr>
          <w:rFonts w:eastAsia="仿宋"/>
          <w:sz w:val="30"/>
          <w:szCs w:val="30"/>
        </w:rPr>
      </w:pPr>
    </w:p>
    <w:p>
      <w:pPr>
        <w:pStyle w:val="2"/>
      </w:pPr>
    </w:p>
    <w:p>
      <w:pPr>
        <w:pStyle w:val="31"/>
        <w:numPr>
          <w:ilvl w:val="0"/>
          <w:numId w:val="1"/>
        </w:numPr>
        <w:ind w:left="0" w:firstLine="0" w:firstLineChars="0"/>
        <w:jc w:val="left"/>
        <w:outlineLvl w:val="1"/>
        <w:rPr>
          <w:rFonts w:eastAsia="仿宋"/>
          <w:b/>
          <w:bCs/>
          <w:sz w:val="30"/>
          <w:szCs w:val="30"/>
        </w:rPr>
      </w:pPr>
      <w:bookmarkStart w:id="3" w:name="_Hlk524442005"/>
      <w:r>
        <w:rPr>
          <w:rFonts w:eastAsia="仿宋"/>
          <w:b/>
          <w:bCs/>
          <w:sz w:val="30"/>
          <w:szCs w:val="30"/>
        </w:rPr>
        <w:t>法人证明</w:t>
      </w:r>
    </w:p>
    <w:p>
      <w:pPr>
        <w:spacing w:line="360" w:lineRule="auto"/>
        <w:ind w:firstLine="0" w:firstLineChars="0"/>
        <w:jc w:val="center"/>
        <w:rPr>
          <w:rFonts w:eastAsia="仿宋"/>
          <w:b/>
          <w:bCs/>
          <w:sz w:val="30"/>
          <w:szCs w:val="30"/>
        </w:rPr>
      </w:pPr>
      <w:r>
        <w:rPr>
          <w:rFonts w:eastAsia="仿宋"/>
          <w:b/>
          <w:bCs/>
          <w:sz w:val="30"/>
          <w:szCs w:val="30"/>
        </w:rPr>
        <w:t>法定代表人身份证明书及法定代表人身份证复印件</w:t>
      </w:r>
    </w:p>
    <w:p>
      <w:pPr>
        <w:spacing w:line="360" w:lineRule="auto"/>
        <w:ind w:firstLine="600"/>
        <w:rPr>
          <w:rFonts w:eastAsia="仿宋"/>
          <w:sz w:val="30"/>
          <w:szCs w:val="30"/>
        </w:rPr>
      </w:pPr>
    </w:p>
    <w:p>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pPr>
        <w:spacing w:line="360" w:lineRule="auto"/>
        <w:ind w:firstLine="450" w:firstLineChars="150"/>
        <w:rPr>
          <w:rFonts w:eastAsia="仿宋"/>
          <w:sz w:val="30"/>
          <w:szCs w:val="30"/>
        </w:rPr>
      </w:pPr>
      <w:r>
        <w:rPr>
          <w:rFonts w:eastAsia="仿宋"/>
          <w:sz w:val="30"/>
          <w:szCs w:val="30"/>
        </w:rPr>
        <w:t>特此证明</w:t>
      </w:r>
    </w:p>
    <w:p>
      <w:pPr>
        <w:spacing w:line="360" w:lineRule="auto"/>
        <w:ind w:firstLine="0" w:firstLineChars="0"/>
        <w:rPr>
          <w:rFonts w:eastAsia="仿宋"/>
          <w:sz w:val="30"/>
          <w:szCs w:val="30"/>
        </w:rPr>
      </w:pPr>
    </w:p>
    <w:p>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pPr>
        <w:spacing w:line="360" w:lineRule="auto"/>
        <w:ind w:firstLine="600"/>
        <w:jc w:val="left"/>
        <w:rPr>
          <w:rFonts w:eastAsia="仿宋"/>
          <w:sz w:val="30"/>
          <w:szCs w:val="30"/>
        </w:rPr>
      </w:pPr>
      <w:r>
        <w:rPr>
          <w:rFonts w:eastAsia="仿宋"/>
          <w:sz w:val="30"/>
          <w:szCs w:val="30"/>
        </w:rPr>
        <w:t>报价人地址：</w:t>
      </w:r>
    </w:p>
    <w:p>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pPr>
        <w:spacing w:line="360" w:lineRule="auto"/>
        <w:ind w:firstLine="600"/>
        <w:jc w:val="left"/>
        <w:rPr>
          <w:rFonts w:eastAsia="仿宋"/>
          <w:sz w:val="30"/>
          <w:szCs w:val="30"/>
        </w:rPr>
      </w:pPr>
      <w:r>
        <w:rPr>
          <w:rFonts w:eastAsia="仿宋"/>
          <w:sz w:val="30"/>
          <w:szCs w:val="30"/>
        </w:rPr>
        <w:t>职务：</w:t>
      </w:r>
    </w:p>
    <w:p>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60288;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pPr>
        <w:spacing w:line="360" w:lineRule="auto"/>
        <w:ind w:firstLine="0" w:firstLineChars="0"/>
        <w:rPr>
          <w:rFonts w:eastAsia="仿宋"/>
          <w:sz w:val="30"/>
          <w:szCs w:val="30"/>
        </w:rPr>
      </w:pPr>
    </w:p>
    <w:p>
      <w:pPr>
        <w:widowControl/>
        <w:spacing w:line="360" w:lineRule="auto"/>
        <w:ind w:firstLine="0" w:firstLineChars="0"/>
        <w:jc w:val="both"/>
        <w:rPr>
          <w:rFonts w:eastAsia="仿宋"/>
          <w:sz w:val="30"/>
          <w:szCs w:val="30"/>
        </w:rPr>
      </w:pPr>
      <w:r>
        <w:rPr>
          <w:rFonts w:eastAsia="仿宋"/>
          <w:sz w:val="30"/>
          <w:szCs w:val="30"/>
        </w:rPr>
        <w:br w:type="page"/>
      </w:r>
    </w:p>
    <w:p>
      <w:pPr>
        <w:pStyle w:val="31"/>
        <w:numPr>
          <w:ilvl w:val="0"/>
          <w:numId w:val="1"/>
        </w:numPr>
        <w:ind w:left="0" w:firstLine="0" w:firstLineChars="0"/>
        <w:jc w:val="left"/>
        <w:outlineLvl w:val="1"/>
        <w:rPr>
          <w:rFonts w:eastAsia="仿宋"/>
          <w:b/>
          <w:bCs/>
          <w:sz w:val="30"/>
          <w:szCs w:val="30"/>
        </w:rPr>
      </w:pPr>
      <w:bookmarkStart w:id="4" w:name="_Toc384752807"/>
      <w:r>
        <w:rPr>
          <w:rFonts w:eastAsia="仿宋"/>
          <w:b/>
          <w:bCs/>
          <w:sz w:val="30"/>
          <w:szCs w:val="30"/>
        </w:rPr>
        <w:t>法人授权书</w:t>
      </w:r>
    </w:p>
    <w:p>
      <w:pPr>
        <w:widowControl/>
        <w:spacing w:line="560" w:lineRule="exact"/>
        <w:ind w:firstLine="0" w:firstLineChars="0"/>
        <w:jc w:val="center"/>
        <w:rPr>
          <w:rFonts w:eastAsia="仿宋"/>
          <w:sz w:val="30"/>
          <w:szCs w:val="30"/>
        </w:rPr>
      </w:pPr>
      <w:r>
        <w:rPr>
          <w:rFonts w:eastAsia="仿宋"/>
          <w:b/>
          <w:sz w:val="30"/>
          <w:szCs w:val="30"/>
        </w:rPr>
        <w:t>授权委托书</w:t>
      </w:r>
      <w:bookmarkEnd w:id="4"/>
    </w:p>
    <w:p>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新东欣公司2025年实验室油类检测设备采购项目</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pPr>
        <w:pStyle w:val="25"/>
        <w:spacing w:line="560" w:lineRule="exact"/>
        <w:ind w:firstLine="618" w:firstLineChars="0"/>
        <w:rPr>
          <w:rFonts w:ascii="Times New Roman" w:hAnsi="Times New Roman" w:eastAsia="仿宋" w:cs="Times New Roman"/>
          <w:sz w:val="30"/>
          <w:szCs w:val="30"/>
        </w:rPr>
      </w:pPr>
    </w:p>
    <w:p>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日期：</w:t>
      </w:r>
      <w:bookmarkEnd w:id="3"/>
    </w:p>
    <w:p>
      <w:pPr>
        <w:pStyle w:val="25"/>
        <w:spacing w:line="560" w:lineRule="exact"/>
        <w:ind w:firstLine="0" w:firstLineChars="0"/>
        <w:jc w:val="left"/>
        <w:rPr>
          <w:rFonts w:hint="eastAsia" w:ascii="Times New Roman" w:hAnsi="Times New Roman" w:eastAsia="仿宋" w:cs="Times New Roman"/>
          <w:b/>
          <w:bCs/>
          <w:sz w:val="30"/>
          <w:szCs w:val="30"/>
          <w:lang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-38735</wp:posOffset>
                </wp:positionH>
                <wp:positionV relativeFrom="paragraph">
                  <wp:posOffset>288290</wp:posOffset>
                </wp:positionV>
                <wp:extent cx="5581650" cy="208407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2084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5pt;margin-top:22.7pt;height:164.1pt;width:439.5pt;z-index:251661312;mso-width-relative:page;mso-height-relative:page;" fillcolor="#FFFFFF [3201]" filled="t" stroked="t" coordsize="21600,21600" o:gfxdata="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9eo1hNcAAAAJAQAADwAAAAAAAAABACAAAAAiAAAAZHJzL2Rvd25yZXYueG1sUEsBAhQA&#10;FAAAAAgAh07iQD7jJPxlAgAAwwQAAA4AAAAAAAAAAQAgAAAAJgEAAGRycy9lMm9Eb2MueG1sUEsF&#10;BgAAAAAGAAYAWQEAAP0FAAAAAA==&#10;">
                <v:fill on="t" focussize="0,0"/>
                <v:stroke weight="0.5pt" color="#000000 [3204]" joinstyle="round"/>
                <v:imagedata o:title=""/>
                <o:lock v:ext="edit" aspectratio="f"/>
                <v:textbox>
                  <w:txbxContent>
                    <w:p>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p>
    <w:p>
      <w:pPr>
        <w:pStyle w:val="25"/>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br w:type="page"/>
      </w:r>
    </w:p>
    <w:p>
      <w:pPr>
        <w:pStyle w:val="31"/>
        <w:numPr>
          <w:ilvl w:val="0"/>
          <w:numId w:val="1"/>
        </w:numPr>
        <w:ind w:left="0" w:firstLine="0" w:firstLineChars="0"/>
        <w:jc w:val="left"/>
        <w:outlineLvl w:val="1"/>
        <w:rPr>
          <w:rFonts w:eastAsia="仿宋"/>
          <w:b/>
          <w:bCs/>
          <w:sz w:val="30"/>
          <w:szCs w:val="30"/>
        </w:rPr>
      </w:pPr>
      <w:bookmarkStart w:id="5" w:name="OLE_LINK11"/>
      <w:r>
        <w:rPr>
          <w:rFonts w:hint="eastAsia" w:eastAsia="仿宋"/>
          <w:b/>
          <w:bCs/>
          <w:sz w:val="30"/>
          <w:szCs w:val="30"/>
          <w:lang w:val="en-US" w:eastAsia="zh-CN"/>
        </w:rPr>
        <w:t>营业执照</w:t>
      </w:r>
    </w:p>
    <w:p>
      <w:pPr>
        <w:pStyle w:val="25"/>
        <w:ind w:firstLine="0" w:firstLineChars="0"/>
        <w:jc w:val="left"/>
        <w:rPr>
          <w:rFonts w:hint="eastAsia" w:ascii="Times New Roman" w:hAnsi="Times New Roman" w:eastAsia="仿宋" w:cs="Times New Roman"/>
          <w:b/>
          <w:bCs/>
          <w:sz w:val="30"/>
          <w:szCs w:val="30"/>
        </w:rPr>
      </w:pPr>
    </w:p>
    <w:p>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eastAsia="仿宋"/>
          <w:b/>
          <w:bCs/>
          <w:sz w:val="28"/>
          <w:szCs w:val="28"/>
          <w:lang w:eastAsia="zh-CN"/>
        </w:rPr>
        <w:t>（</w:t>
      </w:r>
      <w:r>
        <w:rPr>
          <w:rFonts w:hint="eastAsia" w:eastAsia="仿宋"/>
          <w:b/>
          <w:bCs/>
          <w:sz w:val="28"/>
          <w:szCs w:val="28"/>
        </w:rPr>
        <w:t>加盖公章）</w:t>
      </w:r>
      <w:r>
        <w:rPr>
          <w:rFonts w:hint="eastAsia" w:eastAsia="仿宋"/>
          <w:b w:val="0"/>
          <w:bCs w:val="0"/>
          <w:i w:val="0"/>
          <w:iCs w:val="0"/>
          <w:sz w:val="28"/>
          <w:szCs w:val="28"/>
          <w:lang w:val="en-US" w:eastAsia="zh-CN"/>
        </w:rPr>
        <w:t>）</w:t>
      </w:r>
    </w:p>
    <w:p>
      <w:pPr>
        <w:pStyle w:val="25"/>
        <w:ind w:firstLine="0" w:firstLineChars="0"/>
        <w:jc w:val="left"/>
        <w:rPr>
          <w:rFonts w:hint="eastAsia" w:eastAsia="仿宋"/>
          <w:b/>
          <w:bCs/>
          <w:i w:val="0"/>
          <w:iCs w:val="0"/>
          <w:sz w:val="28"/>
          <w:szCs w:val="28"/>
          <w:lang w:val="en-US" w:eastAsia="zh-CN"/>
        </w:rPr>
      </w:pPr>
    </w:p>
    <w:p>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1"/>
          <w:numId w:val="0"/>
        </w:numPr>
        <w:ind w:left="0" w:firstLine="0" w:firstLineChars="0"/>
        <w:jc w:val="left"/>
        <w:outlineLvl w:val="1"/>
        <w:rPr>
          <w:rFonts w:hint="eastAsia" w:eastAsia="仿宋"/>
          <w:b/>
          <w:bCs/>
          <w:sz w:val="30"/>
          <w:szCs w:val="30"/>
          <w:lang w:val="en-US" w:eastAsia="zh-CN"/>
        </w:rPr>
      </w:pPr>
    </w:p>
    <w:p>
      <w:pPr>
        <w:pStyle w:val="31"/>
        <w:numPr>
          <w:ilvl w:val="0"/>
          <w:numId w:val="1"/>
        </w:numPr>
        <w:ind w:left="0" w:firstLine="0" w:firstLineChars="0"/>
        <w:jc w:val="left"/>
        <w:outlineLvl w:val="1"/>
        <w:rPr>
          <w:rFonts w:eastAsia="仿宋"/>
          <w:b/>
          <w:bCs/>
          <w:sz w:val="30"/>
          <w:szCs w:val="30"/>
        </w:rPr>
      </w:pPr>
      <w:r>
        <w:rPr>
          <w:rFonts w:eastAsia="仿宋"/>
          <w:b/>
          <w:bCs/>
          <w:sz w:val="30"/>
          <w:szCs w:val="30"/>
        </w:rPr>
        <w:t>报价人未到场声明</w:t>
      </w:r>
    </w:p>
    <w:bookmarkEnd w:id="5"/>
    <w:p>
      <w:pPr>
        <w:ind w:firstLine="602"/>
        <w:jc w:val="center"/>
        <w:rPr>
          <w:rFonts w:eastAsia="仿宋"/>
          <w:b/>
          <w:bCs/>
          <w:sz w:val="30"/>
          <w:szCs w:val="30"/>
        </w:rPr>
      </w:pPr>
    </w:p>
    <w:p>
      <w:pPr>
        <w:ind w:firstLine="602"/>
        <w:jc w:val="center"/>
        <w:rPr>
          <w:rFonts w:eastAsia="仿宋"/>
          <w:b/>
          <w:bCs/>
          <w:sz w:val="30"/>
          <w:szCs w:val="30"/>
        </w:rPr>
      </w:pPr>
      <w:r>
        <w:rPr>
          <w:rFonts w:eastAsia="仿宋"/>
          <w:b/>
          <w:bCs/>
          <w:sz w:val="30"/>
          <w:szCs w:val="30"/>
        </w:rPr>
        <w:t>报价人未到场声明</w:t>
      </w:r>
    </w:p>
    <w:p>
      <w:pPr>
        <w:spacing w:line="360" w:lineRule="auto"/>
        <w:ind w:firstLine="0" w:firstLineChars="0"/>
        <w:rPr>
          <w:rFonts w:eastAsia="仿宋"/>
          <w:sz w:val="30"/>
          <w:szCs w:val="30"/>
        </w:rPr>
      </w:pPr>
    </w:p>
    <w:p>
      <w:pPr>
        <w:spacing w:line="360" w:lineRule="auto"/>
        <w:ind w:firstLine="0" w:firstLineChars="0"/>
        <w:rPr>
          <w:rFonts w:eastAsia="仿宋"/>
          <w:sz w:val="30"/>
          <w:szCs w:val="30"/>
        </w:rPr>
      </w:pPr>
      <w:r>
        <w:rPr>
          <w:rFonts w:eastAsia="仿宋"/>
          <w:sz w:val="30"/>
          <w:szCs w:val="30"/>
        </w:rPr>
        <w:t>东莞市新东欣环保投资有限公司：</w:t>
      </w:r>
    </w:p>
    <w:p>
      <w:pPr>
        <w:spacing w:line="360" w:lineRule="auto"/>
        <w:jc w:val="both"/>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lang w:eastAsia="zh-CN"/>
        </w:rPr>
        <w:t>新东欣公司2025年实验室油类检测设备采购项目</w:t>
      </w:r>
      <w:r>
        <w:rPr>
          <w:rFonts w:eastAsia="仿宋"/>
          <w:sz w:val="30"/>
          <w:szCs w:val="30"/>
        </w:rPr>
        <w:t>报价工作，作出郑重说明：</w:t>
      </w:r>
    </w:p>
    <w:p>
      <w:pPr>
        <w:spacing w:line="360" w:lineRule="auto"/>
        <w:ind w:firstLine="600"/>
        <w:rPr>
          <w:rFonts w:eastAsia="仿宋"/>
          <w:sz w:val="30"/>
          <w:szCs w:val="30"/>
        </w:rPr>
      </w:pPr>
      <w:r>
        <w:rPr>
          <w:rFonts w:eastAsia="仿宋"/>
          <w:sz w:val="30"/>
          <w:szCs w:val="30"/>
        </w:rPr>
        <w:t>我司保证报价文件及其后提供的一切材料都是真实的；</w:t>
      </w:r>
    </w:p>
    <w:p>
      <w:pPr>
        <w:spacing w:line="360" w:lineRule="auto"/>
        <w:ind w:firstLine="600"/>
        <w:rPr>
          <w:rFonts w:eastAsia="仿宋"/>
          <w:sz w:val="30"/>
          <w:szCs w:val="30"/>
        </w:rPr>
      </w:pPr>
      <w:r>
        <w:rPr>
          <w:rFonts w:eastAsia="仿宋"/>
          <w:sz w:val="30"/>
          <w:szCs w:val="30"/>
        </w:rPr>
        <w:t>我司因</w:t>
      </w:r>
      <w:r>
        <w:rPr>
          <w:rFonts w:hint="eastAsia" w:eastAsia="仿宋"/>
          <w:sz w:val="30"/>
          <w:szCs w:val="30"/>
          <w:lang w:val="en-US" w:eastAsia="zh-CN"/>
        </w:rPr>
        <w:t>自身</w:t>
      </w:r>
      <w:r>
        <w:rPr>
          <w:rFonts w:eastAsia="仿宋"/>
          <w:sz w:val="30"/>
          <w:szCs w:val="30"/>
        </w:rPr>
        <w:t>原因情况未能到</w:t>
      </w:r>
      <w:r>
        <w:rPr>
          <w:rFonts w:hint="eastAsia" w:eastAsia="仿宋"/>
          <w:sz w:val="30"/>
          <w:szCs w:val="30"/>
          <w:lang w:val="en-US" w:eastAsia="zh-CN"/>
        </w:rPr>
        <w:t>线上签到或</w:t>
      </w:r>
      <w:r>
        <w:rPr>
          <w:rFonts w:eastAsia="仿宋"/>
          <w:sz w:val="30"/>
          <w:szCs w:val="30"/>
        </w:rPr>
        <w:t>现场参加开标工作，对开标结果不存在任何异议。</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 xml:space="preserve"> </w:t>
      </w:r>
    </w:p>
    <w:p>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pPr>
        <w:spacing w:line="360" w:lineRule="auto"/>
        <w:ind w:firstLine="600"/>
        <w:rPr>
          <w:rFonts w:eastAsia="仿宋"/>
          <w:sz w:val="30"/>
          <w:szCs w:val="30"/>
        </w:rPr>
      </w:pPr>
      <w:r>
        <w:rPr>
          <w:rFonts w:eastAsia="仿宋"/>
          <w:sz w:val="30"/>
          <w:szCs w:val="30"/>
        </w:rPr>
        <w:t>法定代表人</w:t>
      </w:r>
      <w:r>
        <w:rPr>
          <w:rFonts w:eastAsia="仿宋"/>
          <w:b/>
          <w:bCs/>
          <w:sz w:val="30"/>
          <w:szCs w:val="30"/>
        </w:rPr>
        <w:t>（签字或盖章）</w:t>
      </w:r>
      <w:r>
        <w:rPr>
          <w:rFonts w:eastAsia="仿宋"/>
          <w:sz w:val="30"/>
          <w:szCs w:val="30"/>
        </w:rPr>
        <w:t>：</w:t>
      </w:r>
    </w:p>
    <w:p>
      <w:pPr>
        <w:spacing w:line="360" w:lineRule="auto"/>
        <w:ind w:firstLine="600"/>
        <w:rPr>
          <w:rFonts w:eastAsia="仿宋"/>
          <w:sz w:val="30"/>
          <w:szCs w:val="30"/>
        </w:rPr>
      </w:pPr>
      <w:r>
        <w:rPr>
          <w:rFonts w:eastAsia="仿宋"/>
          <w:sz w:val="30"/>
          <w:szCs w:val="30"/>
        </w:rPr>
        <w:t>日期：</w:t>
      </w:r>
    </w:p>
    <w:p>
      <w:pPr>
        <w:spacing w:line="360" w:lineRule="auto"/>
        <w:ind w:firstLine="600"/>
        <w:rPr>
          <w:rFonts w:eastAsia="仿宋"/>
          <w:sz w:val="30"/>
          <w:szCs w:val="30"/>
        </w:rPr>
      </w:pPr>
      <w:r>
        <w:rPr>
          <w:rFonts w:eastAsia="仿宋"/>
          <w:sz w:val="30"/>
          <w:szCs w:val="30"/>
        </w:rPr>
        <w:br w:type="page"/>
      </w:r>
    </w:p>
    <w:p>
      <w:pPr>
        <w:pStyle w:val="31"/>
        <w:numPr>
          <w:ilvl w:val="0"/>
          <w:numId w:val="1"/>
        </w:numPr>
        <w:spacing w:line="360" w:lineRule="auto"/>
        <w:ind w:firstLineChars="0"/>
        <w:outlineLvl w:val="1"/>
        <w:rPr>
          <w:rFonts w:eastAsia="仿宋"/>
          <w:b/>
          <w:bCs/>
          <w:szCs w:val="44"/>
        </w:rPr>
      </w:pPr>
      <w:bookmarkStart w:id="6" w:name="_Toc4791_WPSOffice_Level1"/>
      <w:r>
        <w:rPr>
          <w:rFonts w:hint="eastAsia" w:eastAsia="仿宋"/>
          <w:b/>
          <w:bCs/>
          <w:szCs w:val="44"/>
          <w:lang w:val="en-US" w:eastAsia="zh-CN"/>
        </w:rPr>
        <w:t>同类项目业绩资料</w:t>
      </w:r>
    </w:p>
    <w:p>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870"/>
        <w:gridCol w:w="1629"/>
        <w:gridCol w:w="313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pPr>
              <w:ind w:firstLine="0" w:firstLineChars="0"/>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pPr>
              <w:ind w:firstLine="0" w:firstLineChars="0"/>
              <w:rPr>
                <w:rFonts w:hint="eastAsia" w:ascii="仿宋" w:hAnsi="仿宋" w:eastAsia="仿宋" w:cs="仿宋"/>
                <w:color w:val="auto"/>
                <w:sz w:val="30"/>
                <w:szCs w:val="30"/>
                <w:highlight w:val="none"/>
              </w:rPr>
            </w:pPr>
          </w:p>
        </w:tc>
        <w:tc>
          <w:tcPr>
            <w:tcW w:w="1032" w:type="pct"/>
            <w:noWrap w:val="0"/>
            <w:vAlign w:val="top"/>
          </w:tcPr>
          <w:p>
            <w:pPr>
              <w:ind w:firstLine="0" w:firstLineChars="0"/>
              <w:rPr>
                <w:rFonts w:hint="eastAsia" w:ascii="仿宋" w:hAnsi="仿宋" w:eastAsia="仿宋" w:cs="仿宋"/>
                <w:color w:val="auto"/>
                <w:sz w:val="30"/>
                <w:szCs w:val="30"/>
                <w:highlight w:val="none"/>
              </w:rPr>
            </w:pPr>
          </w:p>
        </w:tc>
        <w:tc>
          <w:tcPr>
            <w:tcW w:w="899" w:type="pct"/>
            <w:noWrap w:val="0"/>
            <w:vAlign w:val="top"/>
          </w:tcPr>
          <w:p>
            <w:pPr>
              <w:ind w:firstLine="0" w:firstLineChars="0"/>
              <w:rPr>
                <w:rFonts w:hint="eastAsia" w:ascii="仿宋" w:hAnsi="仿宋" w:eastAsia="仿宋" w:cs="仿宋"/>
                <w:color w:val="auto"/>
                <w:sz w:val="30"/>
                <w:szCs w:val="30"/>
                <w:highlight w:val="none"/>
              </w:rPr>
            </w:pPr>
          </w:p>
        </w:tc>
        <w:tc>
          <w:tcPr>
            <w:tcW w:w="1728" w:type="pct"/>
            <w:noWrap w:val="0"/>
            <w:vAlign w:val="top"/>
          </w:tcPr>
          <w:p>
            <w:pPr>
              <w:ind w:firstLine="0" w:firstLineChars="0"/>
              <w:rPr>
                <w:rFonts w:hint="eastAsia" w:ascii="仿宋" w:hAnsi="仿宋" w:eastAsia="仿宋" w:cs="仿宋"/>
                <w:color w:val="auto"/>
                <w:sz w:val="30"/>
                <w:szCs w:val="30"/>
                <w:highlight w:val="none"/>
              </w:rPr>
            </w:pPr>
          </w:p>
        </w:tc>
        <w:tc>
          <w:tcPr>
            <w:tcW w:w="590" w:type="pct"/>
            <w:noWrap w:val="0"/>
            <w:vAlign w:val="top"/>
          </w:tcPr>
          <w:p>
            <w:pPr>
              <w:ind w:firstLine="0" w:firstLineChars="0"/>
              <w:rPr>
                <w:rFonts w:hint="eastAsia" w:ascii="仿宋" w:hAnsi="仿宋" w:eastAsia="仿宋" w:cs="仿宋"/>
                <w:color w:val="auto"/>
                <w:sz w:val="30"/>
                <w:szCs w:val="30"/>
                <w:highlight w:val="none"/>
              </w:rPr>
            </w:pPr>
          </w:p>
        </w:tc>
      </w:tr>
    </w:tbl>
    <w:p>
      <w:pPr>
        <w:pStyle w:val="31"/>
        <w:numPr>
          <w:ilvl w:val="-1"/>
          <w:numId w:val="0"/>
        </w:numPr>
        <w:spacing w:line="360" w:lineRule="auto"/>
        <w:ind w:left="0" w:firstLine="0" w:firstLineChars="0"/>
        <w:outlineLvl w:val="1"/>
        <w:rPr>
          <w:rFonts w:hint="eastAsia" w:eastAsia="仿宋"/>
          <w:b/>
          <w:bCs/>
          <w:szCs w:val="44"/>
        </w:rPr>
      </w:pPr>
    </w:p>
    <w:p>
      <w:pPr>
        <w:pStyle w:val="31"/>
        <w:numPr>
          <w:ilvl w:val="-1"/>
          <w:numId w:val="0"/>
        </w:numPr>
        <w:spacing w:line="360" w:lineRule="auto"/>
        <w:ind w:left="0" w:firstLine="0" w:firstLineChars="0"/>
        <w:outlineLvl w:val="1"/>
        <w:rPr>
          <w:rFonts w:hint="eastAsia" w:eastAsia="仿宋"/>
          <w:b/>
          <w:bCs/>
          <w:szCs w:val="44"/>
        </w:rPr>
      </w:pPr>
    </w:p>
    <w:p>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④扫描件清晰；⑤加盖公章</w:t>
      </w:r>
      <w:r>
        <w:rPr>
          <w:rFonts w:hint="eastAsia" w:eastAsia="仿宋"/>
          <w:b w:val="0"/>
          <w:bCs w:val="0"/>
          <w:szCs w:val="44"/>
        </w:rPr>
        <w:t>。</w:t>
      </w:r>
    </w:p>
    <w:p>
      <w:pPr>
        <w:ind w:firstLine="0" w:firstLineChars="0"/>
        <w:rPr>
          <w:rFonts w:hint="eastAsia" w:eastAsia="仿宋"/>
          <w:b/>
          <w:bCs/>
          <w:szCs w:val="44"/>
          <w:lang w:val="en-US" w:eastAsia="zh-CN"/>
        </w:rPr>
      </w:pPr>
      <w:r>
        <w:rPr>
          <w:rFonts w:hint="eastAsia" w:eastAsia="仿宋"/>
          <w:b/>
          <w:bCs/>
          <w:szCs w:val="44"/>
          <w:lang w:val="en-US" w:eastAsia="zh-CN"/>
        </w:rPr>
        <w:br w:type="page"/>
      </w:r>
    </w:p>
    <w:p>
      <w:pPr>
        <w:pStyle w:val="31"/>
        <w:numPr>
          <w:ilvl w:val="0"/>
          <w:numId w:val="1"/>
        </w:numPr>
        <w:spacing w:line="360" w:lineRule="auto"/>
        <w:ind w:firstLineChars="0"/>
        <w:outlineLvl w:val="1"/>
        <w:rPr>
          <w:rFonts w:eastAsia="仿宋"/>
          <w:b/>
          <w:bCs/>
          <w:szCs w:val="44"/>
        </w:rPr>
      </w:pPr>
      <w:r>
        <w:rPr>
          <w:rFonts w:hint="eastAsia" w:eastAsia="仿宋"/>
          <w:b/>
          <w:bCs/>
          <w:szCs w:val="44"/>
        </w:rPr>
        <w:t>依法缴纳税收记录证明材料</w:t>
      </w:r>
    </w:p>
    <w:p>
      <w:pPr>
        <w:pStyle w:val="31"/>
        <w:numPr>
          <w:ilvl w:val="-1"/>
          <w:numId w:val="0"/>
        </w:numPr>
        <w:spacing w:line="360" w:lineRule="auto"/>
        <w:ind w:left="0" w:firstLine="0" w:firstLineChars="0"/>
        <w:outlineLvl w:val="1"/>
        <w:rPr>
          <w:rFonts w:hint="eastAsia" w:eastAsia="仿宋"/>
          <w:b/>
          <w:bCs/>
          <w:szCs w:val="44"/>
        </w:rPr>
      </w:pPr>
    </w:p>
    <w:p>
      <w:pPr>
        <w:pStyle w:val="31"/>
        <w:numPr>
          <w:ilvl w:val="-1"/>
          <w:numId w:val="0"/>
        </w:numPr>
        <w:spacing w:line="360" w:lineRule="auto"/>
        <w:ind w:left="0" w:firstLine="0" w:firstLineChars="0"/>
        <w:outlineLvl w:val="1"/>
        <w:rPr>
          <w:rFonts w:hint="eastAsia" w:eastAsia="仿宋"/>
          <w:b/>
          <w:bCs/>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color w:val="FF0000"/>
          <w:szCs w:val="44"/>
          <w:highlight w:val="yellow"/>
        </w:rPr>
        <w:t>依法缴纳税收</w:t>
      </w:r>
      <w:r>
        <w:rPr>
          <w:rFonts w:hint="eastAsia" w:eastAsia="仿宋"/>
          <w:b/>
          <w:bCs/>
          <w:szCs w:val="44"/>
          <w:highlight w:val="yellow"/>
        </w:rPr>
        <w:t>及</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的证明材料</w:t>
      </w:r>
      <w:r>
        <w:rPr>
          <w:rFonts w:hint="eastAsia" w:eastAsia="仿宋"/>
          <w:b/>
          <w:bCs/>
          <w:color w:val="FF0000"/>
          <w:szCs w:val="44"/>
          <w:lang w:eastAsia="zh-CN"/>
        </w:rPr>
        <w:t>【</w:t>
      </w:r>
      <w:r>
        <w:rPr>
          <w:rFonts w:hint="eastAsia" w:eastAsia="仿宋"/>
          <w:b/>
          <w:bCs/>
          <w:color w:val="FF0000"/>
          <w:szCs w:val="44"/>
          <w:lang w:val="en-US" w:eastAsia="zh-CN"/>
        </w:rPr>
        <w:t>注意是2类证明，不得遗漏</w:t>
      </w:r>
      <w:r>
        <w:rPr>
          <w:rFonts w:hint="eastAsia" w:eastAsia="仿宋"/>
          <w:b/>
          <w:bCs/>
          <w:color w:val="FF0000"/>
          <w:szCs w:val="44"/>
          <w:lang w:eastAsia="zh-CN"/>
        </w:rPr>
        <w:t>】</w:t>
      </w:r>
      <w:r>
        <w:rPr>
          <w:rFonts w:hint="eastAsia" w:eastAsia="仿宋"/>
          <w:szCs w:val="44"/>
        </w:rPr>
        <w:t>。如依法免税的，须提供相应证明材料）（加盖公章）</w:t>
      </w:r>
      <w:r>
        <w:rPr>
          <w:rFonts w:hint="eastAsia" w:eastAsia="仿宋"/>
          <w:szCs w:val="44"/>
          <w:lang w:eastAsia="zh-CN"/>
        </w:rPr>
        <w:t>。</w:t>
      </w:r>
    </w:p>
    <w:p>
      <w:pPr>
        <w:rPr>
          <w:rFonts w:eastAsia="仿宋"/>
          <w:b/>
          <w:bCs/>
          <w:szCs w:val="44"/>
        </w:rPr>
      </w:pPr>
      <w:r>
        <w:rPr>
          <w:rFonts w:eastAsia="仿宋"/>
          <w:b/>
          <w:bCs/>
          <w:szCs w:val="44"/>
        </w:rPr>
        <w:br w:type="page"/>
      </w:r>
    </w:p>
    <w:p>
      <w:pPr>
        <w:pStyle w:val="31"/>
        <w:numPr>
          <w:ilvl w:val="0"/>
          <w:numId w:val="1"/>
        </w:numPr>
        <w:spacing w:line="360" w:lineRule="auto"/>
        <w:ind w:firstLineChars="0"/>
        <w:outlineLvl w:val="1"/>
        <w:rPr>
          <w:rFonts w:eastAsia="仿宋"/>
          <w:b/>
          <w:bCs/>
          <w:szCs w:val="44"/>
        </w:rPr>
      </w:pPr>
      <w:r>
        <w:rPr>
          <w:rFonts w:hint="eastAsia" w:eastAsia="仿宋"/>
          <w:b/>
          <w:bCs/>
          <w:lang w:val="en-US" w:eastAsia="zh-CN"/>
        </w:rPr>
        <w:t>其他</w:t>
      </w:r>
    </w:p>
    <w:p>
      <w:pPr>
        <w:pStyle w:val="31"/>
        <w:numPr>
          <w:ilvl w:val="-1"/>
          <w:numId w:val="0"/>
        </w:numPr>
        <w:spacing w:line="360" w:lineRule="auto"/>
        <w:ind w:left="0" w:firstLine="0" w:firstLineChars="0"/>
        <w:outlineLvl w:val="1"/>
        <w:rPr>
          <w:rFonts w:hint="eastAsia" w:eastAsia="仿宋"/>
          <w:lang w:val="en-US" w:eastAsia="zh-CN"/>
        </w:rPr>
      </w:pPr>
    </w:p>
    <w:p>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lang w:eastAsia="zh-CN"/>
        </w:rPr>
        <w:t>（</w:t>
      </w:r>
      <w:r>
        <w:rPr>
          <w:rFonts w:hint="eastAsia" w:eastAsia="仿宋"/>
          <w:b/>
          <w:bCs/>
          <w:lang w:val="en-US" w:eastAsia="zh-CN"/>
        </w:rPr>
        <w:t>加盖公章</w:t>
      </w:r>
      <w:r>
        <w:rPr>
          <w:rFonts w:hint="eastAsia" w:eastAsia="仿宋"/>
          <w:b/>
          <w:bCs/>
          <w:lang w:eastAsia="zh-CN"/>
        </w:rPr>
        <w:t>）</w:t>
      </w:r>
      <w:r>
        <w:rPr>
          <w:rFonts w:hint="eastAsia" w:eastAsia="仿宋"/>
          <w:lang w:eastAsia="zh-CN"/>
        </w:rPr>
        <w:t>）</w:t>
      </w: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1"/>
          <w:numId w:val="0"/>
        </w:numPr>
        <w:spacing w:line="360" w:lineRule="auto"/>
        <w:ind w:left="0" w:firstLine="0" w:firstLineChars="0"/>
        <w:outlineLvl w:val="1"/>
        <w:rPr>
          <w:rFonts w:eastAsia="仿宋"/>
        </w:rPr>
      </w:pPr>
    </w:p>
    <w:p>
      <w:pPr>
        <w:pStyle w:val="31"/>
        <w:numPr>
          <w:ilvl w:val="0"/>
          <w:numId w:val="1"/>
        </w:numPr>
        <w:spacing w:line="360" w:lineRule="auto"/>
        <w:ind w:firstLineChars="0"/>
        <w:outlineLvl w:val="1"/>
        <w:rPr>
          <w:rFonts w:eastAsia="仿宋"/>
          <w:b/>
          <w:bCs/>
          <w:szCs w:val="44"/>
        </w:rPr>
      </w:pPr>
      <w:r>
        <w:rPr>
          <w:rFonts w:eastAsia="仿宋"/>
          <w:b/>
          <w:bCs/>
          <w:szCs w:val="44"/>
        </w:rPr>
        <w:t>合同模板</w:t>
      </w:r>
      <w:bookmarkEnd w:id="6"/>
    </w:p>
    <w:p>
      <w:pPr>
        <w:spacing w:line="360" w:lineRule="auto"/>
        <w:rPr>
          <w:rFonts w:eastAsia="宋体"/>
          <w:sz w:val="22"/>
          <w:szCs w:val="22"/>
        </w:rPr>
      </w:pPr>
      <w:r>
        <w:rPr>
          <w:rFonts w:hint="eastAsia" w:eastAsia="宋体"/>
          <w:sz w:val="22"/>
          <w:szCs w:val="22"/>
          <w:lang w:val="en-US" w:eastAsia="zh-CN"/>
        </w:rPr>
        <w:t>甲方合同</w:t>
      </w:r>
      <w:r>
        <w:rPr>
          <w:rFonts w:eastAsia="宋体"/>
          <w:sz w:val="22"/>
          <w:szCs w:val="22"/>
        </w:rPr>
        <w:t>编号：</w:t>
      </w:r>
    </w:p>
    <w:p>
      <w:pPr>
        <w:spacing w:line="360" w:lineRule="auto"/>
        <w:rPr>
          <w:sz w:val="22"/>
          <w:szCs w:val="22"/>
        </w:rPr>
      </w:pPr>
      <w:r>
        <w:rPr>
          <w:rFonts w:hint="eastAsia" w:eastAsia="宋体"/>
          <w:sz w:val="22"/>
          <w:szCs w:val="22"/>
          <w:lang w:val="en-US" w:eastAsia="zh-CN"/>
        </w:rPr>
        <w:t>乙方合同</w:t>
      </w:r>
      <w:r>
        <w:rPr>
          <w:rFonts w:eastAsia="宋体"/>
          <w:sz w:val="22"/>
          <w:szCs w:val="22"/>
        </w:rPr>
        <w:t>编号：</w:t>
      </w:r>
    </w:p>
    <w:p>
      <w:pPr>
        <w:pStyle w:val="2"/>
        <w:ind w:left="0" w:leftChars="0" w:firstLine="0" w:firstLineChars="0"/>
      </w:pPr>
    </w:p>
    <w:p>
      <w:pPr>
        <w:spacing w:line="360" w:lineRule="auto"/>
        <w:ind w:firstLine="482"/>
        <w:jc w:val="center"/>
        <w:rPr>
          <w:b/>
          <w:sz w:val="24"/>
          <w:szCs w:val="24"/>
        </w:rPr>
      </w:pPr>
    </w:p>
    <w:p>
      <w:pPr>
        <w:spacing w:line="360" w:lineRule="auto"/>
        <w:ind w:firstLine="482"/>
        <w:jc w:val="center"/>
        <w:rPr>
          <w:b/>
          <w:sz w:val="24"/>
          <w:szCs w:val="24"/>
        </w:rPr>
      </w:pPr>
      <w:r>
        <w:rPr>
          <w:rFonts w:hint="eastAsia" w:eastAsia="宋体"/>
          <w:b/>
          <w:sz w:val="24"/>
          <w:szCs w:val="24"/>
          <w:lang w:eastAsia="zh-CN"/>
        </w:rPr>
        <w:t>新东欣公司2025年实验室油类检测设备采购项目</w:t>
      </w:r>
      <w:r>
        <w:rPr>
          <w:rFonts w:eastAsia="宋体"/>
          <w:b/>
          <w:sz w:val="24"/>
          <w:szCs w:val="24"/>
        </w:rPr>
        <w:t>合同</w:t>
      </w:r>
    </w:p>
    <w:p>
      <w:pPr>
        <w:spacing w:line="360" w:lineRule="auto"/>
        <w:ind w:firstLine="480"/>
        <w:jc w:val="center"/>
        <w:rPr>
          <w:sz w:val="24"/>
          <w:szCs w:val="24"/>
        </w:rPr>
      </w:pPr>
      <w:r>
        <w:rPr>
          <w:sz w:val="24"/>
          <w:szCs w:val="24"/>
        </w:rPr>
        <w:t xml:space="preserve">                                                             </w:t>
      </w:r>
    </w:p>
    <w:p>
      <w:pPr>
        <w:spacing w:line="360" w:lineRule="auto"/>
        <w:ind w:firstLine="440"/>
        <w:rPr>
          <w:bCs/>
          <w:kern w:val="0"/>
          <w:sz w:val="22"/>
          <w:szCs w:val="22"/>
        </w:rPr>
      </w:pPr>
      <w:r>
        <w:rPr>
          <w:rFonts w:eastAsia="宋体"/>
          <w:bCs/>
          <w:kern w:val="0"/>
          <w:sz w:val="22"/>
          <w:szCs w:val="22"/>
        </w:rPr>
        <w:t>甲方：东莞市新东欣环保投资有限公司</w:t>
      </w:r>
    </w:p>
    <w:p>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pPr>
        <w:spacing w:line="360" w:lineRule="auto"/>
        <w:ind w:firstLine="440"/>
        <w:rPr>
          <w:bCs/>
          <w:kern w:val="0"/>
          <w:sz w:val="22"/>
          <w:szCs w:val="22"/>
        </w:rPr>
      </w:pPr>
    </w:p>
    <w:p>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pPr>
        <w:spacing w:line="360" w:lineRule="auto"/>
        <w:ind w:firstLine="440"/>
        <w:rPr>
          <w:sz w:val="22"/>
          <w:szCs w:val="22"/>
        </w:rPr>
      </w:pPr>
      <w:r>
        <w:rPr>
          <w:rFonts w:eastAsia="宋体"/>
          <w:sz w:val="22"/>
          <w:szCs w:val="22"/>
        </w:rPr>
        <w:t>统一社会信用代码：</w:t>
      </w:r>
    </w:p>
    <w:p>
      <w:pPr>
        <w:spacing w:line="360" w:lineRule="auto"/>
        <w:ind w:firstLine="440"/>
        <w:rPr>
          <w:sz w:val="22"/>
          <w:szCs w:val="22"/>
        </w:rPr>
      </w:pPr>
    </w:p>
    <w:p>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新东欣公司2025年实验室油类检测设备采购项目</w:t>
      </w:r>
      <w:r>
        <w:rPr>
          <w:rFonts w:eastAsia="宋体"/>
          <w:sz w:val="22"/>
          <w:szCs w:val="22"/>
        </w:rPr>
        <w:t>的相关供货及服务事宜协商一致，特订立本合同，以资共同遵守：</w:t>
      </w:r>
    </w:p>
    <w:p>
      <w:pPr>
        <w:spacing w:line="360" w:lineRule="auto"/>
        <w:ind w:firstLine="440"/>
        <w:rPr>
          <w:sz w:val="22"/>
          <w:szCs w:val="22"/>
        </w:rPr>
      </w:pPr>
    </w:p>
    <w:p>
      <w:pPr>
        <w:spacing w:line="360" w:lineRule="auto"/>
        <w:ind w:firstLine="442"/>
        <w:rPr>
          <w:b/>
          <w:bCs/>
          <w:sz w:val="22"/>
          <w:szCs w:val="22"/>
        </w:rPr>
      </w:pPr>
      <w:r>
        <w:rPr>
          <w:rFonts w:eastAsia="宋体"/>
          <w:b/>
          <w:bCs/>
          <w:sz w:val="22"/>
          <w:szCs w:val="22"/>
        </w:rPr>
        <w:t>一、货物及合同价款</w:t>
      </w:r>
    </w:p>
    <w:p>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w:t>
      </w:r>
      <w:r>
        <w:rPr>
          <w:rFonts w:hint="eastAsia" w:eastAsia="宋体"/>
          <w:sz w:val="22"/>
          <w:szCs w:val="22"/>
          <w:lang w:val="en-US" w:eastAsia="zh-CN"/>
        </w:rPr>
        <w:t>校准费、</w:t>
      </w:r>
      <w:r>
        <w:rPr>
          <w:rFonts w:eastAsia="宋体"/>
          <w:sz w:val="22"/>
          <w:szCs w:val="22"/>
        </w:rPr>
        <w:t>包装费（含防护）、运输费、装卸费</w:t>
      </w:r>
      <w:r>
        <w:rPr>
          <w:rFonts w:hint="eastAsia" w:eastAsia="宋体"/>
          <w:sz w:val="22"/>
          <w:szCs w:val="22"/>
        </w:rPr>
        <w:t>（含装卸过程中所产生的相关责任）</w:t>
      </w:r>
      <w:r>
        <w:rPr>
          <w:rFonts w:hint="eastAsia" w:eastAsia="宋体"/>
          <w:sz w:val="22"/>
          <w:szCs w:val="22"/>
          <w:lang w:eastAsia="zh-CN"/>
        </w:rPr>
        <w:t>、</w:t>
      </w:r>
      <w:r>
        <w:rPr>
          <w:rFonts w:hint="eastAsia" w:eastAsia="宋体"/>
          <w:sz w:val="22"/>
          <w:szCs w:val="22"/>
          <w:lang w:val="en-US" w:eastAsia="zh-CN"/>
        </w:rPr>
        <w:t>培训服务费</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pPr>
        <w:widowControl/>
        <w:spacing w:line="360" w:lineRule="auto"/>
        <w:ind w:firstLine="440"/>
        <w:jc w:val="left"/>
        <w:rPr>
          <w:rFonts w:hint="default" w:eastAsia="宋体"/>
          <w:sz w:val="22"/>
          <w:szCs w:val="22"/>
          <w:lang w:val="en-US" w:eastAsia="zh-CN"/>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r>
        <w:rPr>
          <w:rFonts w:hint="eastAsia" w:eastAsia="宋体"/>
          <w:sz w:val="22"/>
          <w:szCs w:val="22"/>
          <w:lang w:val="en-US" w:eastAsia="zh-CN"/>
        </w:rPr>
        <w:t>和附件2《新东欣公司2025年实验室油类检测设备采购项目技术需求书》。</w:t>
      </w:r>
    </w:p>
    <w:p>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pPr>
        <w:spacing w:line="360" w:lineRule="auto"/>
        <w:ind w:firstLine="442"/>
        <w:rPr>
          <w:b/>
          <w:bCs/>
          <w:color w:val="000000"/>
          <w:kern w:val="0"/>
          <w:sz w:val="22"/>
          <w:szCs w:val="22"/>
        </w:rPr>
      </w:pPr>
      <w:r>
        <w:rPr>
          <w:rFonts w:eastAsia="宋体"/>
          <w:b/>
          <w:bCs/>
          <w:color w:val="000000"/>
          <w:kern w:val="0"/>
          <w:sz w:val="22"/>
          <w:szCs w:val="22"/>
        </w:rPr>
        <w:t>二、</w:t>
      </w:r>
      <w:r>
        <w:rPr>
          <w:rFonts w:hint="eastAsia" w:eastAsia="宋体"/>
          <w:b/>
          <w:bCs/>
          <w:color w:val="000000"/>
          <w:kern w:val="0"/>
          <w:sz w:val="22"/>
          <w:szCs w:val="22"/>
          <w:lang w:val="en-US" w:eastAsia="zh-CN"/>
        </w:rPr>
        <w:t>项目内容及</w:t>
      </w:r>
      <w:r>
        <w:rPr>
          <w:rFonts w:eastAsia="宋体"/>
          <w:b/>
          <w:bCs/>
          <w:color w:val="000000"/>
          <w:kern w:val="0"/>
          <w:sz w:val="22"/>
          <w:szCs w:val="22"/>
        </w:rPr>
        <w:t>时间、地点</w:t>
      </w:r>
    </w:p>
    <w:p>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w:t>
      </w:r>
      <w:r>
        <w:rPr>
          <w:rFonts w:hint="eastAsia" w:eastAsia="宋体"/>
          <w:color w:val="000000"/>
          <w:kern w:val="0"/>
          <w:sz w:val="22"/>
          <w:szCs w:val="22"/>
          <w:lang w:val="en-US" w:eastAsia="zh-CN"/>
        </w:rPr>
        <w:t>15</w:t>
      </w:r>
      <w:r>
        <w:rPr>
          <w:rFonts w:hint="eastAsia" w:eastAsia="宋体"/>
          <w:color w:val="000000"/>
          <w:kern w:val="0"/>
          <w:sz w:val="22"/>
          <w:szCs w:val="22"/>
        </w:rPr>
        <w:t>个</w:t>
      </w:r>
      <w:r>
        <w:rPr>
          <w:rFonts w:hint="eastAsia" w:eastAsia="宋体"/>
          <w:color w:val="000000"/>
          <w:kern w:val="0"/>
          <w:sz w:val="22"/>
          <w:szCs w:val="22"/>
          <w:lang w:val="en-US" w:eastAsia="zh-CN"/>
        </w:rPr>
        <w:t>工作</w:t>
      </w:r>
      <w:r>
        <w:rPr>
          <w:rFonts w:hint="eastAsia" w:eastAsia="宋体"/>
          <w:color w:val="000000"/>
          <w:kern w:val="0"/>
          <w:sz w:val="22"/>
          <w:szCs w:val="22"/>
        </w:rPr>
        <w:t>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pPr>
        <w:spacing w:line="360" w:lineRule="auto"/>
        <w:ind w:firstLine="440"/>
        <w:rPr>
          <w:rFonts w:hint="eastAsia"/>
          <w:color w:val="000000"/>
          <w:kern w:val="0"/>
          <w:sz w:val="22"/>
          <w:szCs w:val="22"/>
        </w:rPr>
      </w:pPr>
      <w:r>
        <w:rPr>
          <w:color w:val="000000"/>
          <w:kern w:val="0"/>
          <w:sz w:val="22"/>
          <w:szCs w:val="22"/>
        </w:rPr>
        <w:t>2.</w:t>
      </w:r>
      <w:bookmarkStart w:id="7" w:name="_Hlk79677037"/>
      <w:r>
        <w:rPr>
          <w:color w:val="000000"/>
          <w:kern w:val="0"/>
          <w:sz w:val="22"/>
          <w:szCs w:val="22"/>
        </w:rPr>
        <w:t>3</w:t>
      </w:r>
      <w:r>
        <w:rPr>
          <w:rFonts w:hint="eastAsia" w:eastAsia="宋体"/>
          <w:color w:val="000000"/>
          <w:kern w:val="0"/>
          <w:sz w:val="22"/>
          <w:szCs w:val="22"/>
          <w:lang w:val="en-US" w:eastAsia="zh-CN"/>
        </w:rPr>
        <w:t>供货</w:t>
      </w:r>
      <w:r>
        <w:rPr>
          <w:rFonts w:hint="eastAsia"/>
          <w:color w:val="000000"/>
          <w:kern w:val="0"/>
          <w:sz w:val="22"/>
          <w:szCs w:val="22"/>
        </w:rPr>
        <w:t>范围：</w:t>
      </w:r>
      <w:r>
        <w:rPr>
          <w:rFonts w:hint="eastAsia" w:eastAsia="宋体"/>
          <w:color w:val="000000"/>
          <w:kern w:val="0"/>
          <w:sz w:val="22"/>
          <w:szCs w:val="22"/>
          <w:lang w:val="en-US" w:eastAsia="zh-CN"/>
        </w:rPr>
        <w:t>乙方</w:t>
      </w:r>
      <w:r>
        <w:rPr>
          <w:rFonts w:hint="eastAsia"/>
          <w:color w:val="000000"/>
          <w:kern w:val="0"/>
          <w:sz w:val="22"/>
          <w:szCs w:val="22"/>
        </w:rPr>
        <w:t>负责提供本项目所有设备的采购、包装、保管、供货、运输及装卸、安装调试、提供技术资料和操作指导、技术培训、校准、质量保证及售后服务等内容。</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2.4货物要求</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2.4.1所有货物必须为合法销售、原厂原装、全新合格正品，带出厂合格凭证；必须符合或优于本合同及附件技术需求书内的材质、性能、工艺、规格参数等要求。</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2.4.2报价人报价所选用的产品应稳定可靠。且在实例中证明是先进可靠的，能保证满足长周期的稳定运行。</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2.4.3本文件所提出的是最低限度的技术要求，并未对一切技术细节作出规定，也未充分引述有关标准和规范条文，报价人应保证提供符合国家标准、相关国际标准和本文件要求的优质产品及其相应的服务。对国家有关安全、环保等强制性标准，均能满足其要求。</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2.4.4本文件所引用的标准如果与乙方所执行的标准发生矛盾时，则按较严格的标准执行。</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2.5验收要求</w:t>
      </w:r>
    </w:p>
    <w:p>
      <w:pPr>
        <w:pStyle w:val="2"/>
        <w:rPr>
          <w:rFonts w:hint="eastAsia" w:eastAsia="宋体"/>
          <w:color w:val="000000"/>
          <w:kern w:val="0"/>
          <w:sz w:val="22"/>
          <w:szCs w:val="22"/>
          <w:lang w:val="en-US" w:eastAsia="zh-CN"/>
        </w:rPr>
      </w:pPr>
      <w:r>
        <w:rPr>
          <w:rFonts w:hint="eastAsia" w:eastAsia="宋体"/>
          <w:color w:val="000000"/>
          <w:kern w:val="0"/>
          <w:sz w:val="22"/>
          <w:szCs w:val="22"/>
          <w:lang w:val="en-US" w:eastAsia="zh-CN"/>
        </w:rPr>
        <w:t>2.5.1根据本文件、成交人的投标承诺及行业标准、国家标准验收。仪器设备能正常稳定工作，货物数量、功能、性能参数等要求达到本文件要求。采购人如发现成交人所提供的产品和材料低于本文件及合同规定的标准时，有权要求成交人在指定时间内进行更换，费用由成交人自负。</w:t>
      </w:r>
    </w:p>
    <w:p>
      <w:pPr>
        <w:pStyle w:val="2"/>
        <w:rPr>
          <w:rFonts w:hint="default" w:eastAsia="宋体"/>
          <w:lang w:val="en-US" w:eastAsia="zh-CN"/>
        </w:rPr>
      </w:pPr>
      <w:r>
        <w:rPr>
          <w:rFonts w:hint="eastAsia" w:eastAsia="宋体"/>
          <w:color w:val="000000"/>
          <w:kern w:val="0"/>
          <w:sz w:val="22"/>
          <w:szCs w:val="22"/>
          <w:lang w:val="en-US" w:eastAsia="zh-CN"/>
        </w:rPr>
        <w:t>2.5.2成交人负责提供密度测定仪的校准报告（要求由具备相关资质的计量院出具，例如深圳计量院），并支付其校准费用；如设备无法直接校准，应至少校准设备其中之一配件，如温度计、密度计、量具等，如校准的设备无法达到合格要求，应更换直至符合能够出具合格校准报告的要求。</w:t>
      </w:r>
    </w:p>
    <w:p>
      <w:pPr>
        <w:spacing w:line="360" w:lineRule="auto"/>
        <w:ind w:firstLine="440"/>
        <w:rPr>
          <w:color w:val="000000"/>
          <w:kern w:val="0"/>
          <w:sz w:val="22"/>
          <w:szCs w:val="22"/>
        </w:rPr>
      </w:pPr>
      <w:r>
        <w:rPr>
          <w:rFonts w:hint="eastAsia" w:eastAsia="宋体"/>
          <w:color w:val="000000"/>
          <w:kern w:val="0"/>
          <w:sz w:val="22"/>
          <w:szCs w:val="22"/>
          <w:lang w:val="en-US" w:eastAsia="zh-CN"/>
        </w:rPr>
        <w:t>2.5.3</w:t>
      </w:r>
      <w:r>
        <w:rPr>
          <w:rFonts w:eastAsia="宋体"/>
          <w:color w:val="000000"/>
          <w:kern w:val="0"/>
          <w:sz w:val="22"/>
          <w:szCs w:val="22"/>
        </w:rPr>
        <w:t>货物随附装箱清单、</w:t>
      </w:r>
      <w:r>
        <w:rPr>
          <w:rFonts w:hint="eastAsia" w:eastAsia="宋体"/>
          <w:color w:val="000000"/>
          <w:kern w:val="0"/>
          <w:sz w:val="22"/>
          <w:szCs w:val="22"/>
          <w:lang w:val="en-US" w:eastAsia="zh-CN"/>
        </w:rPr>
        <w:t>产品说明书、文操作指引、维修/保养/使用手册、出厂合格报告</w:t>
      </w:r>
      <w:r>
        <w:rPr>
          <w:rFonts w:eastAsia="宋体"/>
          <w:color w:val="000000"/>
          <w:kern w:val="0"/>
          <w:sz w:val="22"/>
          <w:szCs w:val="22"/>
        </w:rPr>
        <w:t>、图纸资料、</w:t>
      </w:r>
      <w:r>
        <w:rPr>
          <w:rFonts w:hint="eastAsia" w:eastAsia="宋体"/>
          <w:color w:val="000000"/>
          <w:kern w:val="0"/>
          <w:sz w:val="22"/>
          <w:szCs w:val="22"/>
          <w:lang w:val="en-US" w:eastAsia="zh-CN"/>
        </w:rPr>
        <w:t>产品保修单、设备验收合格报告或证明</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或采购文件及附件所要求的相关资料或备品备件、随机工具等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7"/>
    </w:p>
    <w:p>
      <w:pPr>
        <w:spacing w:line="360" w:lineRule="auto"/>
        <w:ind w:firstLine="440"/>
        <w:rPr>
          <w:rFonts w:eastAsia="宋体"/>
          <w:color w:val="000000"/>
          <w:kern w:val="0"/>
          <w:sz w:val="22"/>
          <w:szCs w:val="22"/>
        </w:rPr>
      </w:pPr>
      <w:r>
        <w:rPr>
          <w:rFonts w:hint="eastAsia" w:eastAsia="宋体"/>
          <w:color w:val="000000"/>
          <w:kern w:val="0"/>
          <w:sz w:val="22"/>
          <w:szCs w:val="22"/>
          <w:lang w:val="en-US" w:eastAsia="zh-CN"/>
        </w:rPr>
        <w:t>2.5.4</w:t>
      </w:r>
      <w:r>
        <w:rPr>
          <w:rFonts w:eastAsia="宋体"/>
          <w:color w:val="000000"/>
          <w:kern w:val="0"/>
          <w:sz w:val="22"/>
          <w:szCs w:val="22"/>
        </w:rPr>
        <w:t>乙方的货物包装应有乙方名称（或标志），乙方必须采取防潮、防雨、防锈、防震、防腐蚀等保护措施以保证满足货物质量、数量、性能的要求。</w:t>
      </w:r>
    </w:p>
    <w:p>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pPr>
        <w:widowControl/>
        <w:spacing w:line="360" w:lineRule="auto"/>
        <w:ind w:firstLine="440"/>
        <w:jc w:val="left"/>
        <w:rPr>
          <w:rFonts w:hint="eastAsia" w:eastAsia="宋体"/>
          <w:sz w:val="22"/>
          <w:szCs w:val="22"/>
        </w:rPr>
      </w:pPr>
      <w:r>
        <w:rPr>
          <w:sz w:val="22"/>
          <w:szCs w:val="22"/>
        </w:rPr>
        <w:t>3.</w:t>
      </w:r>
      <w:r>
        <w:rPr>
          <w:rFonts w:hint="eastAsia" w:eastAsia="宋体"/>
          <w:sz w:val="22"/>
          <w:szCs w:val="22"/>
          <w:lang w:val="en-US" w:eastAsia="zh-CN"/>
        </w:rPr>
        <w:t>1</w:t>
      </w:r>
      <w:r>
        <w:rPr>
          <w:rFonts w:hint="eastAsia" w:eastAsia="宋体"/>
          <w:sz w:val="22"/>
          <w:szCs w:val="22"/>
        </w:rPr>
        <w:t>所有货物到达并经</w:t>
      </w:r>
      <w:r>
        <w:rPr>
          <w:rFonts w:hint="eastAsia" w:eastAsia="宋体"/>
          <w:sz w:val="22"/>
          <w:szCs w:val="22"/>
          <w:lang w:val="en-US" w:eastAsia="zh-CN"/>
        </w:rPr>
        <w:t>甲方</w:t>
      </w:r>
      <w:r>
        <w:rPr>
          <w:rFonts w:hint="eastAsia" w:eastAsia="宋体"/>
          <w:sz w:val="22"/>
          <w:szCs w:val="22"/>
        </w:rPr>
        <w:t>验收合格后，</w:t>
      </w:r>
      <w:r>
        <w:rPr>
          <w:rFonts w:hint="eastAsia" w:eastAsia="宋体"/>
          <w:sz w:val="22"/>
          <w:szCs w:val="22"/>
          <w:lang w:val="en-US" w:eastAsia="zh-CN"/>
        </w:rPr>
        <w:t>甲方</w:t>
      </w:r>
      <w:r>
        <w:rPr>
          <w:rFonts w:hint="eastAsia" w:eastAsia="宋体"/>
          <w:sz w:val="22"/>
          <w:szCs w:val="22"/>
        </w:rPr>
        <w:t>在收到</w:t>
      </w:r>
      <w:r>
        <w:rPr>
          <w:rFonts w:hint="eastAsia" w:eastAsia="宋体"/>
          <w:sz w:val="22"/>
          <w:szCs w:val="22"/>
          <w:lang w:val="en-US" w:eastAsia="zh-CN"/>
        </w:rPr>
        <w:t>乙方</w:t>
      </w:r>
      <w:r>
        <w:rPr>
          <w:rFonts w:hint="eastAsia" w:eastAsia="宋体"/>
          <w:sz w:val="22"/>
          <w:szCs w:val="22"/>
        </w:rPr>
        <w:t>有效请款资料及合法增值税专用发票后向30个日历日内向</w:t>
      </w:r>
      <w:r>
        <w:rPr>
          <w:rFonts w:hint="eastAsia" w:eastAsia="宋体"/>
          <w:sz w:val="22"/>
          <w:szCs w:val="22"/>
          <w:lang w:val="en-US" w:eastAsia="zh-CN"/>
        </w:rPr>
        <w:t>乙方</w:t>
      </w:r>
      <w:r>
        <w:rPr>
          <w:rFonts w:hint="eastAsia" w:eastAsia="宋体"/>
          <w:sz w:val="22"/>
          <w:szCs w:val="22"/>
        </w:rPr>
        <w:t>支付至合同总额的95%（</w:t>
      </w:r>
      <w:r>
        <w:rPr>
          <w:rFonts w:hint="eastAsia" w:eastAsia="宋体"/>
          <w:sz w:val="22"/>
          <w:szCs w:val="22"/>
          <w:lang w:val="en-US" w:eastAsia="zh-CN"/>
        </w:rPr>
        <w:t>乙方</w:t>
      </w:r>
      <w:r>
        <w:rPr>
          <w:rFonts w:hint="eastAsia" w:eastAsia="宋体"/>
          <w:sz w:val="22"/>
          <w:szCs w:val="22"/>
        </w:rPr>
        <w:t>须提供至合同价100%的合法有效增值税专用发票）。</w:t>
      </w:r>
    </w:p>
    <w:p>
      <w:pPr>
        <w:widowControl/>
        <w:spacing w:line="360" w:lineRule="auto"/>
        <w:ind w:firstLine="440"/>
        <w:jc w:val="left"/>
        <w:rPr>
          <w:sz w:val="22"/>
          <w:szCs w:val="22"/>
        </w:rPr>
      </w:pPr>
      <w:r>
        <w:rPr>
          <w:rFonts w:hint="eastAsia" w:eastAsia="宋体"/>
          <w:sz w:val="22"/>
          <w:szCs w:val="22"/>
          <w:lang w:val="en-US" w:eastAsia="zh-CN"/>
        </w:rPr>
        <w:t>3.2</w:t>
      </w:r>
      <w:r>
        <w:rPr>
          <w:rFonts w:hint="eastAsia" w:eastAsia="宋体"/>
          <w:sz w:val="22"/>
          <w:szCs w:val="22"/>
        </w:rPr>
        <w:t>剩余合同总额5%作为质保金，在本项目验收合格一年后，</w:t>
      </w:r>
      <w:r>
        <w:rPr>
          <w:rFonts w:hint="eastAsia" w:eastAsia="宋体"/>
          <w:sz w:val="22"/>
          <w:szCs w:val="22"/>
          <w:lang w:val="en-US" w:eastAsia="zh-CN"/>
        </w:rPr>
        <w:t>甲方</w:t>
      </w:r>
      <w:r>
        <w:rPr>
          <w:rFonts w:hint="eastAsia" w:eastAsia="宋体"/>
          <w:sz w:val="22"/>
          <w:szCs w:val="22"/>
        </w:rPr>
        <w:t>在收到</w:t>
      </w:r>
      <w:r>
        <w:rPr>
          <w:rFonts w:hint="eastAsia" w:eastAsia="宋体"/>
          <w:sz w:val="22"/>
          <w:szCs w:val="22"/>
          <w:lang w:val="en-US" w:eastAsia="zh-CN"/>
        </w:rPr>
        <w:t>乙方</w:t>
      </w:r>
      <w:r>
        <w:rPr>
          <w:rFonts w:hint="eastAsia" w:eastAsia="宋体"/>
          <w:sz w:val="22"/>
          <w:szCs w:val="22"/>
        </w:rPr>
        <w:t>有效请款资料的30个日历日内无息退还质保金，若质保期届满前货物存在质量问题且未在约定时间内解决的，</w:t>
      </w:r>
      <w:r>
        <w:rPr>
          <w:rFonts w:hint="eastAsia" w:eastAsia="宋体"/>
          <w:sz w:val="22"/>
          <w:szCs w:val="22"/>
          <w:lang w:val="en-US" w:eastAsia="zh-CN"/>
        </w:rPr>
        <w:t>甲方</w:t>
      </w:r>
      <w:r>
        <w:rPr>
          <w:rFonts w:hint="eastAsia" w:eastAsia="宋体"/>
          <w:sz w:val="22"/>
          <w:szCs w:val="22"/>
        </w:rPr>
        <w:t>无需向</w:t>
      </w:r>
      <w:r>
        <w:rPr>
          <w:rFonts w:hint="eastAsia" w:eastAsia="宋体"/>
          <w:sz w:val="22"/>
          <w:szCs w:val="22"/>
          <w:lang w:val="en-US" w:eastAsia="zh-CN"/>
        </w:rPr>
        <w:t>乙方</w:t>
      </w:r>
      <w:r>
        <w:rPr>
          <w:rFonts w:hint="eastAsia" w:eastAsia="宋体"/>
          <w:sz w:val="22"/>
          <w:szCs w:val="22"/>
        </w:rPr>
        <w:t>支付剩余质保金款项，且有权按照本合同约定追究</w:t>
      </w:r>
      <w:r>
        <w:rPr>
          <w:rFonts w:hint="eastAsia" w:eastAsia="宋体"/>
          <w:sz w:val="22"/>
          <w:szCs w:val="22"/>
          <w:lang w:val="en-US" w:eastAsia="zh-CN"/>
        </w:rPr>
        <w:t>乙方</w:t>
      </w:r>
      <w:r>
        <w:rPr>
          <w:rFonts w:hint="eastAsia" w:eastAsia="宋体"/>
          <w:sz w:val="22"/>
          <w:szCs w:val="22"/>
        </w:rPr>
        <w:t>的其他违约责任。</w:t>
      </w:r>
    </w:p>
    <w:p>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pPr>
        <w:spacing w:line="360" w:lineRule="auto"/>
        <w:ind w:firstLine="442"/>
        <w:rPr>
          <w:b/>
          <w:sz w:val="22"/>
          <w:szCs w:val="22"/>
        </w:rPr>
      </w:pPr>
      <w:r>
        <w:rPr>
          <w:rFonts w:eastAsia="宋体"/>
          <w:b/>
          <w:sz w:val="22"/>
          <w:szCs w:val="22"/>
        </w:rPr>
        <w:t>四、双方权利义务</w:t>
      </w:r>
    </w:p>
    <w:p>
      <w:pPr>
        <w:spacing w:line="360" w:lineRule="auto"/>
        <w:ind w:firstLine="442"/>
        <w:rPr>
          <w:b/>
          <w:sz w:val="22"/>
          <w:szCs w:val="22"/>
        </w:rPr>
      </w:pPr>
      <w:r>
        <w:rPr>
          <w:b/>
          <w:sz w:val="22"/>
          <w:szCs w:val="22"/>
        </w:rPr>
        <w:t>4.1</w:t>
      </w:r>
      <w:r>
        <w:rPr>
          <w:rFonts w:eastAsia="宋体"/>
          <w:b/>
          <w:sz w:val="22"/>
          <w:szCs w:val="22"/>
        </w:rPr>
        <w:t>甲方权利义务</w:t>
      </w:r>
    </w:p>
    <w:p>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pPr>
        <w:widowControl/>
        <w:spacing w:line="360" w:lineRule="auto"/>
        <w:ind w:firstLine="440"/>
        <w:jc w:val="left"/>
        <w:rPr>
          <w:rFonts w:hint="default" w:eastAsia="宋体"/>
          <w:sz w:val="22"/>
          <w:szCs w:val="22"/>
          <w:lang w:val="en-US" w:eastAsia="zh-CN"/>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r>
        <w:rPr>
          <w:rFonts w:hint="eastAsia" w:eastAsia="宋体"/>
          <w:color w:val="000000"/>
          <w:kern w:val="0"/>
          <w:sz w:val="22"/>
          <w:szCs w:val="22"/>
          <w:lang w:val="en-US" w:eastAsia="zh-CN"/>
        </w:rPr>
        <w:t>如有校准要求的，要求提供由计量院出具的校准报告方可予验收。</w:t>
      </w:r>
    </w:p>
    <w:p>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pPr>
        <w:spacing w:line="360" w:lineRule="auto"/>
        <w:ind w:firstLine="442"/>
        <w:rPr>
          <w:b/>
          <w:sz w:val="22"/>
          <w:szCs w:val="22"/>
        </w:rPr>
      </w:pPr>
      <w:r>
        <w:rPr>
          <w:b/>
          <w:sz w:val="22"/>
          <w:szCs w:val="22"/>
        </w:rPr>
        <w:t xml:space="preserve">4.2 </w:t>
      </w:r>
      <w:r>
        <w:rPr>
          <w:rFonts w:eastAsia="宋体"/>
          <w:b/>
          <w:sz w:val="22"/>
          <w:szCs w:val="22"/>
        </w:rPr>
        <w:t>乙方权利义务</w:t>
      </w:r>
    </w:p>
    <w:p>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pPr>
        <w:spacing w:line="360" w:lineRule="auto"/>
        <w:ind w:firstLine="440"/>
        <w:rPr>
          <w:rFonts w:eastAsia="宋体"/>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pPr>
        <w:pStyle w:val="2"/>
        <w:rPr>
          <w:rFonts w:hint="eastAsia" w:eastAsia="宋体"/>
          <w:sz w:val="22"/>
          <w:szCs w:val="22"/>
          <w:lang w:val="en-US" w:eastAsia="zh-CN"/>
        </w:rPr>
      </w:pPr>
      <w:r>
        <w:rPr>
          <w:rFonts w:hint="eastAsia" w:eastAsia="宋体"/>
          <w:sz w:val="22"/>
          <w:szCs w:val="22"/>
          <w:lang w:val="en-US" w:eastAsia="zh-CN"/>
        </w:rPr>
        <w:t>4.2.2</w:t>
      </w:r>
      <w:r>
        <w:rPr>
          <w:rFonts w:eastAsia="宋体"/>
          <w:sz w:val="22"/>
          <w:szCs w:val="22"/>
        </w:rPr>
        <w:t>乙方</w:t>
      </w:r>
      <w:r>
        <w:rPr>
          <w:rFonts w:hint="eastAsia" w:eastAsia="宋体"/>
          <w:sz w:val="22"/>
          <w:szCs w:val="22"/>
          <w:lang w:val="en-US" w:eastAsia="zh-CN"/>
        </w:rPr>
        <w:t>报价所选用的产品应稳定可靠。且在实例中证明是先进可靠的，能保证满足长周期的稳定运行。</w:t>
      </w:r>
    </w:p>
    <w:p>
      <w:pPr>
        <w:pStyle w:val="2"/>
        <w:rPr>
          <w:rFonts w:hint="default" w:eastAsia="宋体"/>
          <w:sz w:val="22"/>
          <w:szCs w:val="22"/>
          <w:lang w:val="en-US" w:eastAsia="zh-CN"/>
        </w:rPr>
      </w:pPr>
      <w:r>
        <w:rPr>
          <w:rFonts w:hint="eastAsia" w:eastAsia="宋体"/>
          <w:sz w:val="22"/>
          <w:szCs w:val="22"/>
          <w:lang w:val="en-US" w:eastAsia="zh-CN"/>
        </w:rPr>
        <w:t>4.2.3本合同所提出的是最低限度的技术要求，并未对一切技术细节作出规定，也未充分引述有关标准和规范条文，乙方应保证提供符合国家标准、相关国际标准和本合同要求的优质产品及其相应的服务。对国家有关安全、环保等强制性标准，均能满足其要求。</w:t>
      </w:r>
    </w:p>
    <w:p>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pPr>
        <w:spacing w:line="360" w:lineRule="auto"/>
        <w:ind w:firstLine="442"/>
        <w:rPr>
          <w:b/>
          <w:sz w:val="22"/>
          <w:szCs w:val="22"/>
        </w:rPr>
      </w:pPr>
      <w:r>
        <w:rPr>
          <w:rFonts w:eastAsia="宋体"/>
          <w:b/>
          <w:sz w:val="22"/>
          <w:szCs w:val="22"/>
        </w:rPr>
        <w:t>五、货物质保</w:t>
      </w:r>
    </w:p>
    <w:p>
      <w:pPr>
        <w:spacing w:line="360" w:lineRule="auto"/>
        <w:ind w:firstLine="440"/>
        <w:rPr>
          <w:rFonts w:hint="eastAsia"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本项目所有物资自验收合格之日起质保一年，自</w:t>
      </w:r>
      <w:r>
        <w:rPr>
          <w:rFonts w:hint="eastAsia" w:eastAsia="宋体"/>
          <w:sz w:val="22"/>
          <w:szCs w:val="22"/>
          <w:lang w:val="en-US" w:eastAsia="zh-CN"/>
        </w:rPr>
        <w:t>甲乙</w:t>
      </w:r>
      <w:r>
        <w:rPr>
          <w:rFonts w:hint="eastAsia" w:eastAsia="宋体"/>
          <w:sz w:val="22"/>
          <w:szCs w:val="22"/>
        </w:rPr>
        <w:t>双方代表在</w:t>
      </w:r>
      <w:r>
        <w:rPr>
          <w:rFonts w:hint="eastAsia" w:eastAsia="宋体"/>
          <w:sz w:val="22"/>
          <w:szCs w:val="22"/>
          <w:lang w:val="en-US" w:eastAsia="zh-CN"/>
        </w:rPr>
        <w:t>设备</w:t>
      </w:r>
      <w:r>
        <w:rPr>
          <w:rFonts w:hint="eastAsia" w:eastAsia="宋体"/>
          <w:sz w:val="22"/>
          <w:szCs w:val="22"/>
        </w:rPr>
        <w:t>验收合格报告或证明上签字之日起计算。</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如货物本身有质保期或保修期的，和合同约定质保期出现冲突时，以时间长的期限为最终约定。</w:t>
      </w:r>
    </w:p>
    <w:p>
      <w:pPr>
        <w:spacing w:line="360" w:lineRule="auto"/>
        <w:ind w:firstLine="440"/>
        <w:rPr>
          <w:rFonts w:hint="default" w:eastAsia="宋体"/>
          <w:sz w:val="22"/>
          <w:szCs w:val="22"/>
          <w:lang w:val="en-US" w:eastAsia="zh-CN"/>
        </w:rPr>
      </w:pPr>
      <w:r>
        <w:rPr>
          <w:rFonts w:hint="eastAsia" w:eastAsia="宋体"/>
          <w:sz w:val="22"/>
          <w:szCs w:val="22"/>
          <w:lang w:val="en-US" w:eastAsia="zh-CN"/>
        </w:rPr>
        <w:t>5.2</w:t>
      </w:r>
      <w:r>
        <w:rPr>
          <w:rFonts w:hint="default" w:eastAsia="宋体"/>
          <w:sz w:val="22"/>
          <w:szCs w:val="22"/>
          <w:lang w:val="en-US" w:eastAsia="zh-CN"/>
        </w:rPr>
        <w:t>成交人需拥有稳定的售后服务体系，能提供良好的售后服务，在保修期内，成交人须提供免费的维修服务。</w:t>
      </w:r>
    </w:p>
    <w:p>
      <w:pPr>
        <w:spacing w:line="360" w:lineRule="auto"/>
        <w:ind w:firstLine="440"/>
        <w:rPr>
          <w:rFonts w:hint="default" w:eastAsia="宋体"/>
          <w:sz w:val="22"/>
          <w:szCs w:val="22"/>
          <w:lang w:val="en-US" w:eastAsia="zh-CN"/>
        </w:rPr>
      </w:pPr>
      <w:r>
        <w:rPr>
          <w:rFonts w:hint="eastAsia" w:eastAsia="宋体"/>
          <w:sz w:val="22"/>
          <w:szCs w:val="22"/>
          <w:lang w:val="en-US" w:eastAsia="zh-CN"/>
        </w:rPr>
        <w:t>5.3</w:t>
      </w:r>
      <w:r>
        <w:rPr>
          <w:rFonts w:hint="default" w:eastAsia="宋体"/>
          <w:sz w:val="22"/>
          <w:szCs w:val="22"/>
          <w:lang w:val="en-US" w:eastAsia="zh-CN"/>
        </w:rPr>
        <w:t>质保期内，成交人应负责设备运行的稳定性。负责免费更换故障部件。若成交人提供的货物在功能上和性能上达不到设计要求的，采购人有权要求成交人进行及时完善或更换。</w:t>
      </w:r>
    </w:p>
    <w:p>
      <w:pPr>
        <w:spacing w:line="360" w:lineRule="auto"/>
        <w:ind w:firstLine="440"/>
        <w:rPr>
          <w:rFonts w:hint="default" w:eastAsia="宋体"/>
          <w:sz w:val="22"/>
          <w:szCs w:val="22"/>
          <w:lang w:val="en-US" w:eastAsia="zh-CN"/>
        </w:rPr>
      </w:pPr>
      <w:r>
        <w:rPr>
          <w:rFonts w:hint="default" w:eastAsia="宋体"/>
          <w:sz w:val="22"/>
          <w:szCs w:val="22"/>
          <w:lang w:val="en-US" w:eastAsia="zh-CN"/>
        </w:rPr>
        <w:t>4、质保期内，采购人所购设备各部件发生非人为故障，成交人应免费上门更换同种品牌规格型号的新部件；设备发生人为故障的，成交人应上门更换同种品牌规格型号的新部件，只收零配件成本，不加收其它任何费用。</w:t>
      </w:r>
    </w:p>
    <w:p>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rFonts w:hint="eastAsia" w:eastAsia="宋体"/>
          <w:sz w:val="22"/>
          <w:szCs w:val="22"/>
          <w:lang w:val="en-US" w:eastAsia="zh-CN"/>
        </w:rPr>
        <w:t>2</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不低于故障设备规格、型号、性能的备用设备替代故障设备，直至维修或更换完毕或提供代检测服务，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进行更换，由此产生的运费等一切费用均有乙方承担。质量保证期从新货（如有校准，含校准）验收合格之日重新计算。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（1）逾期1~5日历日，每延误一日按合同总价的0.4%/日计算违约金；</w:t>
      </w:r>
    </w:p>
    <w:p>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（2）逾期6~10日历日，每延误一日按合同总价的0.</w:t>
      </w:r>
      <w:r>
        <w:rPr>
          <w:rFonts w:ascii="Times New Roman" w:hAnsi="Times New Roman" w:eastAsia="Times New Roman" w:cs="Times New Roman"/>
          <w:sz w:val="22"/>
          <w:szCs w:val="22"/>
        </w:rPr>
        <w:t>7</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（3）逾期11~15日历日，每延误一日按合同总价的0.</w:t>
      </w:r>
      <w:r>
        <w:rPr>
          <w:rFonts w:ascii="Times New Roman" w:hAnsi="Times New Roman" w:eastAsia="Times New Roman" w:cs="Times New Roman"/>
          <w:sz w:val="22"/>
          <w:szCs w:val="22"/>
        </w:rPr>
        <w:t>9</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pPr>
        <w:spacing w:line="360" w:lineRule="auto"/>
        <w:ind w:right="0" w:rightChars="0" w:firstLine="440" w:firstLineChars="0"/>
        <w:rPr>
          <w:rFonts w:hint="eastAsia" w:eastAsia="宋体" w:cs="Times New Roman"/>
          <w:sz w:val="22"/>
          <w:szCs w:val="22"/>
          <w:lang w:val="en-US" w:eastAsia="zh-CN"/>
        </w:rPr>
      </w:pPr>
      <w:r>
        <w:rPr>
          <w:rFonts w:hint="eastAsia" w:eastAsia="宋体" w:cs="Times New Roman"/>
          <w:sz w:val="22"/>
          <w:szCs w:val="22"/>
          <w:lang w:val="en-US" w:eastAsia="zh-CN"/>
        </w:rPr>
        <w:t>注：以上违约金分段累计。</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若延误累计超出15日历日的，甲方有权没收合同履约保证金（如有），且单方面解除合同。同时，造成甲方损失（包括但不限于经济损失等），均由乙方承担。</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如果经甲方同意给予了延长期，那么，根据本款应缴纳的违约金从延期后的工期到期日开始计算。</w:t>
      </w:r>
    </w:p>
    <w:p>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甲方未按时付款的，应按合同总金额的</w:t>
      </w:r>
      <w:r>
        <w:rPr>
          <w:rFonts w:ascii="Times New Roman" w:hAnsi="Times New Roman" w:eastAsia="Times New Roman" w:cs="Times New Roman"/>
          <w:sz w:val="22"/>
          <w:szCs w:val="22"/>
          <w:u w:val="none"/>
        </w:rPr>
        <w:t>3</w:t>
      </w:r>
      <w:r>
        <w:rPr>
          <w:rFonts w:hint="default" w:ascii="Times New Roman" w:hAnsi="Times New Roman" w:eastAsia="Times New Roman" w:cs="Times New Roman"/>
          <w:sz w:val="22"/>
          <w:szCs w:val="22"/>
          <w:u w:val="none"/>
        </w:rPr>
        <w:t>‰</w:t>
      </w:r>
      <w:r>
        <w:rPr>
          <w:rFonts w:ascii="Times New Roman" w:hAnsi="Times New Roman" w:eastAsia="Times New Roman" w:cs="Times New Roman"/>
          <w:sz w:val="22"/>
          <w:szCs w:val="22"/>
          <w:u w:val="none"/>
        </w:rPr>
        <w:t>/</w:t>
      </w:r>
      <w:r>
        <w:rPr>
          <w:rFonts w:hint="default" w:ascii="Times New Roman" w:hAnsi="Times New Roman" w:eastAsia="Times New Roman" w:cs="Times New Roman"/>
          <w:sz w:val="22"/>
          <w:szCs w:val="22"/>
        </w:rPr>
        <w:t>日支付乙方违约金。逾期达</w:t>
      </w:r>
      <w:r>
        <w:rPr>
          <w:rFonts w:ascii="Times New Roman" w:hAnsi="Times New Roman" w:eastAsia="Times New Roman" w:cs="Times New Roman"/>
          <w:sz w:val="22"/>
          <w:szCs w:val="22"/>
        </w:rPr>
        <w:t>20</w:t>
      </w:r>
      <w:r>
        <w:rPr>
          <w:rFonts w:hint="default" w:ascii="Times New Roman" w:hAnsi="Times New Roman" w:eastAsia="Times New Roman" w:cs="Times New Roman"/>
          <w:sz w:val="22"/>
          <w:szCs w:val="22"/>
        </w:rPr>
        <w:t>个日历日的，乙方有权单方终止合同并要求甲方赔偿一切损失。</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pPr>
        <w:spacing w:line="360" w:lineRule="auto"/>
        <w:ind w:right="0" w:rightChars="0" w:firstLine="442" w:firstLineChars="0"/>
        <w:rPr>
          <w:rFonts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七、不可抗力</w:t>
      </w:r>
    </w:p>
    <w:p>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w:t>
      </w:r>
    </w:p>
    <w:p>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eastAsia" w:cs="Times New Roman"/>
          <w:color w:val="auto"/>
          <w:sz w:val="22"/>
          <w:szCs w:val="22"/>
          <w:lang w:val="en-US" w:eastAsia="zh-CN"/>
        </w:rPr>
        <w:t>叁</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壹</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pPr>
        <w:spacing w:line="360" w:lineRule="auto"/>
        <w:ind w:firstLine="440"/>
        <w:rPr>
          <w:rFonts w:eastAsia="宋体"/>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pPr>
        <w:pStyle w:val="2"/>
        <w:rPr>
          <w:rFonts w:hint="default" w:eastAsia="宋体"/>
          <w:lang w:val="en-US" w:eastAsia="zh-CN"/>
        </w:rPr>
      </w:pPr>
      <w:r>
        <w:rPr>
          <w:rFonts w:hint="eastAsia" w:eastAsia="宋体"/>
          <w:color w:val="auto"/>
          <w:sz w:val="22"/>
          <w:szCs w:val="22"/>
          <w:lang w:val="en-US" w:eastAsia="zh-CN"/>
        </w:rPr>
        <w:t>附件2：《新东欣公司2025年实验室油类检测设备采购项目技术需求书》</w:t>
      </w:r>
    </w:p>
    <w:p>
      <w:pPr>
        <w:spacing w:line="360" w:lineRule="auto"/>
        <w:ind w:firstLine="440"/>
        <w:rPr>
          <w:color w:val="auto"/>
          <w:sz w:val="22"/>
          <w:szCs w:val="22"/>
        </w:rPr>
      </w:pPr>
      <w:r>
        <w:rPr>
          <w:rFonts w:eastAsia="宋体"/>
          <w:color w:val="auto"/>
          <w:sz w:val="22"/>
          <w:szCs w:val="22"/>
        </w:rPr>
        <w:t>附件</w:t>
      </w:r>
      <w:r>
        <w:rPr>
          <w:rFonts w:hint="eastAsia" w:eastAsia="宋体"/>
          <w:color w:val="auto"/>
          <w:sz w:val="22"/>
          <w:szCs w:val="22"/>
          <w:lang w:val="en-US" w:eastAsia="zh-CN"/>
        </w:rPr>
        <w:t>:3</w:t>
      </w:r>
      <w:r>
        <w:rPr>
          <w:rFonts w:eastAsia="宋体"/>
          <w:color w:val="auto"/>
          <w:sz w:val="22"/>
          <w:szCs w:val="22"/>
        </w:rPr>
        <w:t>：《阳光合作协议》</w:t>
      </w:r>
    </w:p>
    <w:p>
      <w:pPr>
        <w:spacing w:line="360" w:lineRule="auto"/>
        <w:ind w:firstLine="440" w:firstLineChars="0"/>
        <w:rPr>
          <w:rFonts w:eastAsiaTheme="minorEastAsia"/>
          <w:color w:val="auto"/>
          <w:sz w:val="22"/>
          <w:szCs w:val="22"/>
        </w:rPr>
      </w:pPr>
      <w:r>
        <w:rPr>
          <w:rFonts w:eastAsia="宋体"/>
          <w:color w:val="auto"/>
          <w:sz w:val="22"/>
          <w:szCs w:val="22"/>
        </w:rPr>
        <w:t>（以下无正文）</w:t>
      </w:r>
    </w:p>
    <w:p>
      <w:pPr>
        <w:spacing w:line="360" w:lineRule="auto"/>
        <w:ind w:firstLine="0" w:firstLineChars="0"/>
        <w:rPr>
          <w:rFonts w:hint="eastAsia" w:eastAsiaTheme="minorEastAsia"/>
          <w:color w:val="auto"/>
          <w:sz w:val="22"/>
          <w:szCs w:val="22"/>
          <w:lang w:eastAsia="zh-CN"/>
        </w:rPr>
      </w:pPr>
    </w:p>
    <w:p>
      <w:pPr>
        <w:pStyle w:val="2"/>
        <w:rPr>
          <w:rFonts w:hint="eastAsia" w:eastAsiaTheme="minorEastAsia"/>
          <w:color w:val="auto"/>
          <w:sz w:val="22"/>
          <w:szCs w:val="22"/>
          <w:lang w:eastAsia="zh-CN"/>
        </w:rPr>
      </w:pPr>
    </w:p>
    <w:p>
      <w:pPr>
        <w:pStyle w:val="2"/>
        <w:rPr>
          <w:rFonts w:hint="eastAsia" w:eastAsiaTheme="minorEastAsia"/>
          <w:color w:val="auto"/>
          <w:sz w:val="22"/>
          <w:szCs w:val="22"/>
          <w:lang w:eastAsia="zh-CN"/>
        </w:rPr>
      </w:pPr>
    </w:p>
    <w:p>
      <w:pPr>
        <w:pStyle w:val="2"/>
        <w:rPr>
          <w:rFonts w:hint="eastAsia" w:eastAsiaTheme="minorEastAsia"/>
          <w:color w:val="auto"/>
          <w:sz w:val="22"/>
          <w:szCs w:val="22"/>
          <w:lang w:eastAsia="zh-CN"/>
        </w:rPr>
      </w:pPr>
    </w:p>
    <w:p>
      <w:pPr>
        <w:pStyle w:val="2"/>
        <w:rPr>
          <w:rFonts w:hint="eastAsia" w:eastAsiaTheme="minorEastAsia"/>
          <w:color w:val="auto"/>
          <w:sz w:val="22"/>
          <w:szCs w:val="22"/>
          <w:lang w:eastAsia="zh-CN"/>
        </w:rPr>
      </w:pPr>
    </w:p>
    <w:p>
      <w:pPr>
        <w:pStyle w:val="2"/>
        <w:rPr>
          <w:rFonts w:hint="eastAsia" w:eastAsiaTheme="minorEastAsia"/>
          <w:color w:val="auto"/>
          <w:sz w:val="22"/>
          <w:szCs w:val="22"/>
          <w:lang w:eastAsia="zh-CN"/>
        </w:rPr>
      </w:pPr>
    </w:p>
    <w:p>
      <w:pPr>
        <w:spacing w:line="360" w:lineRule="auto"/>
        <w:ind w:firstLine="440"/>
        <w:rPr>
          <w:color w:val="auto"/>
          <w:sz w:val="22"/>
          <w:szCs w:val="22"/>
        </w:rPr>
      </w:pPr>
      <w:r>
        <w:rPr>
          <w:rFonts w:eastAsia="宋体"/>
          <w:color w:val="auto"/>
          <w:sz w:val="22"/>
          <w:szCs w:val="22"/>
        </w:rPr>
        <w:t>（本页为签署页）</w:t>
      </w:r>
    </w:p>
    <w:p>
      <w:pPr>
        <w:spacing w:line="360" w:lineRule="auto"/>
        <w:ind w:firstLine="440"/>
        <w:rPr>
          <w:color w:val="auto"/>
          <w:sz w:val="22"/>
          <w:szCs w:val="22"/>
        </w:rPr>
      </w:pPr>
    </w:p>
    <w:p>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pPr>
        <w:spacing w:line="360" w:lineRule="auto"/>
        <w:ind w:firstLine="220" w:firstLineChars="100"/>
        <w:rPr>
          <w:color w:val="auto"/>
          <w:sz w:val="22"/>
          <w:szCs w:val="22"/>
        </w:rPr>
      </w:pPr>
    </w:p>
    <w:p>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pPr>
        <w:spacing w:line="360" w:lineRule="auto"/>
        <w:ind w:firstLine="220" w:firstLineChars="100"/>
        <w:rPr>
          <w:color w:val="auto"/>
          <w:sz w:val="22"/>
          <w:szCs w:val="22"/>
        </w:rPr>
      </w:pPr>
    </w:p>
    <w:p>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pPr>
        <w:spacing w:line="360" w:lineRule="auto"/>
        <w:ind w:right="2664" w:firstLine="0" w:firstLineChars="0"/>
        <w:jc w:val="left"/>
        <w:rPr>
          <w:rFonts w:eastAsia="宋体"/>
          <w:b/>
          <w:color w:val="auto"/>
          <w:sz w:val="22"/>
          <w:szCs w:val="22"/>
        </w:rPr>
      </w:pPr>
    </w:p>
    <w:p>
      <w:pPr>
        <w:spacing w:line="360" w:lineRule="auto"/>
        <w:ind w:right="2664" w:firstLine="0" w:firstLineChars="0"/>
        <w:jc w:val="left"/>
        <w:rPr>
          <w:rFonts w:eastAsia="宋体"/>
          <w:b/>
          <w:color w:val="auto"/>
          <w:sz w:val="22"/>
          <w:szCs w:val="22"/>
        </w:rPr>
      </w:pPr>
    </w:p>
    <w:p>
      <w:pPr>
        <w:spacing w:line="360" w:lineRule="auto"/>
        <w:ind w:right="2664" w:firstLine="0" w:firstLineChars="0"/>
        <w:jc w:val="left"/>
        <w:rPr>
          <w:rFonts w:eastAsia="宋体"/>
          <w:b/>
          <w:color w:val="auto"/>
          <w:sz w:val="22"/>
          <w:szCs w:val="22"/>
        </w:rPr>
      </w:pPr>
    </w:p>
    <w:p>
      <w:pPr>
        <w:spacing w:line="360" w:lineRule="auto"/>
        <w:ind w:right="2664" w:firstLine="0" w:firstLineChars="0"/>
        <w:jc w:val="left"/>
        <w:rPr>
          <w:rFonts w:eastAsia="宋体"/>
          <w:b/>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pPr>
        <w:pStyle w:val="2"/>
        <w:ind w:left="0" w:leftChars="0" w:firstLine="0" w:firstLineChars="0"/>
        <w:rPr>
          <w:rFonts w:hint="default" w:eastAsia="宋体"/>
          <w:lang w:val="en-US" w:eastAsia="zh-CN"/>
        </w:rPr>
      </w:pPr>
      <w:r>
        <w:rPr>
          <w:rFonts w:hint="eastAsia" w:eastAsia="宋体"/>
          <w:b/>
          <w:color w:val="auto"/>
          <w:sz w:val="22"/>
          <w:szCs w:val="22"/>
          <w:lang w:val="en-US" w:eastAsia="zh-CN"/>
        </w:rPr>
        <w:t>附件2：《新东欣公司2025年实验室油类检测设备采购项目技术需求书》</w:t>
      </w:r>
    </w:p>
    <w:p>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4"/>
          <w:szCs w:val="44"/>
        </w:rPr>
      </w:pPr>
      <w:r>
        <w:rPr>
          <w:rFonts w:eastAsia="宋体"/>
          <w:b/>
          <w:color w:val="auto"/>
          <w:sz w:val="24"/>
          <w:szCs w:val="24"/>
        </w:rPr>
        <w:t>阳光合作协议</w:t>
      </w:r>
    </w:p>
    <w:p>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eastAsia="zh-CN"/>
        </w:rPr>
        <w:t>新东欣公司2025年实验室油类检测设备采购项目</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eastAsia" w:eastAsia="宋体" w:cs="Times New Roman"/>
          <w:sz w:val="20"/>
          <w:lang w:val="en-US" w:eastAsia="zh-CN"/>
        </w:rPr>
        <w:t>肆</w:t>
      </w:r>
      <w:r>
        <w:rPr>
          <w:rFonts w:hint="default" w:ascii="Times New Roman" w:hAnsi="Times New Roman" w:eastAsia="宋体" w:cs="Times New Roman"/>
          <w:sz w:val="20"/>
        </w:rPr>
        <w:t>份，甲方执</w:t>
      </w:r>
      <w:r>
        <w:rPr>
          <w:rFonts w:hint="eastAsia" w:eastAsia="宋体" w:cs="Times New Roman"/>
          <w:sz w:val="20"/>
          <w:lang w:val="en-US" w:eastAsia="zh-CN"/>
        </w:rPr>
        <w:t>叁</w:t>
      </w:r>
      <w:r>
        <w:rPr>
          <w:rFonts w:hint="default" w:ascii="Times New Roman" w:hAnsi="Times New Roman" w:eastAsia="宋体" w:cs="Times New Roman"/>
          <w:sz w:val="20"/>
        </w:rPr>
        <w:t>份，乙方执</w:t>
      </w:r>
      <w:r>
        <w:rPr>
          <w:rFonts w:hint="eastAsia" w:eastAsia="宋体" w:cs="Times New Roman"/>
          <w:sz w:val="20"/>
          <w:lang w:val="en-US" w:eastAsia="zh-CN"/>
        </w:rPr>
        <w:t>壹</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ascii="Times New Roman" w:hAnsi="Times New Roman" w:eastAsia="仿宋" w:cs="Times New Roman"/>
          <w:szCs w:val="44"/>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8" w:name="设计变更通知单"/>
      <w:bookmarkEnd w:id="8"/>
      <w:bookmarkStart w:id="9" w:name="现场签证通知单"/>
      <w:bookmarkEnd w:id="9"/>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191" w:right="1531" w:bottom="1134" w:left="1531"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1F1D2C"/>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1C97"/>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2A1526"/>
    <w:rsid w:val="012E5FED"/>
    <w:rsid w:val="01341807"/>
    <w:rsid w:val="013A5802"/>
    <w:rsid w:val="01542A04"/>
    <w:rsid w:val="01B421D3"/>
    <w:rsid w:val="021A2A52"/>
    <w:rsid w:val="024C7A66"/>
    <w:rsid w:val="029D518A"/>
    <w:rsid w:val="02A56B33"/>
    <w:rsid w:val="02FC55FF"/>
    <w:rsid w:val="033D6FF3"/>
    <w:rsid w:val="03465822"/>
    <w:rsid w:val="035945C8"/>
    <w:rsid w:val="035D4211"/>
    <w:rsid w:val="037D56E7"/>
    <w:rsid w:val="040E6340"/>
    <w:rsid w:val="04293602"/>
    <w:rsid w:val="04677ABA"/>
    <w:rsid w:val="047C4135"/>
    <w:rsid w:val="048E53C9"/>
    <w:rsid w:val="04A65428"/>
    <w:rsid w:val="04B66584"/>
    <w:rsid w:val="04E4321B"/>
    <w:rsid w:val="04F064AF"/>
    <w:rsid w:val="04F85372"/>
    <w:rsid w:val="050D2A9B"/>
    <w:rsid w:val="05942F5B"/>
    <w:rsid w:val="05D00163"/>
    <w:rsid w:val="05EF38A2"/>
    <w:rsid w:val="0616597F"/>
    <w:rsid w:val="067B5FB4"/>
    <w:rsid w:val="068110DD"/>
    <w:rsid w:val="06A20791"/>
    <w:rsid w:val="06A52011"/>
    <w:rsid w:val="06B3615F"/>
    <w:rsid w:val="06B7425B"/>
    <w:rsid w:val="06D67D22"/>
    <w:rsid w:val="06F72F2B"/>
    <w:rsid w:val="071F0864"/>
    <w:rsid w:val="07382210"/>
    <w:rsid w:val="074F0411"/>
    <w:rsid w:val="07564D12"/>
    <w:rsid w:val="077C34B8"/>
    <w:rsid w:val="078829C9"/>
    <w:rsid w:val="07A209C4"/>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B79BB"/>
    <w:rsid w:val="0A5E16A3"/>
    <w:rsid w:val="0A812074"/>
    <w:rsid w:val="0A9B4FED"/>
    <w:rsid w:val="0AB2043C"/>
    <w:rsid w:val="0AD23C64"/>
    <w:rsid w:val="0AEA6D11"/>
    <w:rsid w:val="0AEC73BE"/>
    <w:rsid w:val="0B496FD9"/>
    <w:rsid w:val="0B5007AE"/>
    <w:rsid w:val="0B562CC2"/>
    <w:rsid w:val="0B6F09AD"/>
    <w:rsid w:val="0B7505BF"/>
    <w:rsid w:val="0B846437"/>
    <w:rsid w:val="0B904C33"/>
    <w:rsid w:val="0BD615F1"/>
    <w:rsid w:val="0BDF6160"/>
    <w:rsid w:val="0BF7179B"/>
    <w:rsid w:val="0BFC5507"/>
    <w:rsid w:val="0C4843B9"/>
    <w:rsid w:val="0CC21B9E"/>
    <w:rsid w:val="0CC7793B"/>
    <w:rsid w:val="0CC80064"/>
    <w:rsid w:val="0CD374B7"/>
    <w:rsid w:val="0CE63A90"/>
    <w:rsid w:val="0D47445F"/>
    <w:rsid w:val="0D602DCE"/>
    <w:rsid w:val="0D654380"/>
    <w:rsid w:val="0D6E7E4F"/>
    <w:rsid w:val="0D931D58"/>
    <w:rsid w:val="0DAF57C1"/>
    <w:rsid w:val="0DB31DEC"/>
    <w:rsid w:val="0DCC0E17"/>
    <w:rsid w:val="0DE723C8"/>
    <w:rsid w:val="0DE75043"/>
    <w:rsid w:val="0E00658D"/>
    <w:rsid w:val="0E13081C"/>
    <w:rsid w:val="0E1D6807"/>
    <w:rsid w:val="0E3073B0"/>
    <w:rsid w:val="0E5021DC"/>
    <w:rsid w:val="0E711C44"/>
    <w:rsid w:val="0E7E71C1"/>
    <w:rsid w:val="0EDC425B"/>
    <w:rsid w:val="0EE620C6"/>
    <w:rsid w:val="0F0353BE"/>
    <w:rsid w:val="0F6D518B"/>
    <w:rsid w:val="0F8B6A37"/>
    <w:rsid w:val="0FB869B1"/>
    <w:rsid w:val="0FC16159"/>
    <w:rsid w:val="0FDC1CDC"/>
    <w:rsid w:val="0FEB5458"/>
    <w:rsid w:val="0FED15EE"/>
    <w:rsid w:val="10055678"/>
    <w:rsid w:val="104828A1"/>
    <w:rsid w:val="1059618A"/>
    <w:rsid w:val="105C6F52"/>
    <w:rsid w:val="106815D1"/>
    <w:rsid w:val="109F048E"/>
    <w:rsid w:val="10B54A3F"/>
    <w:rsid w:val="10BE68F6"/>
    <w:rsid w:val="10D052B6"/>
    <w:rsid w:val="10DE709A"/>
    <w:rsid w:val="11096A90"/>
    <w:rsid w:val="114A4E33"/>
    <w:rsid w:val="114E65C0"/>
    <w:rsid w:val="11944DCC"/>
    <w:rsid w:val="11B83D8F"/>
    <w:rsid w:val="11F57AD8"/>
    <w:rsid w:val="12257282"/>
    <w:rsid w:val="12332521"/>
    <w:rsid w:val="124705B9"/>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ED6E95"/>
    <w:rsid w:val="14F670A8"/>
    <w:rsid w:val="15000239"/>
    <w:rsid w:val="150412EA"/>
    <w:rsid w:val="15133F59"/>
    <w:rsid w:val="152139F9"/>
    <w:rsid w:val="152D2560"/>
    <w:rsid w:val="15567F58"/>
    <w:rsid w:val="158869CC"/>
    <w:rsid w:val="15AA69BE"/>
    <w:rsid w:val="15F8342C"/>
    <w:rsid w:val="162347B7"/>
    <w:rsid w:val="1649740D"/>
    <w:rsid w:val="165E7164"/>
    <w:rsid w:val="167D6E2F"/>
    <w:rsid w:val="167E2958"/>
    <w:rsid w:val="168902CA"/>
    <w:rsid w:val="16A73330"/>
    <w:rsid w:val="16A96A6B"/>
    <w:rsid w:val="16CB3684"/>
    <w:rsid w:val="16E35695"/>
    <w:rsid w:val="16E44E89"/>
    <w:rsid w:val="16F23D82"/>
    <w:rsid w:val="16FA0EA1"/>
    <w:rsid w:val="1719182E"/>
    <w:rsid w:val="17230955"/>
    <w:rsid w:val="172D71BA"/>
    <w:rsid w:val="174C45E9"/>
    <w:rsid w:val="17A20E88"/>
    <w:rsid w:val="17AB469F"/>
    <w:rsid w:val="17D80CE7"/>
    <w:rsid w:val="18196333"/>
    <w:rsid w:val="186151B5"/>
    <w:rsid w:val="187D363C"/>
    <w:rsid w:val="18893F19"/>
    <w:rsid w:val="189E2D7D"/>
    <w:rsid w:val="18AC6D73"/>
    <w:rsid w:val="18AD4F8D"/>
    <w:rsid w:val="18DA48D9"/>
    <w:rsid w:val="18FB4F3C"/>
    <w:rsid w:val="193718DF"/>
    <w:rsid w:val="199A6098"/>
    <w:rsid w:val="199D648B"/>
    <w:rsid w:val="19BE6D80"/>
    <w:rsid w:val="19F42E2C"/>
    <w:rsid w:val="19FB2D14"/>
    <w:rsid w:val="1A0266DA"/>
    <w:rsid w:val="1A057CBA"/>
    <w:rsid w:val="1A2C1C94"/>
    <w:rsid w:val="1A484E57"/>
    <w:rsid w:val="1A553B81"/>
    <w:rsid w:val="1AE155E8"/>
    <w:rsid w:val="1B2D520F"/>
    <w:rsid w:val="1B422262"/>
    <w:rsid w:val="1B4716B4"/>
    <w:rsid w:val="1B6C00C4"/>
    <w:rsid w:val="1B8D7004"/>
    <w:rsid w:val="1C0340BF"/>
    <w:rsid w:val="1C08419D"/>
    <w:rsid w:val="1C2C4815"/>
    <w:rsid w:val="1C4F5FBF"/>
    <w:rsid w:val="1C5163D5"/>
    <w:rsid w:val="1C6621E0"/>
    <w:rsid w:val="1C6C40F3"/>
    <w:rsid w:val="1CE6703D"/>
    <w:rsid w:val="1CEC1124"/>
    <w:rsid w:val="1CF82405"/>
    <w:rsid w:val="1D37025D"/>
    <w:rsid w:val="1D407CAF"/>
    <w:rsid w:val="1D4D5FFD"/>
    <w:rsid w:val="1D9C4564"/>
    <w:rsid w:val="1DD027FD"/>
    <w:rsid w:val="1E586E00"/>
    <w:rsid w:val="1F544624"/>
    <w:rsid w:val="1F636358"/>
    <w:rsid w:val="1F7D61B1"/>
    <w:rsid w:val="1F9E4D3D"/>
    <w:rsid w:val="1FAE3131"/>
    <w:rsid w:val="1FC37E92"/>
    <w:rsid w:val="1FC81641"/>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DC36E8"/>
    <w:rsid w:val="22F61454"/>
    <w:rsid w:val="230C216C"/>
    <w:rsid w:val="238910E7"/>
    <w:rsid w:val="23905407"/>
    <w:rsid w:val="23CF6339"/>
    <w:rsid w:val="23E42B32"/>
    <w:rsid w:val="242218D8"/>
    <w:rsid w:val="243A6885"/>
    <w:rsid w:val="24532A2A"/>
    <w:rsid w:val="245D31E9"/>
    <w:rsid w:val="245E4094"/>
    <w:rsid w:val="24AD310F"/>
    <w:rsid w:val="24C525F3"/>
    <w:rsid w:val="25212C97"/>
    <w:rsid w:val="25474582"/>
    <w:rsid w:val="254A4F00"/>
    <w:rsid w:val="25AE3D48"/>
    <w:rsid w:val="25CD4EA6"/>
    <w:rsid w:val="25D24FC8"/>
    <w:rsid w:val="25F413E1"/>
    <w:rsid w:val="26064193"/>
    <w:rsid w:val="267E5A75"/>
    <w:rsid w:val="268B3C2D"/>
    <w:rsid w:val="26942625"/>
    <w:rsid w:val="26BC7CBC"/>
    <w:rsid w:val="26CA288F"/>
    <w:rsid w:val="26F31198"/>
    <w:rsid w:val="26FC7CBD"/>
    <w:rsid w:val="27076C8B"/>
    <w:rsid w:val="27447ED5"/>
    <w:rsid w:val="2753635C"/>
    <w:rsid w:val="275F3A77"/>
    <w:rsid w:val="278F5344"/>
    <w:rsid w:val="27A272DD"/>
    <w:rsid w:val="27A76B3B"/>
    <w:rsid w:val="27C923FA"/>
    <w:rsid w:val="27CD5067"/>
    <w:rsid w:val="27D7207C"/>
    <w:rsid w:val="27E1436B"/>
    <w:rsid w:val="27F175B3"/>
    <w:rsid w:val="282B31B8"/>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B0E69EA"/>
    <w:rsid w:val="2B346B79"/>
    <w:rsid w:val="2B4134DF"/>
    <w:rsid w:val="2B692F53"/>
    <w:rsid w:val="2B8D044E"/>
    <w:rsid w:val="2BF83957"/>
    <w:rsid w:val="2BFE779E"/>
    <w:rsid w:val="2C016BB8"/>
    <w:rsid w:val="2C730B4C"/>
    <w:rsid w:val="2CF27D33"/>
    <w:rsid w:val="2D4676CC"/>
    <w:rsid w:val="2D77461B"/>
    <w:rsid w:val="2D925395"/>
    <w:rsid w:val="2D9B702B"/>
    <w:rsid w:val="2DC72F38"/>
    <w:rsid w:val="2DCF7E39"/>
    <w:rsid w:val="2DDF597E"/>
    <w:rsid w:val="2E111ED4"/>
    <w:rsid w:val="2E18137C"/>
    <w:rsid w:val="2E5209E3"/>
    <w:rsid w:val="2E76293E"/>
    <w:rsid w:val="2E775A44"/>
    <w:rsid w:val="2E7A6D70"/>
    <w:rsid w:val="2E8A1DDD"/>
    <w:rsid w:val="2EB92F70"/>
    <w:rsid w:val="2EBA3897"/>
    <w:rsid w:val="2EF06AC9"/>
    <w:rsid w:val="2EF35FAE"/>
    <w:rsid w:val="2F214170"/>
    <w:rsid w:val="2F2C686E"/>
    <w:rsid w:val="2F794705"/>
    <w:rsid w:val="2F95580B"/>
    <w:rsid w:val="2FC730CE"/>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97546C"/>
    <w:rsid w:val="319D0679"/>
    <w:rsid w:val="31B613AF"/>
    <w:rsid w:val="31B816AE"/>
    <w:rsid w:val="31EB7732"/>
    <w:rsid w:val="31FB7473"/>
    <w:rsid w:val="3227669B"/>
    <w:rsid w:val="32326D75"/>
    <w:rsid w:val="325B02F8"/>
    <w:rsid w:val="32926B61"/>
    <w:rsid w:val="32A73BD8"/>
    <w:rsid w:val="32C220FE"/>
    <w:rsid w:val="32D97E1A"/>
    <w:rsid w:val="32EC3440"/>
    <w:rsid w:val="32FB3A29"/>
    <w:rsid w:val="32FE03D1"/>
    <w:rsid w:val="33167AFA"/>
    <w:rsid w:val="33343038"/>
    <w:rsid w:val="33967F21"/>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F76384"/>
    <w:rsid w:val="36184F24"/>
    <w:rsid w:val="363175BA"/>
    <w:rsid w:val="36576BE3"/>
    <w:rsid w:val="36945AC1"/>
    <w:rsid w:val="369712A0"/>
    <w:rsid w:val="36AF1C49"/>
    <w:rsid w:val="36B35958"/>
    <w:rsid w:val="36B4631F"/>
    <w:rsid w:val="37046EBB"/>
    <w:rsid w:val="371E0791"/>
    <w:rsid w:val="37224531"/>
    <w:rsid w:val="37294C63"/>
    <w:rsid w:val="375C0B95"/>
    <w:rsid w:val="375E09FC"/>
    <w:rsid w:val="37B011AF"/>
    <w:rsid w:val="37CD13CC"/>
    <w:rsid w:val="3814146F"/>
    <w:rsid w:val="3840706B"/>
    <w:rsid w:val="38431D54"/>
    <w:rsid w:val="38525FA9"/>
    <w:rsid w:val="38537267"/>
    <w:rsid w:val="3872441A"/>
    <w:rsid w:val="388D65E7"/>
    <w:rsid w:val="38AA2F76"/>
    <w:rsid w:val="38B74B11"/>
    <w:rsid w:val="38CC4973"/>
    <w:rsid w:val="38F4736B"/>
    <w:rsid w:val="39003F1D"/>
    <w:rsid w:val="395104A1"/>
    <w:rsid w:val="395A3303"/>
    <w:rsid w:val="396D1D56"/>
    <w:rsid w:val="39995424"/>
    <w:rsid w:val="39A712C5"/>
    <w:rsid w:val="39C42A21"/>
    <w:rsid w:val="39CD1067"/>
    <w:rsid w:val="39F87A28"/>
    <w:rsid w:val="39FF7EFD"/>
    <w:rsid w:val="3A2E5E4D"/>
    <w:rsid w:val="3A3137D6"/>
    <w:rsid w:val="3AAD1181"/>
    <w:rsid w:val="3AC4667F"/>
    <w:rsid w:val="3AC53E84"/>
    <w:rsid w:val="3AC853CC"/>
    <w:rsid w:val="3AD34FFD"/>
    <w:rsid w:val="3B185091"/>
    <w:rsid w:val="3B3503B2"/>
    <w:rsid w:val="3B6333D9"/>
    <w:rsid w:val="3B68269C"/>
    <w:rsid w:val="3B6D01C1"/>
    <w:rsid w:val="3B983E92"/>
    <w:rsid w:val="3B9B3666"/>
    <w:rsid w:val="3BA41D97"/>
    <w:rsid w:val="3BBC3BD7"/>
    <w:rsid w:val="3BC9686C"/>
    <w:rsid w:val="3BD31641"/>
    <w:rsid w:val="3BF05D4F"/>
    <w:rsid w:val="3BF140B6"/>
    <w:rsid w:val="3BF53366"/>
    <w:rsid w:val="3C5370ED"/>
    <w:rsid w:val="3C6B77D1"/>
    <w:rsid w:val="3C7A1ABD"/>
    <w:rsid w:val="3CEC49D5"/>
    <w:rsid w:val="3D0B4AEA"/>
    <w:rsid w:val="3D116319"/>
    <w:rsid w:val="3D1E7AF8"/>
    <w:rsid w:val="3D2008B6"/>
    <w:rsid w:val="3D635DAD"/>
    <w:rsid w:val="3D7F55DD"/>
    <w:rsid w:val="3D997D89"/>
    <w:rsid w:val="3DA0644D"/>
    <w:rsid w:val="3DCB592E"/>
    <w:rsid w:val="3DD220B1"/>
    <w:rsid w:val="3DD64651"/>
    <w:rsid w:val="3E094E14"/>
    <w:rsid w:val="3E101AFB"/>
    <w:rsid w:val="3EBD41DE"/>
    <w:rsid w:val="3EC2202C"/>
    <w:rsid w:val="3ECF0E12"/>
    <w:rsid w:val="3ED659D4"/>
    <w:rsid w:val="3F201206"/>
    <w:rsid w:val="3F262119"/>
    <w:rsid w:val="3F8A1053"/>
    <w:rsid w:val="3FD051FB"/>
    <w:rsid w:val="404173E1"/>
    <w:rsid w:val="40531C58"/>
    <w:rsid w:val="406B3BF6"/>
    <w:rsid w:val="407F08B1"/>
    <w:rsid w:val="40951CE5"/>
    <w:rsid w:val="40C33A32"/>
    <w:rsid w:val="40C452B1"/>
    <w:rsid w:val="41494DD9"/>
    <w:rsid w:val="417F2403"/>
    <w:rsid w:val="419B49AF"/>
    <w:rsid w:val="41D262DE"/>
    <w:rsid w:val="423074E9"/>
    <w:rsid w:val="42443D76"/>
    <w:rsid w:val="429B3630"/>
    <w:rsid w:val="42B85BBD"/>
    <w:rsid w:val="43020C9F"/>
    <w:rsid w:val="430B1EF0"/>
    <w:rsid w:val="43425F9D"/>
    <w:rsid w:val="43652977"/>
    <w:rsid w:val="43A63197"/>
    <w:rsid w:val="43F465D0"/>
    <w:rsid w:val="44026CC7"/>
    <w:rsid w:val="441F46EF"/>
    <w:rsid w:val="442A053D"/>
    <w:rsid w:val="44444908"/>
    <w:rsid w:val="44511A3A"/>
    <w:rsid w:val="44B6373C"/>
    <w:rsid w:val="44C514C7"/>
    <w:rsid w:val="44D60DE6"/>
    <w:rsid w:val="44DC0BB4"/>
    <w:rsid w:val="44DE20FB"/>
    <w:rsid w:val="44F52628"/>
    <w:rsid w:val="4546595C"/>
    <w:rsid w:val="45507D58"/>
    <w:rsid w:val="45682EC8"/>
    <w:rsid w:val="457D231F"/>
    <w:rsid w:val="458B54AD"/>
    <w:rsid w:val="45953A75"/>
    <w:rsid w:val="45AA6048"/>
    <w:rsid w:val="45D1791B"/>
    <w:rsid w:val="45DB46D8"/>
    <w:rsid w:val="46130617"/>
    <w:rsid w:val="461579DD"/>
    <w:rsid w:val="46416F41"/>
    <w:rsid w:val="465A20AC"/>
    <w:rsid w:val="465B5244"/>
    <w:rsid w:val="46902123"/>
    <w:rsid w:val="46BD0772"/>
    <w:rsid w:val="46C913B4"/>
    <w:rsid w:val="46E666CD"/>
    <w:rsid w:val="46F32219"/>
    <w:rsid w:val="46FC79C4"/>
    <w:rsid w:val="470E29AE"/>
    <w:rsid w:val="474A5A29"/>
    <w:rsid w:val="475957C8"/>
    <w:rsid w:val="47685334"/>
    <w:rsid w:val="477078D9"/>
    <w:rsid w:val="477B6D43"/>
    <w:rsid w:val="47895B8E"/>
    <w:rsid w:val="47C71436"/>
    <w:rsid w:val="47DC0C2A"/>
    <w:rsid w:val="47EC4DC6"/>
    <w:rsid w:val="47F170D7"/>
    <w:rsid w:val="47F8126D"/>
    <w:rsid w:val="482E2E4F"/>
    <w:rsid w:val="4882429C"/>
    <w:rsid w:val="48B42DF3"/>
    <w:rsid w:val="48CB4736"/>
    <w:rsid w:val="48CF0FF3"/>
    <w:rsid w:val="490045D6"/>
    <w:rsid w:val="490B241B"/>
    <w:rsid w:val="490E4F8D"/>
    <w:rsid w:val="49536846"/>
    <w:rsid w:val="4969673B"/>
    <w:rsid w:val="49865303"/>
    <w:rsid w:val="49CB0CCD"/>
    <w:rsid w:val="49EC3FFA"/>
    <w:rsid w:val="4A0737FA"/>
    <w:rsid w:val="4A1F6C35"/>
    <w:rsid w:val="4A3F0FB5"/>
    <w:rsid w:val="4A7F7B35"/>
    <w:rsid w:val="4AB3573B"/>
    <w:rsid w:val="4ABD5996"/>
    <w:rsid w:val="4ACC7988"/>
    <w:rsid w:val="4ADE062F"/>
    <w:rsid w:val="4AE20F59"/>
    <w:rsid w:val="4AED2392"/>
    <w:rsid w:val="4B003292"/>
    <w:rsid w:val="4B016ED5"/>
    <w:rsid w:val="4B154894"/>
    <w:rsid w:val="4B203796"/>
    <w:rsid w:val="4B3A4826"/>
    <w:rsid w:val="4B5138EA"/>
    <w:rsid w:val="4B6770A2"/>
    <w:rsid w:val="4B8F7333"/>
    <w:rsid w:val="4BA4129A"/>
    <w:rsid w:val="4BA64DDA"/>
    <w:rsid w:val="4BDF3A8D"/>
    <w:rsid w:val="4BE14A32"/>
    <w:rsid w:val="4C1E2B39"/>
    <w:rsid w:val="4C387F6A"/>
    <w:rsid w:val="4C417F01"/>
    <w:rsid w:val="4C6266D0"/>
    <w:rsid w:val="4C6A1486"/>
    <w:rsid w:val="4C8B4A7C"/>
    <w:rsid w:val="4C980D1C"/>
    <w:rsid w:val="4C9E5354"/>
    <w:rsid w:val="4CB01ADF"/>
    <w:rsid w:val="4CFC368B"/>
    <w:rsid w:val="4D807D17"/>
    <w:rsid w:val="4DA759DE"/>
    <w:rsid w:val="4DC039D4"/>
    <w:rsid w:val="4DC931C3"/>
    <w:rsid w:val="4DCD37A8"/>
    <w:rsid w:val="4DD51249"/>
    <w:rsid w:val="4DD66210"/>
    <w:rsid w:val="4DD76A4E"/>
    <w:rsid w:val="4DEE2D39"/>
    <w:rsid w:val="4E0929E1"/>
    <w:rsid w:val="4E5444B1"/>
    <w:rsid w:val="4E7D412D"/>
    <w:rsid w:val="4ED53164"/>
    <w:rsid w:val="4F086AAF"/>
    <w:rsid w:val="4F5C0BB1"/>
    <w:rsid w:val="4FB3711A"/>
    <w:rsid w:val="4FCC09A9"/>
    <w:rsid w:val="500324EA"/>
    <w:rsid w:val="506934EF"/>
    <w:rsid w:val="50834F8C"/>
    <w:rsid w:val="508E6EF2"/>
    <w:rsid w:val="50A0169A"/>
    <w:rsid w:val="50C50E56"/>
    <w:rsid w:val="50F7798D"/>
    <w:rsid w:val="50FC0749"/>
    <w:rsid w:val="510C2CEF"/>
    <w:rsid w:val="510D0B38"/>
    <w:rsid w:val="5114726B"/>
    <w:rsid w:val="5118575A"/>
    <w:rsid w:val="512A18AC"/>
    <w:rsid w:val="512B42F2"/>
    <w:rsid w:val="517712E4"/>
    <w:rsid w:val="519430B1"/>
    <w:rsid w:val="5218410B"/>
    <w:rsid w:val="521A722A"/>
    <w:rsid w:val="521B0357"/>
    <w:rsid w:val="523552C1"/>
    <w:rsid w:val="528140E6"/>
    <w:rsid w:val="52831CA8"/>
    <w:rsid w:val="52852335"/>
    <w:rsid w:val="5287468F"/>
    <w:rsid w:val="52A86F2C"/>
    <w:rsid w:val="52AA6878"/>
    <w:rsid w:val="52B35977"/>
    <w:rsid w:val="52E5010A"/>
    <w:rsid w:val="530A73E8"/>
    <w:rsid w:val="53195734"/>
    <w:rsid w:val="53381A26"/>
    <w:rsid w:val="53521336"/>
    <w:rsid w:val="538E5DEC"/>
    <w:rsid w:val="53A75AE3"/>
    <w:rsid w:val="53B9332F"/>
    <w:rsid w:val="53E225A4"/>
    <w:rsid w:val="54A83213"/>
    <w:rsid w:val="54AE2ECC"/>
    <w:rsid w:val="54C15E45"/>
    <w:rsid w:val="54D71EC6"/>
    <w:rsid w:val="54D77655"/>
    <w:rsid w:val="55290C84"/>
    <w:rsid w:val="55C0779B"/>
    <w:rsid w:val="55C327B9"/>
    <w:rsid w:val="55CA0F67"/>
    <w:rsid w:val="55CC4CE0"/>
    <w:rsid w:val="55D0368A"/>
    <w:rsid w:val="55E95892"/>
    <w:rsid w:val="55EE10FA"/>
    <w:rsid w:val="562468CA"/>
    <w:rsid w:val="56771F2B"/>
    <w:rsid w:val="567C1313"/>
    <w:rsid w:val="56802191"/>
    <w:rsid w:val="56847368"/>
    <w:rsid w:val="56877243"/>
    <w:rsid w:val="56A33C92"/>
    <w:rsid w:val="56FB15A3"/>
    <w:rsid w:val="570D64ED"/>
    <w:rsid w:val="571457B3"/>
    <w:rsid w:val="57380623"/>
    <w:rsid w:val="5752316A"/>
    <w:rsid w:val="578810DA"/>
    <w:rsid w:val="57AE5FD0"/>
    <w:rsid w:val="57C6609F"/>
    <w:rsid w:val="57CB4B0A"/>
    <w:rsid w:val="57D3344F"/>
    <w:rsid w:val="57D92BD5"/>
    <w:rsid w:val="57DC1157"/>
    <w:rsid w:val="583845F4"/>
    <w:rsid w:val="583D6C0A"/>
    <w:rsid w:val="583E2F53"/>
    <w:rsid w:val="58436291"/>
    <w:rsid w:val="5886386C"/>
    <w:rsid w:val="59034EBC"/>
    <w:rsid w:val="5907400D"/>
    <w:rsid w:val="590E578A"/>
    <w:rsid w:val="59102A0D"/>
    <w:rsid w:val="592C3305"/>
    <w:rsid w:val="59413A5B"/>
    <w:rsid w:val="595D7376"/>
    <w:rsid w:val="597E09E7"/>
    <w:rsid w:val="5997313F"/>
    <w:rsid w:val="59C76782"/>
    <w:rsid w:val="59F10EA7"/>
    <w:rsid w:val="5A1153B7"/>
    <w:rsid w:val="5A2C7551"/>
    <w:rsid w:val="5A5A4FB0"/>
    <w:rsid w:val="5A7A2477"/>
    <w:rsid w:val="5AA14BCF"/>
    <w:rsid w:val="5AA61FA3"/>
    <w:rsid w:val="5AC70E0E"/>
    <w:rsid w:val="5ACC607D"/>
    <w:rsid w:val="5AE65259"/>
    <w:rsid w:val="5B2D6686"/>
    <w:rsid w:val="5B5924FB"/>
    <w:rsid w:val="5B7732BF"/>
    <w:rsid w:val="5B957AAE"/>
    <w:rsid w:val="5C4066B9"/>
    <w:rsid w:val="5C4E28F2"/>
    <w:rsid w:val="5C5338F0"/>
    <w:rsid w:val="5C5477DD"/>
    <w:rsid w:val="5C8B5523"/>
    <w:rsid w:val="5C966047"/>
    <w:rsid w:val="5CA307ED"/>
    <w:rsid w:val="5CE83A6D"/>
    <w:rsid w:val="5CF4139A"/>
    <w:rsid w:val="5D8E3DBF"/>
    <w:rsid w:val="5DE7587C"/>
    <w:rsid w:val="5DE80286"/>
    <w:rsid w:val="5DE973D6"/>
    <w:rsid w:val="5E052170"/>
    <w:rsid w:val="5E0D40E7"/>
    <w:rsid w:val="5E4840F1"/>
    <w:rsid w:val="5E781EA8"/>
    <w:rsid w:val="5E902B8C"/>
    <w:rsid w:val="5E911306"/>
    <w:rsid w:val="5E9400FE"/>
    <w:rsid w:val="5E942969"/>
    <w:rsid w:val="5EA031AD"/>
    <w:rsid w:val="5EBD1212"/>
    <w:rsid w:val="5EBD28A3"/>
    <w:rsid w:val="5F0F167C"/>
    <w:rsid w:val="5F15286B"/>
    <w:rsid w:val="5F3D7FCB"/>
    <w:rsid w:val="5F6021D9"/>
    <w:rsid w:val="5F823171"/>
    <w:rsid w:val="5FAD5B82"/>
    <w:rsid w:val="5FCB2DC6"/>
    <w:rsid w:val="5FE41F81"/>
    <w:rsid w:val="602E777E"/>
    <w:rsid w:val="60516779"/>
    <w:rsid w:val="60B04A82"/>
    <w:rsid w:val="60CB23C4"/>
    <w:rsid w:val="60D00501"/>
    <w:rsid w:val="60D07E0E"/>
    <w:rsid w:val="613E6BED"/>
    <w:rsid w:val="61604F65"/>
    <w:rsid w:val="61675679"/>
    <w:rsid w:val="61752E76"/>
    <w:rsid w:val="61BC02FE"/>
    <w:rsid w:val="61DA288F"/>
    <w:rsid w:val="61ED5471"/>
    <w:rsid w:val="62263E94"/>
    <w:rsid w:val="623E6F65"/>
    <w:rsid w:val="623F329A"/>
    <w:rsid w:val="62405F84"/>
    <w:rsid w:val="624D0F56"/>
    <w:rsid w:val="6256175F"/>
    <w:rsid w:val="62650C83"/>
    <w:rsid w:val="62695E27"/>
    <w:rsid w:val="62755074"/>
    <w:rsid w:val="628242DE"/>
    <w:rsid w:val="62927957"/>
    <w:rsid w:val="62A93F4B"/>
    <w:rsid w:val="62BA4BB5"/>
    <w:rsid w:val="62C729C2"/>
    <w:rsid w:val="62CD5B35"/>
    <w:rsid w:val="62D60D8F"/>
    <w:rsid w:val="62EC6AED"/>
    <w:rsid w:val="631C3D7F"/>
    <w:rsid w:val="631C5A4E"/>
    <w:rsid w:val="63343616"/>
    <w:rsid w:val="633E40B5"/>
    <w:rsid w:val="634B4533"/>
    <w:rsid w:val="636127C3"/>
    <w:rsid w:val="63807CD9"/>
    <w:rsid w:val="639828DC"/>
    <w:rsid w:val="63984453"/>
    <w:rsid w:val="63B51A4C"/>
    <w:rsid w:val="63D23C8B"/>
    <w:rsid w:val="64004BFA"/>
    <w:rsid w:val="64300686"/>
    <w:rsid w:val="644C12F3"/>
    <w:rsid w:val="645338D9"/>
    <w:rsid w:val="648A6E3C"/>
    <w:rsid w:val="649747C5"/>
    <w:rsid w:val="64BD6867"/>
    <w:rsid w:val="64C74C17"/>
    <w:rsid w:val="64EA282E"/>
    <w:rsid w:val="64F3369C"/>
    <w:rsid w:val="650C7919"/>
    <w:rsid w:val="6541100E"/>
    <w:rsid w:val="65666607"/>
    <w:rsid w:val="65A77B75"/>
    <w:rsid w:val="65CF7529"/>
    <w:rsid w:val="65D8147F"/>
    <w:rsid w:val="65E322FD"/>
    <w:rsid w:val="65F06D57"/>
    <w:rsid w:val="660930A1"/>
    <w:rsid w:val="663C3853"/>
    <w:rsid w:val="663F14FE"/>
    <w:rsid w:val="6640471E"/>
    <w:rsid w:val="6645491C"/>
    <w:rsid w:val="664E1D45"/>
    <w:rsid w:val="666B77C1"/>
    <w:rsid w:val="66B25085"/>
    <w:rsid w:val="66F373F9"/>
    <w:rsid w:val="672763D0"/>
    <w:rsid w:val="6740016D"/>
    <w:rsid w:val="67477553"/>
    <w:rsid w:val="674B5E0A"/>
    <w:rsid w:val="67AF7FBD"/>
    <w:rsid w:val="67B47556"/>
    <w:rsid w:val="67B55A3E"/>
    <w:rsid w:val="67BC6CBD"/>
    <w:rsid w:val="67CC1254"/>
    <w:rsid w:val="67E73518"/>
    <w:rsid w:val="67F13D08"/>
    <w:rsid w:val="67F26201"/>
    <w:rsid w:val="67F97C3B"/>
    <w:rsid w:val="681A7B2C"/>
    <w:rsid w:val="68353609"/>
    <w:rsid w:val="685724CF"/>
    <w:rsid w:val="686F60CA"/>
    <w:rsid w:val="68E80999"/>
    <w:rsid w:val="68E9118B"/>
    <w:rsid w:val="69273981"/>
    <w:rsid w:val="692D1AE1"/>
    <w:rsid w:val="69340FA2"/>
    <w:rsid w:val="694105C4"/>
    <w:rsid w:val="696610E4"/>
    <w:rsid w:val="697B284D"/>
    <w:rsid w:val="698678A8"/>
    <w:rsid w:val="69BA15C7"/>
    <w:rsid w:val="6A4D5CA1"/>
    <w:rsid w:val="6A563A3D"/>
    <w:rsid w:val="6A6E6758"/>
    <w:rsid w:val="6AB16D4F"/>
    <w:rsid w:val="6ABC136F"/>
    <w:rsid w:val="6AE02E83"/>
    <w:rsid w:val="6AE21101"/>
    <w:rsid w:val="6AEE6180"/>
    <w:rsid w:val="6AF714C6"/>
    <w:rsid w:val="6AF97ECD"/>
    <w:rsid w:val="6AFE1987"/>
    <w:rsid w:val="6B875177"/>
    <w:rsid w:val="6B894933"/>
    <w:rsid w:val="6B8E3528"/>
    <w:rsid w:val="6BA0659B"/>
    <w:rsid w:val="6BBB5226"/>
    <w:rsid w:val="6C063FA6"/>
    <w:rsid w:val="6C5B55DC"/>
    <w:rsid w:val="6C5B59F4"/>
    <w:rsid w:val="6C745B4C"/>
    <w:rsid w:val="6C971E08"/>
    <w:rsid w:val="6CC61AF3"/>
    <w:rsid w:val="6CDF0B06"/>
    <w:rsid w:val="6CE801F9"/>
    <w:rsid w:val="6CF81772"/>
    <w:rsid w:val="6CFB032A"/>
    <w:rsid w:val="6D3B2A1F"/>
    <w:rsid w:val="6D4D08D5"/>
    <w:rsid w:val="6D675F16"/>
    <w:rsid w:val="6D811705"/>
    <w:rsid w:val="6D8426D3"/>
    <w:rsid w:val="6DBE6B02"/>
    <w:rsid w:val="6E3B6A4F"/>
    <w:rsid w:val="6E6329C5"/>
    <w:rsid w:val="6E6879E3"/>
    <w:rsid w:val="6E982537"/>
    <w:rsid w:val="6EAB3BD4"/>
    <w:rsid w:val="6EBE727E"/>
    <w:rsid w:val="6EC66318"/>
    <w:rsid w:val="6F0E41D6"/>
    <w:rsid w:val="6F2D584E"/>
    <w:rsid w:val="6F2F0361"/>
    <w:rsid w:val="6F411E43"/>
    <w:rsid w:val="6F5953DE"/>
    <w:rsid w:val="6F6632D1"/>
    <w:rsid w:val="6F701220"/>
    <w:rsid w:val="6F8809A5"/>
    <w:rsid w:val="6F944668"/>
    <w:rsid w:val="6FA12FF3"/>
    <w:rsid w:val="6FB34A84"/>
    <w:rsid w:val="6FB4540B"/>
    <w:rsid w:val="6FE05FF7"/>
    <w:rsid w:val="70182BA3"/>
    <w:rsid w:val="7037538C"/>
    <w:rsid w:val="70470576"/>
    <w:rsid w:val="70AD2192"/>
    <w:rsid w:val="70E17439"/>
    <w:rsid w:val="70EE4DF0"/>
    <w:rsid w:val="71103F87"/>
    <w:rsid w:val="71704BE3"/>
    <w:rsid w:val="71DA38AC"/>
    <w:rsid w:val="71E04C6F"/>
    <w:rsid w:val="71E13D84"/>
    <w:rsid w:val="723C2CA8"/>
    <w:rsid w:val="725B146D"/>
    <w:rsid w:val="72921444"/>
    <w:rsid w:val="72A86ED7"/>
    <w:rsid w:val="72AC6591"/>
    <w:rsid w:val="72D8486C"/>
    <w:rsid w:val="7325243F"/>
    <w:rsid w:val="7330009D"/>
    <w:rsid w:val="73660AE4"/>
    <w:rsid w:val="738219E9"/>
    <w:rsid w:val="73FF7A7D"/>
    <w:rsid w:val="743104E3"/>
    <w:rsid w:val="74335059"/>
    <w:rsid w:val="74513162"/>
    <w:rsid w:val="74876E3B"/>
    <w:rsid w:val="749B62CD"/>
    <w:rsid w:val="75023C86"/>
    <w:rsid w:val="75254540"/>
    <w:rsid w:val="752A55D3"/>
    <w:rsid w:val="75462FE5"/>
    <w:rsid w:val="754C6B5F"/>
    <w:rsid w:val="7582426B"/>
    <w:rsid w:val="75A1188D"/>
    <w:rsid w:val="75B01AD0"/>
    <w:rsid w:val="75BF179A"/>
    <w:rsid w:val="75F86031"/>
    <w:rsid w:val="762A53DF"/>
    <w:rsid w:val="76525FEB"/>
    <w:rsid w:val="76571584"/>
    <w:rsid w:val="765B7C8E"/>
    <w:rsid w:val="766E7A92"/>
    <w:rsid w:val="767B40FE"/>
    <w:rsid w:val="76A665D3"/>
    <w:rsid w:val="76C521D2"/>
    <w:rsid w:val="76C802E6"/>
    <w:rsid w:val="77427202"/>
    <w:rsid w:val="775C3CB2"/>
    <w:rsid w:val="77675853"/>
    <w:rsid w:val="77800B23"/>
    <w:rsid w:val="779C1F9C"/>
    <w:rsid w:val="77A108CF"/>
    <w:rsid w:val="77A72D5C"/>
    <w:rsid w:val="77AA0230"/>
    <w:rsid w:val="77C72B9C"/>
    <w:rsid w:val="77E65C7D"/>
    <w:rsid w:val="77EE1251"/>
    <w:rsid w:val="78121DDE"/>
    <w:rsid w:val="78144598"/>
    <w:rsid w:val="781F2ABA"/>
    <w:rsid w:val="782D11B6"/>
    <w:rsid w:val="782F7348"/>
    <w:rsid w:val="783C5A6C"/>
    <w:rsid w:val="78427660"/>
    <w:rsid w:val="78453EA6"/>
    <w:rsid w:val="78482494"/>
    <w:rsid w:val="786A5152"/>
    <w:rsid w:val="78B8681F"/>
    <w:rsid w:val="78DC7BB6"/>
    <w:rsid w:val="795D6A9C"/>
    <w:rsid w:val="796B4B1B"/>
    <w:rsid w:val="797D0DBB"/>
    <w:rsid w:val="798157DC"/>
    <w:rsid w:val="79C526E3"/>
    <w:rsid w:val="79D17D46"/>
    <w:rsid w:val="79D7033B"/>
    <w:rsid w:val="79DA46FF"/>
    <w:rsid w:val="79E339F4"/>
    <w:rsid w:val="79EB1329"/>
    <w:rsid w:val="79FC7092"/>
    <w:rsid w:val="7A423F5F"/>
    <w:rsid w:val="7A6A4943"/>
    <w:rsid w:val="7A9E2D55"/>
    <w:rsid w:val="7ABB0CFB"/>
    <w:rsid w:val="7AD93877"/>
    <w:rsid w:val="7AE97F78"/>
    <w:rsid w:val="7B3E0A41"/>
    <w:rsid w:val="7B416B5E"/>
    <w:rsid w:val="7B4E6013"/>
    <w:rsid w:val="7B631931"/>
    <w:rsid w:val="7B664B0D"/>
    <w:rsid w:val="7B706229"/>
    <w:rsid w:val="7B9C0788"/>
    <w:rsid w:val="7BA9166A"/>
    <w:rsid w:val="7BAA676C"/>
    <w:rsid w:val="7BB426B6"/>
    <w:rsid w:val="7BB73BB8"/>
    <w:rsid w:val="7BC47B40"/>
    <w:rsid w:val="7BE85FA8"/>
    <w:rsid w:val="7BFC15CB"/>
    <w:rsid w:val="7C225344"/>
    <w:rsid w:val="7C2A08E4"/>
    <w:rsid w:val="7C400923"/>
    <w:rsid w:val="7C461916"/>
    <w:rsid w:val="7C95440C"/>
    <w:rsid w:val="7CFE6786"/>
    <w:rsid w:val="7D1C5177"/>
    <w:rsid w:val="7D277034"/>
    <w:rsid w:val="7D935887"/>
    <w:rsid w:val="7DF06799"/>
    <w:rsid w:val="7E0D21BD"/>
    <w:rsid w:val="7E592820"/>
    <w:rsid w:val="7E6A2DE1"/>
    <w:rsid w:val="7E831A25"/>
    <w:rsid w:val="7ECA5B41"/>
    <w:rsid w:val="7EFB5427"/>
    <w:rsid w:val="7EFD41D5"/>
    <w:rsid w:val="7F060203"/>
    <w:rsid w:val="7F1502FE"/>
    <w:rsid w:val="7F4D708F"/>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33</Pages>
  <Words>8899</Words>
  <Characters>9195</Characters>
  <Lines>76</Lines>
  <Paragraphs>21</Paragraphs>
  <TotalTime>11</TotalTime>
  <ScaleCrop>false</ScaleCrop>
  <LinksUpToDate>false</LinksUpToDate>
  <CharactersWithSpaces>9386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2025-01-23T02:32:40Z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BE54EE0FEA2C411E92BB516CBFA63DF8</vt:lpwstr>
  </property>
  <property fmtid="{D5CDD505-2E9C-101B-9397-08002B2CF9AE}" pid="4" name="KSOTemplateDocerSaveRecord">
    <vt:lpwstr>eyJoZGlkIjoiYTZhNThlNjE2MzczNzE5MmJkZjRjMmM4ZmQxNGQ3YzYiLCJ1c2VySWQiOiIxNTg5NDk0NjI2In0=</vt:lpwstr>
  </property>
</Properties>
</file>