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9A235">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eastAsia="华文中宋"/>
          <w:color w:val="000000"/>
          <w:sz w:val="44"/>
          <w:szCs w:val="44"/>
        </w:rPr>
      </w:pPr>
      <w:r>
        <w:rPr>
          <w:rFonts w:hint="eastAsia" w:eastAsia="华文中宋"/>
          <w:color w:val="000000"/>
          <w:sz w:val="44"/>
          <w:szCs w:val="44"/>
        </w:rPr>
        <w:t>采购文件</w:t>
      </w:r>
    </w:p>
    <w:p w14:paraId="094DB43A">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eastAsia="华文中宋"/>
          <w:color w:val="000000"/>
          <w:sz w:val="44"/>
          <w:szCs w:val="44"/>
        </w:rPr>
      </w:pPr>
    </w:p>
    <w:p w14:paraId="5CD54061">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东莞市新东欣环保投资有限公司</w:t>
      </w:r>
      <w:r>
        <w:rPr>
          <w:rFonts w:hint="eastAsia" w:ascii="仿宋_GB2312" w:hAnsi="仿宋_GB2312" w:eastAsia="仿宋_GB2312" w:cs="仿宋_GB2312"/>
          <w:color w:val="000000"/>
          <w:sz w:val="32"/>
          <w:szCs w:val="32"/>
          <w:lang w:val="en-US" w:eastAsia="zh-CN"/>
        </w:rPr>
        <w:t>开展东莞市新东欣环保投资有限公司废水车间新增危废储罐（一期）项目设计服务项目</w:t>
      </w:r>
      <w:r>
        <w:rPr>
          <w:rFonts w:hint="eastAsia" w:ascii="仿宋_GB2312" w:hAnsi="仿宋_GB2312" w:eastAsia="仿宋_GB2312" w:cs="仿宋_GB2312"/>
          <w:color w:val="000000"/>
          <w:sz w:val="32"/>
          <w:szCs w:val="32"/>
        </w:rPr>
        <w:t>采购工作，现将相关情况介绍如下：</w:t>
      </w:r>
    </w:p>
    <w:p w14:paraId="48CD4CC7">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一、项目名称及内容</w:t>
      </w:r>
    </w:p>
    <w:p w14:paraId="4042857A">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rPr>
        <w:t>1、项目名称：</w:t>
      </w:r>
      <w:r>
        <w:rPr>
          <w:rFonts w:hint="eastAsia" w:ascii="仿宋_GB2312" w:hAnsi="仿宋_GB2312" w:eastAsia="仿宋_GB2312" w:cs="仿宋_GB2312"/>
          <w:color w:val="000000"/>
          <w:sz w:val="32"/>
          <w:szCs w:val="32"/>
          <w:u w:val="single"/>
        </w:rPr>
        <w:t>东莞市新东欣环保投资有限公司废水车间新增危废储罐（一期）项目</w:t>
      </w:r>
      <w:r>
        <w:rPr>
          <w:rFonts w:hint="eastAsia" w:ascii="仿宋_GB2312" w:hAnsi="仿宋_GB2312" w:eastAsia="仿宋_GB2312" w:cs="仿宋_GB2312"/>
          <w:color w:val="000000"/>
          <w:sz w:val="32"/>
          <w:szCs w:val="32"/>
          <w:u w:val="single"/>
          <w:lang w:val="en-US" w:eastAsia="zh-CN"/>
        </w:rPr>
        <w:t>设计服务项目（重新采购）</w:t>
      </w:r>
    </w:p>
    <w:p w14:paraId="249BD7FF">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2、项目地点：</w:t>
      </w:r>
      <w:r>
        <w:rPr>
          <w:rFonts w:hint="eastAsia" w:ascii="仿宋_GB2312" w:hAnsi="仿宋_GB2312" w:eastAsia="仿宋_GB2312" w:cs="仿宋_GB2312"/>
          <w:color w:val="000000"/>
          <w:sz w:val="32"/>
          <w:szCs w:val="32"/>
          <w:u w:val="single"/>
        </w:rPr>
        <w:t>东莞市新东欣环保投资有限公司</w:t>
      </w:r>
    </w:p>
    <w:p w14:paraId="34CCD2A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rPr>
        <w:t>3、服务时间：</w:t>
      </w:r>
      <w:r>
        <w:rPr>
          <w:rFonts w:hint="eastAsia" w:ascii="仿宋_GB2312" w:hAnsi="仿宋_GB2312" w:eastAsia="仿宋_GB2312" w:cs="仿宋_GB2312"/>
          <w:color w:val="000000"/>
          <w:sz w:val="32"/>
          <w:szCs w:val="32"/>
          <w:u w:val="single"/>
          <w:lang w:val="en-US" w:eastAsia="zh-CN"/>
        </w:rPr>
        <w:t>本项目总工期为12个日历日，具体要求如下：</w:t>
      </w:r>
    </w:p>
    <w:p w14:paraId="588717D2">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u w:val="single"/>
          <w:lang w:val="en-US" w:eastAsia="zh-CN"/>
        </w:rPr>
        <w:t>1）自收到结果确认函后3个日历日内进行现场踏勘，与采购人确定设计方案，并提交项目工作方案及计划；</w:t>
      </w:r>
    </w:p>
    <w:p w14:paraId="67C149B9">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u w:val="single"/>
          <w:lang w:val="en-US" w:eastAsia="zh-CN"/>
        </w:rPr>
        <w:t>2）初步设计：自收到结果确认函后7个日历日向采购人提交正式初步设计文件进行内部评审；</w:t>
      </w:r>
    </w:p>
    <w:p w14:paraId="604BB6B1">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u w:val="single"/>
          <w:lang w:val="en-US" w:eastAsia="zh-CN"/>
        </w:rPr>
        <w:t>3）施工图设计：自初步设计内部评审后5个日历日向采购人提交施工图及相关资料。</w:t>
      </w:r>
    </w:p>
    <w:p w14:paraId="7004F70B">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仿宋_GB2312" w:hAnsi="仿宋_GB2312" w:eastAsia="仿宋_GB2312" w:cs="仿宋_GB2312"/>
          <w:color w:val="000000"/>
          <w:sz w:val="32"/>
          <w:szCs w:val="32"/>
          <w:u w:val="single"/>
          <w:lang w:val="en-US" w:eastAsia="zh-CN"/>
        </w:rPr>
      </w:pPr>
      <w:r>
        <w:rPr>
          <w:rFonts w:hint="eastAsia" w:ascii="仿宋_GB2312" w:hAnsi="仿宋_GB2312" w:eastAsia="仿宋_GB2312" w:cs="仿宋_GB2312"/>
          <w:color w:val="000000"/>
          <w:sz w:val="32"/>
          <w:szCs w:val="32"/>
          <w:u w:val="single"/>
          <w:lang w:val="en-US" w:eastAsia="zh-CN"/>
        </w:rPr>
        <w:t>4）配合服务期：自签订技术服务合同之日起，至项目范围内所有工程竣工验收合格之日止。</w:t>
      </w:r>
    </w:p>
    <w:p w14:paraId="3C6C0AD5">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二、项目发布</w:t>
      </w:r>
    </w:p>
    <w:p w14:paraId="2331701E">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本采购项目信息在东莞实业投资控股集团有限公司网站（http://www.dgsy.com.cn/）</w:t>
      </w:r>
      <w:r>
        <w:rPr>
          <w:rFonts w:hint="eastAsia" w:ascii="仿宋_GB2312" w:hAnsi="仿宋_GB2312" w:eastAsia="仿宋_GB2312" w:cs="仿宋_GB2312"/>
          <w:sz w:val="32"/>
          <w:szCs w:val="32"/>
        </w:rPr>
        <w:t>和广东东实环境股份有限公司招采平台(https://pur.yonyou.com/DGDSXNY)上发布</w:t>
      </w:r>
      <w:r>
        <w:rPr>
          <w:rFonts w:hint="eastAsia" w:ascii="仿宋_GB2312" w:hAnsi="仿宋_GB2312" w:eastAsia="仿宋_GB2312" w:cs="仿宋_GB2312"/>
          <w:color w:val="000000"/>
          <w:sz w:val="32"/>
          <w:szCs w:val="32"/>
        </w:rPr>
        <w:t>。</w:t>
      </w:r>
    </w:p>
    <w:p w14:paraId="612337EF">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sym w:font="Wingdings" w:char="F0AB"/>
      </w:r>
      <w:r>
        <w:rPr>
          <w:rFonts w:hint="eastAsia" w:ascii="黑体" w:hAnsi="黑体" w:eastAsia="黑体" w:cs="黑体"/>
          <w:color w:val="000000"/>
          <w:sz w:val="32"/>
          <w:szCs w:val="32"/>
        </w:rPr>
        <w:t>三、响应人资格要求</w:t>
      </w:r>
    </w:p>
    <w:p w14:paraId="2EE30B2A">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响应人须为在中华人民共和国境内登记注册的具有独立承担民事责任能力的法人或其他组织。【提供《营业执照》复印件（加盖公章）或《事业单位法人证书》复印件（加盖公章）或其他主体证书复印件（加盖公章）】</w:t>
      </w:r>
      <w:r>
        <w:rPr>
          <w:rFonts w:hint="eastAsia" w:ascii="仿宋_GB2312" w:hAnsi="仿宋_GB2312" w:eastAsia="仿宋_GB2312" w:cs="仿宋_GB2312"/>
          <w:sz w:val="32"/>
          <w:szCs w:val="32"/>
          <w:lang w:eastAsia="zh-CN"/>
        </w:rPr>
        <w:t>；</w:t>
      </w:r>
    </w:p>
    <w:p w14:paraId="409198F4">
      <w:pPr>
        <w:keepNext w:val="0"/>
        <w:keepLines w:val="0"/>
        <w:pageBreakBefore w:val="0"/>
        <w:widowControl w:val="0"/>
        <w:kinsoku/>
        <w:wordWrap/>
        <w:overflowPunct/>
        <w:topLinePunct w:val="0"/>
        <w:bidi w:val="0"/>
        <w:spacing w:line="560" w:lineRule="exact"/>
        <w:ind w:firstLine="640" w:firstLineChars="200"/>
        <w:textAlignment w:val="auto"/>
        <w:rPr>
          <w:rFonts w:hint="default"/>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响应人</w:t>
      </w:r>
      <w:r>
        <w:rPr>
          <w:rFonts w:hint="eastAsia" w:ascii="仿宋_GB2312" w:hAnsi="仿宋_GB2312" w:eastAsia="仿宋_GB2312" w:cs="仿宋_GB2312"/>
          <w:sz w:val="32"/>
          <w:szCs w:val="32"/>
        </w:rPr>
        <w:t>必须</w:t>
      </w:r>
      <w:r>
        <w:rPr>
          <w:rFonts w:hint="eastAsia" w:ascii="仿宋_GB2312" w:hAnsi="仿宋_GB2312" w:eastAsia="仿宋_GB2312" w:cs="仿宋_GB2312"/>
          <w:sz w:val="32"/>
          <w:szCs w:val="32"/>
          <w:lang w:val="en-US" w:eastAsia="zh-CN"/>
        </w:rPr>
        <w:t>有效期内的《工程设计资质证书》且资质等级包括“环境工程（水污染防治工程）专项乙级”或“市政行业工程乙级”及以上资质（提供资质证书复印件并加盖公章）；</w:t>
      </w:r>
    </w:p>
    <w:p w14:paraId="640E4C46">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未被列入东实环境及下属企业相关领域黑名单。</w:t>
      </w:r>
    </w:p>
    <w:p w14:paraId="5A93A52F">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outlineLvl w:val="1"/>
        <w:rPr>
          <w:rFonts w:hint="eastAsia" w:ascii="黑体" w:hAnsi="黑体" w:eastAsia="黑体" w:cs="黑体"/>
          <w:color w:val="000000"/>
          <w:sz w:val="32"/>
          <w:szCs w:val="32"/>
        </w:rPr>
      </w:pPr>
      <w:r>
        <w:rPr>
          <w:rFonts w:hint="eastAsia" w:ascii="黑体" w:hAnsi="黑体" w:eastAsia="黑体" w:cs="黑体"/>
          <w:color w:val="000000"/>
          <w:sz w:val="32"/>
          <w:szCs w:val="32"/>
        </w:rPr>
        <w:t>四、采购内容及要求</w:t>
      </w:r>
    </w:p>
    <w:p w14:paraId="154C00A0">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（一）项目简介</w:t>
      </w:r>
    </w:p>
    <w:p w14:paraId="72B818E2">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东莞市新东欣环保投资有限公司废水车间新增危废储罐项目分期建设，本项目为一期工程设计，一期新增一期新增库容600m³，总投资约197.53万元，用地规模约200㎡，储罐区旁边设置卸料区，废液由槽罐车运送，在卸料区由卸料泵输送至储罐，再由储罐经提升泵输送至车间进行反应。</w:t>
      </w:r>
    </w:p>
    <w:p w14:paraId="20AC64AD">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（二）服务范围和内容</w:t>
      </w:r>
    </w:p>
    <w:p w14:paraId="1AAB9BF5">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成交人负责采购人600m³容积的危废储罐区设计(拟新增4个储罐，单个150m³)；以及储罐区相配套的其他工程设计，包括土建（桩基）工程、管道设计等，达成可卸料、储存、提升输送至车间反应罐的目的，详见《东莞市新东欣环保投资有限公司废水车间新增危废储罐（一期）项目设计服务项目采购需求书》。</w:t>
      </w:r>
    </w:p>
    <w:p w14:paraId="2D9CFC66">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设计内容包括但不限于：范围内的土建工程设计、工艺设备方案初步设计及深化设计、施工图设计、设备技术规范制定、设计变更（如有）、竣工图设计等，并负责进行施工图技术交底，及时解决施工中发生的设计问题，并且配合采购人完成项目报规事宜，提供相应图册材料。</w:t>
      </w:r>
    </w:p>
    <w:p w14:paraId="6260E948">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设计范围具体如下：</w:t>
      </w:r>
    </w:p>
    <w:p w14:paraId="2454DD14">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（1）根据地勘报告资料或现场勘查情况，结合使用需求，出具土建施工方案（包括但不限于施工方案、施工图、桩基图等）；</w:t>
      </w:r>
    </w:p>
    <w:p w14:paraId="141B7DF7">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（2）对相关储罐、泵、仪表、电器、管道等选型设计，适用于危废行业，匹配本项目的使用需求；</w:t>
      </w:r>
    </w:p>
    <w:p w14:paraId="1F2E1998">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（3）储罐液位具备远传至中控的功能，计量设施完善；</w:t>
      </w:r>
    </w:p>
    <w:p w14:paraId="4C025576">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（4）可目标达成可卸料、储存、提升输送至车间反应罐的目的。</w:t>
      </w:r>
    </w:p>
    <w:p w14:paraId="1A4B0FBF">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bCs/>
          <w:kern w:val="2"/>
          <w:sz w:val="32"/>
          <w:szCs w:val="32"/>
          <w:lang w:val="en-US" w:eastAsia="zh-CN"/>
        </w:rPr>
      </w:pPr>
      <w:r>
        <w:rPr>
          <w:rFonts w:hint="eastAsia" w:ascii="仿宋_GB2312" w:hAnsi="仿宋_GB2312" w:eastAsia="仿宋_GB2312" w:cs="仿宋_GB2312"/>
          <w:b/>
          <w:bCs/>
          <w:kern w:val="2"/>
          <w:sz w:val="32"/>
          <w:szCs w:val="32"/>
          <w:lang w:val="en-US" w:eastAsia="zh-CN"/>
        </w:rPr>
        <w:t>（二）服务要求</w:t>
      </w:r>
    </w:p>
    <w:p w14:paraId="19EE0D60">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为保证服务质量，成交人必须应采购人要求成立项目组并在项目所在地设立常驻机构，常驻人员需全过程参与项目施工，常驻人员不得少于1人，在采购方的协助下到现场收集设计所必需的原始资料；做好设计变更、施工技术指导等现场服务。进场后如人员不符合要求，采购人有权更换。</w:t>
      </w:r>
    </w:p>
    <w:p w14:paraId="65E49EAA">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成交人职责包括但不限于：收集设计所必需的原始资料、前期方案汇报、会议记录、备忘录整理、设计规划、施工图审查、报批报建等手续办理的相关工作；按采购人要求对设计方案进行优化，及时进行设计文件修改；项目实施过程中，成交人进行设计技术交底，做好设计变更、施工技术指导和解决施工过程中有关设计问题；</w:t>
      </w:r>
    </w:p>
    <w:p w14:paraId="225976AF">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bCs/>
          <w:kern w:val="2"/>
          <w:sz w:val="32"/>
          <w:szCs w:val="32"/>
          <w:lang w:val="en-US" w:eastAsia="zh-CN"/>
        </w:rPr>
        <w:t>3、成果要求</w:t>
      </w:r>
      <w:r>
        <w:rPr>
          <w:rFonts w:hint="eastAsia" w:ascii="仿宋_GB2312" w:hAnsi="仿宋_GB2312" w:eastAsia="仿宋_GB2312" w:cs="仿宋_GB2312"/>
          <w:b w:val="0"/>
          <w:bCs w:val="0"/>
          <w:kern w:val="2"/>
          <w:sz w:val="32"/>
          <w:szCs w:val="32"/>
          <w:lang w:val="en-US" w:eastAsia="zh-CN"/>
        </w:rPr>
        <w:t>：</w:t>
      </w:r>
    </w:p>
    <w:p w14:paraId="298EF1A0">
      <w:pPr>
        <w:pStyle w:val="21"/>
        <w:keepNext w:val="0"/>
        <w:keepLines w:val="0"/>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①成交人需提交以下成果资料，成果资料要求组织结构清晰、逻辑性强。资料内容要正确、准确、一致、清晰完整，满足工程要求。所供资料除提供书面文件外还提供电子版（光盘或U盘），具体包括：</w:t>
      </w:r>
    </w:p>
    <w:tbl>
      <w:tblPr>
        <w:tblStyle w:val="14"/>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348"/>
        <w:gridCol w:w="3132"/>
        <w:gridCol w:w="1620"/>
      </w:tblGrid>
      <w:tr w14:paraId="3A125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0390E3CE">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序号</w:t>
            </w:r>
          </w:p>
        </w:tc>
        <w:tc>
          <w:tcPr>
            <w:tcW w:w="3348" w:type="dxa"/>
            <w:tcBorders>
              <w:top w:val="single" w:color="auto" w:sz="4" w:space="0"/>
              <w:left w:val="single" w:color="auto" w:sz="4" w:space="0"/>
              <w:bottom w:val="single" w:color="auto" w:sz="4" w:space="0"/>
              <w:right w:val="single" w:color="auto" w:sz="4" w:space="0"/>
            </w:tcBorders>
            <w:vAlign w:val="center"/>
          </w:tcPr>
          <w:p w14:paraId="5F96AD91">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设计阶段、图纸名称</w:t>
            </w:r>
          </w:p>
        </w:tc>
        <w:tc>
          <w:tcPr>
            <w:tcW w:w="3132" w:type="dxa"/>
            <w:tcBorders>
              <w:top w:val="single" w:color="auto" w:sz="4" w:space="0"/>
              <w:left w:val="single" w:color="auto" w:sz="4" w:space="0"/>
              <w:bottom w:val="single" w:color="auto" w:sz="4" w:space="0"/>
              <w:right w:val="single" w:color="auto" w:sz="4" w:space="0"/>
            </w:tcBorders>
            <w:vAlign w:val="center"/>
          </w:tcPr>
          <w:p w14:paraId="1D75B0A7">
            <w:pPr>
              <w:jc w:val="center"/>
              <w:rPr>
                <w:rFonts w:hint="default" w:ascii="Times New Roman" w:hAnsi="Times New Roman" w:eastAsia="宋体" w:cs="Times New Roman"/>
                <w:color w:val="000000" w:themeColor="text1"/>
                <w:sz w:val="21"/>
                <w:szCs w:val="21"/>
                <w:highlight w:val="yellow"/>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交付时间</w:t>
            </w:r>
          </w:p>
        </w:tc>
        <w:tc>
          <w:tcPr>
            <w:tcW w:w="1620" w:type="dxa"/>
            <w:tcBorders>
              <w:top w:val="single" w:color="auto" w:sz="4" w:space="0"/>
              <w:left w:val="single" w:color="auto" w:sz="4" w:space="0"/>
              <w:bottom w:val="single" w:color="auto" w:sz="4" w:space="0"/>
              <w:right w:val="single" w:color="auto" w:sz="4" w:space="0"/>
            </w:tcBorders>
            <w:vAlign w:val="center"/>
          </w:tcPr>
          <w:p w14:paraId="73C5A8F4">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份   数</w:t>
            </w:r>
          </w:p>
        </w:tc>
      </w:tr>
      <w:tr w14:paraId="58BDD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3BFDAF47">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3348" w:type="dxa"/>
            <w:tcBorders>
              <w:top w:val="single" w:color="auto" w:sz="4" w:space="0"/>
              <w:left w:val="single" w:color="auto" w:sz="4" w:space="0"/>
              <w:bottom w:val="single" w:color="auto" w:sz="4" w:space="0"/>
              <w:right w:val="single" w:color="auto" w:sz="4" w:space="0"/>
            </w:tcBorders>
            <w:vAlign w:val="center"/>
          </w:tcPr>
          <w:p w14:paraId="07A8C6F9">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方案设计（含电子报批资料）</w:t>
            </w:r>
          </w:p>
        </w:tc>
        <w:tc>
          <w:tcPr>
            <w:tcW w:w="3132" w:type="dxa"/>
            <w:tcBorders>
              <w:top w:val="single" w:color="auto" w:sz="4" w:space="0"/>
              <w:left w:val="single" w:color="auto" w:sz="4" w:space="0"/>
              <w:bottom w:val="single" w:color="auto" w:sz="4" w:space="0"/>
              <w:right w:val="single" w:color="auto" w:sz="4" w:space="0"/>
            </w:tcBorders>
            <w:vAlign w:val="center"/>
          </w:tcPr>
          <w:p w14:paraId="26BA141A">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按约定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46DF31D7">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r>
      <w:tr w14:paraId="10664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66058B53">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3348" w:type="dxa"/>
            <w:tcBorders>
              <w:top w:val="single" w:color="auto" w:sz="4" w:space="0"/>
              <w:left w:val="single" w:color="auto" w:sz="4" w:space="0"/>
              <w:bottom w:val="single" w:color="auto" w:sz="4" w:space="0"/>
              <w:right w:val="single" w:color="auto" w:sz="4" w:space="0"/>
            </w:tcBorders>
            <w:vAlign w:val="center"/>
          </w:tcPr>
          <w:p w14:paraId="25DE57C4">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w:t>
            </w:r>
          </w:p>
        </w:tc>
        <w:tc>
          <w:tcPr>
            <w:tcW w:w="3132" w:type="dxa"/>
            <w:tcBorders>
              <w:top w:val="single" w:color="auto" w:sz="4" w:space="0"/>
              <w:left w:val="single" w:color="auto" w:sz="4" w:space="0"/>
              <w:bottom w:val="single" w:color="auto" w:sz="4" w:space="0"/>
              <w:right w:val="single" w:color="auto" w:sz="4" w:space="0"/>
            </w:tcBorders>
            <w:vAlign w:val="center"/>
          </w:tcPr>
          <w:p w14:paraId="0E627B3F">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按约定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774D1EEA">
            <w:pPr>
              <w:jc w:val="center"/>
              <w:rPr>
                <w:rFonts w:hint="default" w:ascii="Times New Roman" w:hAnsi="Times New Roman" w:eastAsia="宋体" w:cs="Times New Roman"/>
                <w:color w:val="000000" w:themeColor="text1"/>
                <w:sz w:val="21"/>
                <w:szCs w:val="21"/>
                <w14:textFill>
                  <w14:solidFill>
                    <w14:schemeClr w14:val="tx1"/>
                  </w14:solidFill>
                </w14:textFill>
              </w:rPr>
            </w:pPr>
          </w:p>
        </w:tc>
      </w:tr>
      <w:tr w14:paraId="1B03F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trPr>
        <w:tc>
          <w:tcPr>
            <w:tcW w:w="900" w:type="dxa"/>
            <w:tcBorders>
              <w:top w:val="single" w:color="auto" w:sz="4" w:space="0"/>
              <w:left w:val="single" w:color="auto" w:sz="4" w:space="0"/>
              <w:bottom w:val="single" w:color="auto" w:sz="4" w:space="0"/>
              <w:right w:val="single" w:color="auto" w:sz="4" w:space="0"/>
            </w:tcBorders>
            <w:vAlign w:val="center"/>
          </w:tcPr>
          <w:p w14:paraId="7D47D971">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2.1</w:t>
            </w:r>
          </w:p>
        </w:tc>
        <w:tc>
          <w:tcPr>
            <w:tcW w:w="3348" w:type="dxa"/>
            <w:tcBorders>
              <w:top w:val="single" w:color="auto" w:sz="4" w:space="0"/>
              <w:left w:val="single" w:color="auto" w:sz="4" w:space="0"/>
              <w:bottom w:val="single" w:color="auto" w:sz="4" w:space="0"/>
              <w:right w:val="single" w:color="auto" w:sz="4" w:space="0"/>
            </w:tcBorders>
            <w:vAlign w:val="center"/>
          </w:tcPr>
          <w:p w14:paraId="5AF498D6">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初步设计说明书</w:t>
            </w:r>
          </w:p>
        </w:tc>
        <w:tc>
          <w:tcPr>
            <w:tcW w:w="3132" w:type="dxa"/>
            <w:tcBorders>
              <w:top w:val="single" w:color="auto" w:sz="4" w:space="0"/>
              <w:left w:val="single" w:color="auto" w:sz="4" w:space="0"/>
              <w:bottom w:val="single" w:color="auto" w:sz="4" w:space="0"/>
              <w:right w:val="single" w:color="auto" w:sz="4" w:space="0"/>
            </w:tcBorders>
            <w:vAlign w:val="center"/>
          </w:tcPr>
          <w:p w14:paraId="4C92FCEC">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6813D115">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78FCE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672C1E95">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2.2</w:t>
            </w:r>
          </w:p>
        </w:tc>
        <w:tc>
          <w:tcPr>
            <w:tcW w:w="3348" w:type="dxa"/>
            <w:tcBorders>
              <w:top w:val="single" w:color="auto" w:sz="4" w:space="0"/>
              <w:left w:val="single" w:color="auto" w:sz="4" w:space="0"/>
              <w:bottom w:val="single" w:color="auto" w:sz="4" w:space="0"/>
              <w:right w:val="single" w:color="auto" w:sz="4" w:space="0"/>
            </w:tcBorders>
            <w:vAlign w:val="center"/>
          </w:tcPr>
          <w:p w14:paraId="3EB3E608">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初步设计图纸</w:t>
            </w:r>
          </w:p>
        </w:tc>
        <w:tc>
          <w:tcPr>
            <w:tcW w:w="3132" w:type="dxa"/>
            <w:tcBorders>
              <w:top w:val="single" w:color="auto" w:sz="4" w:space="0"/>
              <w:left w:val="single" w:color="auto" w:sz="4" w:space="0"/>
              <w:bottom w:val="single" w:color="auto" w:sz="4" w:space="0"/>
              <w:right w:val="single" w:color="auto" w:sz="4" w:space="0"/>
            </w:tcBorders>
            <w:vAlign w:val="center"/>
          </w:tcPr>
          <w:p w14:paraId="72D99B7C">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1BF83B54">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3FF71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6A5C3F8E">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2.3</w:t>
            </w:r>
          </w:p>
        </w:tc>
        <w:tc>
          <w:tcPr>
            <w:tcW w:w="3348" w:type="dxa"/>
            <w:tcBorders>
              <w:top w:val="single" w:color="auto" w:sz="4" w:space="0"/>
              <w:left w:val="single" w:color="auto" w:sz="4" w:space="0"/>
              <w:bottom w:val="single" w:color="auto" w:sz="4" w:space="0"/>
              <w:right w:val="single" w:color="auto" w:sz="4" w:space="0"/>
            </w:tcBorders>
            <w:vAlign w:val="center"/>
          </w:tcPr>
          <w:p w14:paraId="0F181001">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初设设计概算书</w:t>
            </w:r>
          </w:p>
        </w:tc>
        <w:tc>
          <w:tcPr>
            <w:tcW w:w="3132" w:type="dxa"/>
            <w:tcBorders>
              <w:top w:val="single" w:color="auto" w:sz="4" w:space="0"/>
              <w:left w:val="single" w:color="auto" w:sz="4" w:space="0"/>
              <w:bottom w:val="single" w:color="auto" w:sz="4" w:space="0"/>
              <w:right w:val="single" w:color="auto" w:sz="4" w:space="0"/>
            </w:tcBorders>
            <w:vAlign w:val="center"/>
          </w:tcPr>
          <w:p w14:paraId="6BEDB067">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514F2D27">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35B21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15BC30E2">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w:t>
            </w:r>
          </w:p>
        </w:tc>
        <w:tc>
          <w:tcPr>
            <w:tcW w:w="3348" w:type="dxa"/>
            <w:tcBorders>
              <w:top w:val="single" w:color="auto" w:sz="4" w:space="0"/>
              <w:left w:val="single" w:color="auto" w:sz="4" w:space="0"/>
              <w:bottom w:val="single" w:color="auto" w:sz="4" w:space="0"/>
              <w:right w:val="single" w:color="auto" w:sz="4" w:space="0"/>
            </w:tcBorders>
            <w:vAlign w:val="center"/>
          </w:tcPr>
          <w:p w14:paraId="37D51802">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施工图设计</w:t>
            </w:r>
          </w:p>
        </w:tc>
        <w:tc>
          <w:tcPr>
            <w:tcW w:w="3132" w:type="dxa"/>
            <w:tcBorders>
              <w:top w:val="single" w:color="auto" w:sz="4" w:space="0"/>
              <w:left w:val="single" w:color="auto" w:sz="4" w:space="0"/>
              <w:bottom w:val="single" w:color="auto" w:sz="4" w:space="0"/>
              <w:right w:val="single" w:color="auto" w:sz="4" w:space="0"/>
            </w:tcBorders>
            <w:vAlign w:val="center"/>
          </w:tcPr>
          <w:p w14:paraId="10C00DC7">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按</w:t>
            </w:r>
            <w:r>
              <w:rPr>
                <w:rFonts w:hint="eastAsia" w:ascii="Times New Roman" w:cs="Times New Roman"/>
                <w:b/>
                <w:bCs/>
                <w:color w:val="000000" w:themeColor="text1"/>
                <w:sz w:val="21"/>
                <w:szCs w:val="21"/>
                <w:lang w:val="en-US" w:eastAsia="zh-CN"/>
                <w14:textFill>
                  <w14:solidFill>
                    <w14:schemeClr w14:val="tx1"/>
                  </w14:solidFill>
                </w14:textFill>
              </w:rPr>
              <w:t>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030882FF">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3030E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200F1354">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c>
          <w:tcPr>
            <w:tcW w:w="3348" w:type="dxa"/>
            <w:tcBorders>
              <w:top w:val="single" w:color="auto" w:sz="4" w:space="0"/>
              <w:left w:val="single" w:color="auto" w:sz="4" w:space="0"/>
              <w:bottom w:val="single" w:color="auto" w:sz="4" w:space="0"/>
              <w:right w:val="single" w:color="auto" w:sz="4" w:space="0"/>
            </w:tcBorders>
            <w:vAlign w:val="center"/>
          </w:tcPr>
          <w:p w14:paraId="686D6EC1">
            <w:pPr>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cs="Times New Roman"/>
                <w:color w:val="000000" w:themeColor="text1"/>
                <w:sz w:val="21"/>
                <w:szCs w:val="21"/>
                <w:lang w:val="en-US" w:eastAsia="zh-CN"/>
                <w14:textFill>
                  <w14:solidFill>
                    <w14:schemeClr w14:val="tx1"/>
                  </w14:solidFill>
                </w14:textFill>
              </w:rPr>
              <w:t>竣工文件</w:t>
            </w:r>
          </w:p>
        </w:tc>
        <w:tc>
          <w:tcPr>
            <w:tcW w:w="3132" w:type="dxa"/>
            <w:tcBorders>
              <w:top w:val="single" w:color="auto" w:sz="4" w:space="0"/>
              <w:left w:val="single" w:color="auto" w:sz="4" w:space="0"/>
              <w:bottom w:val="single" w:color="auto" w:sz="4" w:space="0"/>
              <w:right w:val="single" w:color="auto" w:sz="4" w:space="0"/>
            </w:tcBorders>
            <w:vAlign w:val="center"/>
          </w:tcPr>
          <w:p w14:paraId="6BA89A50">
            <w:pPr>
              <w:jc w:val="center"/>
              <w:rPr>
                <w:rFonts w:hint="default" w:ascii="Times New Roman" w:hAnsi="Times New Roman" w:eastAsia="宋体" w:cs="Times New Roman"/>
                <w:b/>
                <w:bCs/>
                <w:color w:val="000000" w:themeColor="text1"/>
                <w:sz w:val="21"/>
                <w:szCs w:val="21"/>
                <w14:textFill>
                  <w14:solidFill>
                    <w14:schemeClr w14:val="tx1"/>
                  </w14:solidFill>
                </w14:textFill>
              </w:rPr>
            </w:pPr>
          </w:p>
        </w:tc>
        <w:tc>
          <w:tcPr>
            <w:tcW w:w="1620" w:type="dxa"/>
            <w:tcBorders>
              <w:top w:val="single" w:color="auto" w:sz="4" w:space="0"/>
              <w:left w:val="single" w:color="auto" w:sz="4" w:space="0"/>
              <w:bottom w:val="single" w:color="auto" w:sz="4" w:space="0"/>
              <w:right w:val="single" w:color="auto" w:sz="4" w:space="0"/>
            </w:tcBorders>
            <w:vAlign w:val="center"/>
          </w:tcPr>
          <w:p w14:paraId="13093A26">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bl>
    <w:p w14:paraId="36B36B02">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②对于未列入技术资料清单，却是项目所必需的文件和资料的，成交人也需及时免费提供；</w:t>
      </w:r>
    </w:p>
    <w:p w14:paraId="60717BB8">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③设计及成果要满符合以下标准（包括但不限于）：</w:t>
      </w:r>
    </w:p>
    <w:p w14:paraId="11CAE4AB">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《工业企业设计卫生标准》 GBZ1-2010</w:t>
      </w:r>
    </w:p>
    <w:p w14:paraId="54B6DC50">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《现场设备、工业管道焊接工程施工规范》 GB 50236-2011</w:t>
      </w:r>
    </w:p>
    <w:p w14:paraId="0E9D8FCB">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《现场设备、工业管道焊接工程施工质量验收规范》GB50683-2011</w:t>
      </w:r>
    </w:p>
    <w:p w14:paraId="372744DB">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《管道试验防腐层检漏试验方法》SY/T0063-1999</w:t>
      </w:r>
    </w:p>
    <w:p w14:paraId="410FD4E9">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《工业设备及管道防腐蚀工程施工规范》 GB50726-2011</w:t>
      </w:r>
    </w:p>
    <w:p w14:paraId="67E0A5FA">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《工业设备及管道防腐蚀工程施工质量验收规范》GB50727-2011</w:t>
      </w:r>
    </w:p>
    <w:p w14:paraId="72A4B25C">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《工业设备及管道绝热工程设计规范》 GB50264-2013 </w:t>
      </w:r>
    </w:p>
    <w:p w14:paraId="5FD342A8">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《工业设备及管道绝热工程施工规范》 GB50126-2008</w:t>
      </w:r>
    </w:p>
    <w:p w14:paraId="461DCDC4">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《混凝土结构设计规范》（2015年版） GB 50010-2010</w:t>
      </w:r>
    </w:p>
    <w:p w14:paraId="11DB4CA4">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《混凝土结构工程施工质量验收规范》 GB 50204-2015</w:t>
      </w:r>
    </w:p>
    <w:p w14:paraId="372C83B6">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《建筑桩基技术规范》 JGJ 94-2008</w:t>
      </w:r>
    </w:p>
    <w:p w14:paraId="240BBD63">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《建筑地基基础设计规范》 GB 50007-2011</w:t>
      </w:r>
    </w:p>
    <w:p w14:paraId="5198193F">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《建筑地基基础工程施工质量验收规范》 GB50202-2018</w:t>
      </w:r>
    </w:p>
    <w:p w14:paraId="0100BB9B">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《建筑抗震设计规范》（2016年版） GB 50011-2010</w:t>
      </w:r>
    </w:p>
    <w:p w14:paraId="7981C715">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《建筑结构荷载规范》 GB 50009-2019</w:t>
      </w:r>
    </w:p>
    <w:p w14:paraId="4D1038B4">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《建筑结构可靠度设计统一标准》 GB 50068-2001</w:t>
      </w:r>
    </w:p>
    <w:p w14:paraId="605DD1F3">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《仪表供电设计规范》 HG/T20509-2014 </w:t>
      </w:r>
    </w:p>
    <w:p w14:paraId="30A4A378">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《仪表配管配线设计规范》 HG/T20512-2014</w:t>
      </w:r>
    </w:p>
    <w:p w14:paraId="64803BC2">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备注：</w:t>
      </w:r>
      <w:r>
        <w:rPr>
          <w:rFonts w:hint="default" w:ascii="仿宋_GB2312" w:hAnsi="仿宋_GB2312" w:eastAsia="仿宋_GB2312" w:cs="仿宋_GB2312"/>
          <w:sz w:val="32"/>
          <w:szCs w:val="32"/>
          <w:lang w:val="en-US" w:eastAsia="zh-CN"/>
        </w:rPr>
        <w:t>如有最新标准按最新标准执行</w:t>
      </w:r>
      <w:r>
        <w:rPr>
          <w:rFonts w:hint="eastAsia" w:ascii="仿宋_GB2312" w:hAnsi="仿宋_GB2312" w:eastAsia="仿宋_GB2312" w:cs="仿宋_GB2312"/>
          <w:sz w:val="32"/>
          <w:szCs w:val="32"/>
          <w:lang w:val="en-US" w:eastAsia="zh-CN"/>
        </w:rPr>
        <w:t>。</w:t>
      </w:r>
    </w:p>
    <w:p w14:paraId="1CC3BBC4">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满足上述成果、《东莞市新东欣环保投资有限公司废水车间新增危废储罐（一期）项目设计服务项目采购需求书》及采购文件等要求视为满足本项目验收，如验收不合格，成交人需整改直至符合采购人验收要求。</w:t>
      </w:r>
    </w:p>
    <w:p w14:paraId="74D627D4">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4、相关说明：</w:t>
      </w:r>
    </w:p>
    <w:p w14:paraId="143F258A">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（1）其他内容详见《东莞市新东欣环保投资有限公司废水车间新增危废储罐（一期）项目设计服务项目采购需求书》；</w:t>
      </w:r>
    </w:p>
    <w:p w14:paraId="64C49B59">
      <w:pPr>
        <w:pStyle w:val="21"/>
        <w:keepNext w:val="0"/>
        <w:keepLines w:val="0"/>
        <w:pageBreakBefore w:val="0"/>
        <w:widowControl w:val="0"/>
        <w:kinsoku/>
        <w:wordWrap/>
        <w:overflowPunct/>
        <w:topLinePunct w:val="0"/>
        <w:bidi w:val="0"/>
        <w:spacing w:line="540" w:lineRule="exact"/>
        <w:ind w:firstLine="640" w:firstLineChars="200"/>
        <w:jc w:val="both"/>
        <w:textAlignment w:val="auto"/>
        <w:rPr>
          <w:rFonts w:hint="default"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sz w:val="32"/>
          <w:szCs w:val="32"/>
          <w:lang w:val="en-US" w:eastAsia="zh-CN"/>
        </w:rPr>
        <w:t>（2）原则上要求投标人进行现场勘察，投标人的报价视为了解本项目现场情况和项目需求并同意本采购文件和合同要求；对本项目要求及现场有疑问，可咨询喻工     。</w:t>
      </w:r>
    </w:p>
    <w:p w14:paraId="00F9E497">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五、完成时间</w:t>
      </w:r>
    </w:p>
    <w:p w14:paraId="15907E97">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hint="eastAsia" w:eastAsia="仿宋_GB2312"/>
          <w:color w:val="000000"/>
          <w:sz w:val="32"/>
          <w:szCs w:val="32"/>
        </w:rPr>
      </w:pPr>
      <w:r>
        <w:rPr>
          <w:rFonts w:hint="eastAsia" w:eastAsia="仿宋_GB2312"/>
          <w:color w:val="000000"/>
          <w:sz w:val="32"/>
          <w:szCs w:val="32"/>
        </w:rPr>
        <w:t>本项目总工期为12个日历日，具体要求如下：</w:t>
      </w:r>
    </w:p>
    <w:p w14:paraId="28A5C67E">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hint="eastAsia" w:eastAsia="仿宋_GB2312"/>
          <w:color w:val="000000"/>
          <w:sz w:val="32"/>
          <w:szCs w:val="32"/>
        </w:rPr>
      </w:pPr>
      <w:r>
        <w:rPr>
          <w:rFonts w:hint="eastAsia" w:eastAsia="仿宋_GB2312"/>
          <w:color w:val="000000"/>
          <w:sz w:val="32"/>
          <w:szCs w:val="32"/>
        </w:rPr>
        <w:t>1）自收到结果确认函后3个日历日内进行现场踏勘，与采购人确定设计方案，并提交项目工作方案及计划；</w:t>
      </w:r>
    </w:p>
    <w:p w14:paraId="45D07756">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hint="eastAsia" w:eastAsia="仿宋_GB2312"/>
          <w:color w:val="000000"/>
          <w:sz w:val="32"/>
          <w:szCs w:val="32"/>
        </w:rPr>
      </w:pPr>
      <w:r>
        <w:rPr>
          <w:rFonts w:hint="eastAsia" w:eastAsia="仿宋_GB2312"/>
          <w:color w:val="000000"/>
          <w:sz w:val="32"/>
          <w:szCs w:val="32"/>
        </w:rPr>
        <w:t>2）初步设计：自收到结果确认函后7个日历日向采购人提交正式初步设计文件进行内部评审；</w:t>
      </w:r>
    </w:p>
    <w:p w14:paraId="1F6C7F8B">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hint="eastAsia" w:eastAsia="仿宋_GB2312"/>
          <w:color w:val="000000"/>
          <w:sz w:val="32"/>
          <w:szCs w:val="32"/>
        </w:rPr>
      </w:pPr>
      <w:r>
        <w:rPr>
          <w:rFonts w:hint="eastAsia" w:eastAsia="仿宋_GB2312"/>
          <w:color w:val="000000"/>
          <w:sz w:val="32"/>
          <w:szCs w:val="32"/>
        </w:rPr>
        <w:t>3）施工图设计：自初步设计内部评审后5个日历日向采购人提交施工图及相关资料。</w:t>
      </w:r>
    </w:p>
    <w:p w14:paraId="738E78B2">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hint="eastAsia" w:eastAsia="仿宋_GB2312"/>
          <w:color w:val="000000"/>
          <w:sz w:val="32"/>
          <w:szCs w:val="32"/>
        </w:rPr>
      </w:pPr>
      <w:r>
        <w:rPr>
          <w:rFonts w:hint="eastAsia" w:eastAsia="仿宋_GB2312"/>
          <w:color w:val="000000"/>
          <w:sz w:val="32"/>
          <w:szCs w:val="32"/>
        </w:rPr>
        <w:t>4）配合服务期：自签订技术服务合同之日起，至项目范围内所有工程竣工验收合格之日止。</w:t>
      </w:r>
    </w:p>
    <w:p w14:paraId="25E13539">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六、支付方式</w:t>
      </w:r>
    </w:p>
    <w:p w14:paraId="18ED82C2">
      <w:pPr>
        <w:keepNext w:val="0"/>
        <w:keepLines w:val="0"/>
        <w:pageBreakBefore w:val="0"/>
        <w:widowControl w:val="0"/>
        <w:kinsoku/>
        <w:wordWrap/>
        <w:overflowPunct/>
        <w:topLinePunct w:val="0"/>
        <w:bidi w:val="0"/>
        <w:spacing w:line="540" w:lineRule="exact"/>
        <w:ind w:firstLine="640" w:firstLineChars="200"/>
        <w:jc w:val="both"/>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（一）合同签订后，成交人提交请款资料及等额增值税专用发票，采购人在收到有效资料的</w:t>
      </w:r>
      <w:r>
        <w:rPr>
          <w:rFonts w:hint="eastAsia" w:ascii="仿宋_GB2312" w:hAnsi="仿宋_GB2312" w:eastAsia="仿宋_GB2312" w:cs="仿宋_GB2312"/>
          <w:bCs/>
          <w:sz w:val="32"/>
          <w:szCs w:val="32"/>
          <w:lang w:val="en-US" w:eastAsia="zh-CN"/>
        </w:rPr>
        <w:t>30</w:t>
      </w:r>
      <w:r>
        <w:rPr>
          <w:rFonts w:ascii="仿宋_GB2312" w:hAnsi="仿宋_GB2312" w:eastAsia="仿宋_GB2312" w:cs="仿宋_GB2312"/>
          <w:bCs/>
          <w:sz w:val="32"/>
          <w:szCs w:val="32"/>
        </w:rPr>
        <w:t>个日历日内支付至合同总价的20%。</w:t>
      </w:r>
    </w:p>
    <w:p w14:paraId="7D16EDD1">
      <w:pPr>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bCs/>
          <w:sz w:val="32"/>
          <w:szCs w:val="32"/>
          <w:lang w:eastAsia="zh-CN"/>
        </w:rPr>
      </w:pPr>
      <w:r>
        <w:rPr>
          <w:rFonts w:hint="eastAsia" w:ascii="仿宋_GB2312" w:hAnsi="仿宋_GB2312" w:eastAsia="仿宋_GB2312" w:cs="仿宋_GB2312"/>
          <w:bCs/>
          <w:sz w:val="32"/>
          <w:szCs w:val="32"/>
        </w:rPr>
        <w:t>（二）</w:t>
      </w:r>
      <w:r>
        <w:rPr>
          <w:rFonts w:hint="eastAsia" w:ascii="仿宋_GB2312" w:hAnsi="仿宋_GB2312" w:eastAsia="仿宋_GB2312" w:cs="仿宋_GB2312"/>
          <w:bCs/>
          <w:sz w:val="32"/>
          <w:szCs w:val="32"/>
          <w:lang w:val="en-US" w:eastAsia="zh-CN"/>
        </w:rPr>
        <w:t>成交人完成项目设计、出具施工蓝图并经通过采购人验收后</w:t>
      </w:r>
      <w:r>
        <w:rPr>
          <w:rFonts w:hint="eastAsia" w:ascii="仿宋_GB2312" w:hAnsi="仿宋_GB2312" w:eastAsia="仿宋_GB2312" w:cs="仿宋_GB2312"/>
          <w:bCs/>
          <w:sz w:val="32"/>
          <w:szCs w:val="32"/>
        </w:rPr>
        <w:t>，成交人提交请款资料及等额增值税专用发票，采购人在收到有效资料的</w:t>
      </w:r>
      <w:r>
        <w:rPr>
          <w:rFonts w:ascii="仿宋_GB2312" w:hAnsi="仿宋_GB2312" w:eastAsia="仿宋_GB2312" w:cs="仿宋_GB2312"/>
          <w:bCs/>
          <w:sz w:val="32"/>
          <w:szCs w:val="32"/>
        </w:rPr>
        <w:t>30个日历日内支付至合同总价的</w:t>
      </w:r>
      <w:r>
        <w:rPr>
          <w:rFonts w:hint="eastAsia" w:ascii="仿宋_GB2312" w:hAnsi="仿宋_GB2312" w:eastAsia="仿宋_GB2312" w:cs="仿宋_GB2312"/>
          <w:bCs/>
          <w:sz w:val="32"/>
          <w:szCs w:val="32"/>
          <w:lang w:val="en-US" w:eastAsia="zh-CN"/>
        </w:rPr>
        <w:t>100</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w:t>
      </w:r>
    </w:p>
    <w:p w14:paraId="0E8AC4BD">
      <w:pPr>
        <w:keepNext w:val="0"/>
        <w:keepLines w:val="0"/>
        <w:pageBreakBefore w:val="0"/>
        <w:widowControl w:val="0"/>
        <w:kinsoku/>
        <w:wordWrap/>
        <w:overflowPunct/>
        <w:topLinePunct w:val="0"/>
        <w:bidi w:val="0"/>
        <w:spacing w:line="540" w:lineRule="exact"/>
        <w:ind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三</w:t>
      </w:r>
      <w:r>
        <w:rPr>
          <w:rFonts w:hint="eastAsia" w:ascii="仿宋_GB2312" w:hAnsi="仿宋_GB2312" w:eastAsia="仿宋_GB2312" w:cs="仿宋_GB2312"/>
          <w:bCs/>
          <w:sz w:val="32"/>
          <w:szCs w:val="32"/>
        </w:rPr>
        <w:t>）成交人请款前需向采购人提供请款材料和开具合法有效等额的增值税专用发票，否则采购人有权拒绝付款。</w:t>
      </w:r>
    </w:p>
    <w:p w14:paraId="597456CA">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七、报价</w:t>
      </w:r>
    </w:p>
    <w:p w14:paraId="77303CD5">
      <w:pPr>
        <w:keepNext w:val="0"/>
        <w:keepLines w:val="0"/>
        <w:pageBreakBefore w:val="0"/>
        <w:widowControl w:val="0"/>
        <w:kinsoku/>
        <w:wordWrap/>
        <w:overflowPunct/>
        <w:topLinePunct w:val="0"/>
        <w:bidi w:val="0"/>
        <w:adjustRightInd w:val="0"/>
        <w:snapToGrid w:val="0"/>
        <w:spacing w:line="540" w:lineRule="exact"/>
        <w:ind w:firstLine="640" w:firstLineChars="200"/>
        <w:jc w:val="both"/>
        <w:textAlignment w:val="auto"/>
        <w:outlineLvl w:val="1"/>
        <w:rPr>
          <w:rFonts w:hint="default"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rPr>
        <w:t>含税总限价</w:t>
      </w:r>
      <w:r>
        <w:rPr>
          <w:rFonts w:hint="eastAsia" w:ascii="仿宋_GB2312" w:hAnsi="仿宋_GB2312" w:eastAsia="仿宋_GB2312" w:cs="仿宋_GB2312"/>
          <w:b/>
          <w:bCs/>
          <w:color w:val="000000"/>
          <w:sz w:val="32"/>
          <w:szCs w:val="32"/>
          <w:lang w:val="en-US" w:eastAsia="zh-CN"/>
        </w:rPr>
        <w:t>：5.23万元</w:t>
      </w:r>
    </w:p>
    <w:p w14:paraId="72B8206B">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both"/>
        <w:textAlignment w:val="auto"/>
        <w:outlineLvl w:val="1"/>
        <w:rPr>
          <w:rFonts w:hint="eastAsia" w:eastAsia="仿宋_GB2312"/>
          <w:color w:val="000000"/>
          <w:sz w:val="32"/>
          <w:szCs w:val="32"/>
        </w:rPr>
      </w:pPr>
      <w:r>
        <w:rPr>
          <w:rFonts w:hint="eastAsia" w:eastAsia="仿宋_GB2312"/>
          <w:color w:val="000000"/>
          <w:sz w:val="32"/>
          <w:szCs w:val="32"/>
        </w:rPr>
        <w:t>本项目为</w:t>
      </w:r>
      <w:r>
        <w:rPr>
          <w:rFonts w:hint="eastAsia" w:eastAsia="仿宋_GB2312"/>
          <w:b/>
          <w:bCs/>
          <w:color w:val="000000"/>
          <w:sz w:val="32"/>
          <w:szCs w:val="32"/>
          <w:lang w:val="en-US" w:eastAsia="zh-CN"/>
        </w:rPr>
        <w:t>固定总价包干</w:t>
      </w:r>
      <w:r>
        <w:rPr>
          <w:rFonts w:hint="eastAsia" w:eastAsia="仿宋_GB2312"/>
          <w:color w:val="000000"/>
          <w:sz w:val="32"/>
          <w:szCs w:val="32"/>
          <w:lang w:val="en-US" w:eastAsia="zh-CN"/>
        </w:rPr>
        <w:t>，固定总价报价包括但不限于本工程的初步设计（含概算编制）、施工图设计、施工现场配合及竣工图配合服务各阶段中所需的专家评审劳务费、专家食宿及交通补贴费、会务费、电子报批、材料制作费、税金及其他费用，</w:t>
      </w:r>
      <w:r>
        <w:rPr>
          <w:rFonts w:hint="eastAsia" w:eastAsia="仿宋_GB2312"/>
          <w:color w:val="000000"/>
          <w:sz w:val="32"/>
          <w:szCs w:val="32"/>
        </w:rPr>
        <w:t>最终结算时不做调整。要求报价人提供总价及分项报价，分项包括：报价人认为需要列出的其他分项。报价人所报价格不得高于限价。</w:t>
      </w:r>
    </w:p>
    <w:p w14:paraId="388D3BF0">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八、开评定标</w:t>
      </w:r>
    </w:p>
    <w:p w14:paraId="6C06C93E">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outlineLvl w:val="1"/>
        <w:rPr>
          <w:rFonts w:hint="eastAsia" w:eastAsia="仿宋_GB2312"/>
          <w:color w:val="000000"/>
          <w:sz w:val="32"/>
          <w:szCs w:val="32"/>
          <w:highlight w:val="none"/>
        </w:rPr>
      </w:pPr>
      <w:r>
        <w:rPr>
          <w:rFonts w:hint="eastAsia" w:eastAsia="仿宋_GB2312"/>
          <w:color w:val="000000"/>
          <w:sz w:val="32"/>
          <w:szCs w:val="32"/>
          <w:highlight w:val="none"/>
        </w:rPr>
        <w:t>本次项目采用</w:t>
      </w:r>
      <w:r>
        <w:rPr>
          <w:rFonts w:hint="eastAsia" w:eastAsia="仿宋_GB2312"/>
          <w:b/>
          <w:bCs/>
          <w:color w:val="000000"/>
          <w:sz w:val="32"/>
          <w:szCs w:val="32"/>
          <w:highlight w:val="none"/>
        </w:rPr>
        <w:t>询价方式</w:t>
      </w:r>
      <w:r>
        <w:rPr>
          <w:rFonts w:hint="eastAsia" w:eastAsia="仿宋_GB2312"/>
          <w:color w:val="000000"/>
          <w:sz w:val="32"/>
          <w:szCs w:val="32"/>
          <w:highlight w:val="none"/>
        </w:rPr>
        <w:t>进行采购，原则上以</w:t>
      </w:r>
      <w:r>
        <w:rPr>
          <w:rFonts w:hint="eastAsia" w:eastAsia="仿宋_GB2312"/>
          <w:b/>
          <w:bCs/>
          <w:color w:val="000000"/>
          <w:sz w:val="32"/>
          <w:szCs w:val="32"/>
          <w:highlight w:val="none"/>
          <w:lang w:val="en-US" w:eastAsia="zh-CN"/>
        </w:rPr>
        <w:t>暂定</w:t>
      </w:r>
      <w:r>
        <w:rPr>
          <w:rFonts w:hint="eastAsia" w:eastAsia="仿宋_GB2312"/>
          <w:b/>
          <w:bCs/>
          <w:color w:val="000000"/>
          <w:sz w:val="32"/>
          <w:szCs w:val="32"/>
          <w:highlight w:val="none"/>
        </w:rPr>
        <w:t>含税总价的最低</w:t>
      </w:r>
      <w:r>
        <w:rPr>
          <w:rFonts w:hint="eastAsia" w:eastAsia="仿宋_GB2312"/>
          <w:color w:val="000000"/>
          <w:sz w:val="32"/>
          <w:szCs w:val="32"/>
          <w:highlight w:val="none"/>
        </w:rPr>
        <w:t>的有效报价人为成交人。</w:t>
      </w:r>
    </w:p>
    <w:p w14:paraId="23B4E74E">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outlineLvl w:val="1"/>
        <w:rPr>
          <w:rFonts w:hint="eastAsia" w:eastAsia="仿宋_GB2312"/>
          <w:color w:val="000000"/>
          <w:sz w:val="32"/>
          <w:szCs w:val="32"/>
          <w:highlight w:val="none"/>
        </w:rPr>
      </w:pPr>
      <w:r>
        <w:rPr>
          <w:rFonts w:hint="eastAsia" w:eastAsia="仿宋_GB2312"/>
          <w:color w:val="000000"/>
          <w:sz w:val="32"/>
          <w:szCs w:val="32"/>
          <w:highlight w:val="none"/>
        </w:rPr>
        <w:t>开标结束后由采购人将相关采购情况报采购人招标采购工作小组审定，由采购人招标采购工作小组定标。</w:t>
      </w:r>
    </w:p>
    <w:p w14:paraId="56BB2AD3">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outlineLvl w:val="1"/>
        <w:rPr>
          <w:rFonts w:eastAsia="黑体"/>
          <w:color w:val="000000"/>
          <w:sz w:val="32"/>
          <w:szCs w:val="32"/>
        </w:rPr>
      </w:pPr>
      <w:r>
        <w:rPr>
          <w:rFonts w:hint="eastAsia" w:eastAsia="黑体"/>
          <w:color w:val="000000"/>
          <w:sz w:val="32"/>
          <w:szCs w:val="32"/>
        </w:rPr>
        <w:t>九、采取的合同文本</w:t>
      </w:r>
    </w:p>
    <w:p w14:paraId="76951B6E">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outlineLvl w:val="1"/>
        <w:rPr>
          <w:rFonts w:hint="eastAsia" w:ascii="仿宋_GB2312" w:hAnsi="仿宋_GB2312" w:eastAsia="仿宋_GB2312" w:cs="仿宋_GB2312"/>
          <w:color w:val="000000"/>
          <w:sz w:val="32"/>
          <w:szCs w:val="32"/>
        </w:rPr>
      </w:pPr>
      <w:r>
        <w:rPr>
          <w:rFonts w:hint="eastAsia" w:eastAsia="仿宋_GB2312"/>
          <w:color w:val="000000"/>
          <w:sz w:val="32"/>
          <w:szCs w:val="32"/>
          <w:highlight w:val="none"/>
        </w:rPr>
        <w:t>合同签订的依据为采购文件、报价文件及补充说明等。确定成交人后，成交人在10天内与采购人签订合同（详见附件合同模板）。</w:t>
      </w:r>
    </w:p>
    <w:p w14:paraId="333A18BF">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outlineLvl w:val="1"/>
        <w:rPr>
          <w:rFonts w:eastAsia="黑体"/>
          <w:color w:val="000000"/>
          <w:sz w:val="32"/>
          <w:szCs w:val="32"/>
        </w:rPr>
      </w:pPr>
      <w:r>
        <w:rPr>
          <w:rFonts w:eastAsia="黑体"/>
          <w:color w:val="000000"/>
          <w:sz w:val="32"/>
          <w:szCs w:val="32"/>
        </w:rPr>
        <w:sym w:font="Wingdings" w:char="F0AB"/>
      </w:r>
      <w:r>
        <w:rPr>
          <w:rFonts w:hint="eastAsia" w:eastAsia="黑体"/>
          <w:color w:val="000000"/>
          <w:sz w:val="32"/>
          <w:szCs w:val="32"/>
        </w:rPr>
        <w:t>十、响应文件的组成部分（响应文件本项资料如有不全，则作无效报价处理）</w:t>
      </w:r>
    </w:p>
    <w:p w14:paraId="63540BC6">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1、报价函（模板，详见附件）及报价清单（模板，详见附件）（加盖公章）；</w:t>
      </w:r>
    </w:p>
    <w:p w14:paraId="4E7609DB">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2、法人证明（模板，详见附件）以及法人身份证复印件（加盖公章）；</w:t>
      </w:r>
    </w:p>
    <w:p w14:paraId="25C4EFF3">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3、法人授权书（模板，详见附件）及被委托人身份证复印件（加盖公章）（法人本人参加报价活动不需提供）；</w:t>
      </w:r>
    </w:p>
    <w:p w14:paraId="11501B48">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4、报价人营业执照复印件（加盖公章）；</w:t>
      </w:r>
    </w:p>
    <w:p w14:paraId="7FEABA22">
      <w:pPr>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5、《工程设计资质证书》且资质等级包括“环境工程（水污染防治工程）专项乙级”或或“市政行业工程乙级”及以上资质（提供资质证书复印件并加盖公章）；</w:t>
      </w:r>
    </w:p>
    <w:p w14:paraId="0B9B2625">
      <w:pPr>
        <w:keepNext w:val="0"/>
        <w:keepLines w:val="0"/>
        <w:pageBreakBefore w:val="0"/>
        <w:kinsoku/>
        <w:wordWrap/>
        <w:overflowPunct/>
        <w:topLinePunct w:val="0"/>
        <w:autoSpaceDE/>
        <w:autoSpaceDN/>
        <w:bidi w:val="0"/>
        <w:spacing w:line="54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000000"/>
          <w:sz w:val="32"/>
          <w:szCs w:val="32"/>
        </w:rPr>
        <w:t>投标人未到场声明（未到场或不参加线上签到必须提供，模板，详见附件）（加盖公章）;</w:t>
      </w:r>
    </w:p>
    <w:p w14:paraId="2B57B1A2">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本项目采购文件要求或报价人认为应补充的其他资料（如有）。</w:t>
      </w:r>
    </w:p>
    <w:p w14:paraId="6B9B5472">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eastAsia="黑体"/>
          <w:color w:val="000000"/>
          <w:sz w:val="32"/>
          <w:szCs w:val="32"/>
        </w:rPr>
      </w:pPr>
      <w:r>
        <w:rPr>
          <w:rFonts w:hint="eastAsia" w:ascii="仿宋" w:hAnsi="仿宋" w:eastAsia="仿宋" w:cs="仿宋"/>
          <w:sz w:val="32"/>
          <w:szCs w:val="32"/>
        </w:rPr>
        <w:t>★</w:t>
      </w:r>
      <w:r>
        <w:rPr>
          <w:rFonts w:hint="eastAsia" w:eastAsia="黑体"/>
          <w:color w:val="000000"/>
          <w:sz w:val="32"/>
          <w:szCs w:val="32"/>
        </w:rPr>
        <w:t>十一、响应文件要求</w:t>
      </w:r>
    </w:p>
    <w:p w14:paraId="1E3EAA12">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本项目实行线上投标方式，报价人需严格按照要求进行报价。</w:t>
      </w:r>
    </w:p>
    <w:p w14:paraId="68BA0113">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（一）线上投标</w:t>
      </w:r>
    </w:p>
    <w:p w14:paraId="1FD2E25D">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1、平台登录：广东东实环境股份有限公司官网（http://dshuanbao.com.cn/）→招标采购→招采平台→供应商注册→填写（点击下一步，完善供应商信息）→注册成功→返回招采平台主界面登录→投标。</w:t>
      </w:r>
    </w:p>
    <w:p w14:paraId="0FEA0B4E">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2、报价人须严格按照系统提示要求提供资料并进行报价。</w:t>
      </w:r>
    </w:p>
    <w:p w14:paraId="604863CB">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（二）报价文件编制要求：</w:t>
      </w:r>
    </w:p>
    <w:p w14:paraId="788E5B54">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1、报价人须严格按照招标平台采购人提供的表单格式及要求报价，</w:t>
      </w:r>
      <w:r>
        <w:rPr>
          <w:rFonts w:hint="eastAsia" w:ascii="仿宋_GB2312" w:hAnsi="仿宋_GB2312" w:eastAsia="仿宋_GB2312" w:cs="仿宋_GB2312"/>
          <w:b/>
          <w:bCs/>
          <w:sz w:val="32"/>
          <w:szCs w:val="32"/>
        </w:rPr>
        <w:t>响应文件必须每页加盖公章，以PDF形式上传到线上招采平台。</w:t>
      </w:r>
    </w:p>
    <w:p w14:paraId="2D553CF3">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2、报价文件必须按要求加密。</w:t>
      </w:r>
    </w:p>
    <w:p w14:paraId="6D98ED55">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3、不符合本项要求的报价文件为</w:t>
      </w:r>
      <w:r>
        <w:rPr>
          <w:rFonts w:hint="eastAsia" w:ascii="仿宋_GB2312" w:hAnsi="仿宋_GB2312" w:eastAsia="仿宋_GB2312" w:cs="仿宋_GB2312"/>
          <w:b/>
          <w:bCs/>
          <w:sz w:val="32"/>
          <w:szCs w:val="32"/>
        </w:rPr>
        <w:t>无效报价</w:t>
      </w:r>
      <w:r>
        <w:rPr>
          <w:rFonts w:hint="eastAsia" w:ascii="仿宋_GB2312" w:hAnsi="仿宋_GB2312" w:eastAsia="仿宋_GB2312" w:cs="仿宋_GB2312"/>
          <w:sz w:val="32"/>
          <w:szCs w:val="32"/>
        </w:rPr>
        <w:t>。</w:t>
      </w:r>
    </w:p>
    <w:p w14:paraId="38ACB22E">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eastAsia="黑体"/>
          <w:sz w:val="32"/>
          <w:szCs w:val="32"/>
        </w:rPr>
      </w:pPr>
      <w:r>
        <w:rPr>
          <w:rFonts w:hint="eastAsia" w:eastAsia="黑体"/>
          <w:sz w:val="32"/>
          <w:szCs w:val="32"/>
          <w:lang w:val="en-US" w:eastAsia="zh-CN"/>
        </w:rPr>
        <w:t>十二、</w:t>
      </w:r>
      <w:r>
        <w:rPr>
          <w:rFonts w:hint="eastAsia" w:eastAsia="黑体"/>
          <w:sz w:val="32"/>
          <w:szCs w:val="32"/>
        </w:rPr>
        <w:t>开标时间及地址</w:t>
      </w:r>
    </w:p>
    <w:p w14:paraId="1218ED3D">
      <w:pPr>
        <w:keepNext w:val="0"/>
        <w:keepLines w:val="0"/>
        <w:pageBreakBefore w:val="0"/>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开标时间：202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日（星期</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0时</w:t>
      </w:r>
    </w:p>
    <w:p w14:paraId="335F4235">
      <w:pPr>
        <w:keepNext w:val="0"/>
        <w:keepLines w:val="0"/>
        <w:pageBreakBefore w:val="0"/>
        <w:kinsoku/>
        <w:wordWrap/>
        <w:overflowPunct/>
        <w:topLinePunct w:val="0"/>
        <w:autoSpaceDE/>
        <w:autoSpaceDN/>
        <w:bidi w:val="0"/>
        <w:spacing w:line="540" w:lineRule="exact"/>
        <w:ind w:firstLine="640" w:firstLineChars="200"/>
        <w:jc w:val="both"/>
        <w:textAlignment w:val="auto"/>
      </w:pPr>
      <w:r>
        <w:rPr>
          <w:rFonts w:hint="eastAsia" w:ascii="仿宋_GB2312" w:hAnsi="仿宋_GB2312" w:eastAsia="仿宋_GB2312" w:cs="仿宋_GB2312"/>
          <w:sz w:val="32"/>
          <w:szCs w:val="32"/>
        </w:rPr>
        <w:t>开标地址：广东东实环境股份有限公司线上招采平台。</w:t>
      </w:r>
    </w:p>
    <w:p w14:paraId="0B250951">
      <w:pPr>
        <w:keepNext w:val="0"/>
        <w:keepLines w:val="0"/>
        <w:pageBreakBefore w:val="0"/>
        <w:kinsoku/>
        <w:wordWrap/>
        <w:overflowPunct/>
        <w:topLinePunct w:val="0"/>
        <w:autoSpaceDE/>
        <w:autoSpaceDN/>
        <w:bidi w:val="0"/>
        <w:adjustRightInd w:val="0"/>
        <w:snapToGrid w:val="0"/>
        <w:spacing w:line="540" w:lineRule="exact"/>
        <w:ind w:firstLine="640" w:firstLineChars="200"/>
        <w:jc w:val="both"/>
        <w:textAlignment w:val="auto"/>
        <w:rPr>
          <w:rFonts w:eastAsia="黑体"/>
          <w:sz w:val="32"/>
          <w:szCs w:val="32"/>
        </w:rPr>
      </w:pPr>
      <w:r>
        <w:rPr>
          <w:rFonts w:hint="eastAsia" w:eastAsia="黑体"/>
          <w:sz w:val="32"/>
          <w:szCs w:val="32"/>
        </w:rPr>
        <w:t>十</w:t>
      </w:r>
      <w:r>
        <w:rPr>
          <w:rFonts w:hint="eastAsia" w:eastAsia="黑体"/>
          <w:sz w:val="32"/>
          <w:szCs w:val="32"/>
          <w:lang w:val="en-US" w:eastAsia="zh-CN"/>
        </w:rPr>
        <w:t>三</w:t>
      </w:r>
      <w:r>
        <w:rPr>
          <w:rFonts w:hint="eastAsia" w:eastAsia="黑体"/>
          <w:sz w:val="32"/>
          <w:szCs w:val="32"/>
        </w:rPr>
        <w:t>、注意事项</w:t>
      </w:r>
    </w:p>
    <w:p w14:paraId="65F40351">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1、若报价人未按规定时间进行线上报价或缴纳投标保证金，视为放弃报价资格。</w:t>
      </w:r>
    </w:p>
    <w:p w14:paraId="0BB96C44">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2、成交人如未按要求缴纳履约保证金，则视为放弃中标资格。</w:t>
      </w:r>
    </w:p>
    <w:p w14:paraId="75C6A701">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3、采购人向报价人提供的有关资料和数据，是采购人现有的能使报价人利用的资料，采购人对报价人由此而做出的推论、理解和结论概不负责。</w:t>
      </w:r>
    </w:p>
    <w:p w14:paraId="7B074D3C">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4、本项目执行过程中将遵循国家、省、市有关法律、法规、标准、技术规范和规范性文件的最新规定。</w:t>
      </w:r>
    </w:p>
    <w:p w14:paraId="2A1040CD">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5、本项目仅可提交一个报价方案，提交两个或以上报价方案的报价人视为无效报价。</w:t>
      </w:r>
    </w:p>
    <w:p w14:paraId="6BFFE390">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6、本项目不接受报价人其他附加条件。</w:t>
      </w:r>
    </w:p>
    <w:p w14:paraId="32E6F167">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7、有下列情形之一的，保证金将被没收（如有），并纳入采购人供应商黑名单：</w:t>
      </w:r>
    </w:p>
    <w:p w14:paraId="36CA7E41">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（1）中标后无正当理由放弃中标或不与采购人签订合同。</w:t>
      </w:r>
    </w:p>
    <w:p w14:paraId="7883C04C">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（2）成交人将本项目转让给他人，或者在报价文件中未说明，且未经采购人同意，将中标项目分包给他人。</w:t>
      </w:r>
    </w:p>
    <w:p w14:paraId="201F63B8">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（3）报价人提供虚假报价文件或虚假补充文件。</w:t>
      </w:r>
    </w:p>
    <w:p w14:paraId="1BD782B5">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（4）成交人在签订合同后，未按合同约定缴纳履约保证金。</w:t>
      </w:r>
    </w:p>
    <w:p w14:paraId="214C75B1">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8、有下列情形之一的，视为报价人串通询价，其响应无效：</w:t>
      </w:r>
    </w:p>
    <w:p w14:paraId="30C6471D">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（1）不同报价人的响应文件由同一单位或者个人编制；</w:t>
      </w:r>
    </w:p>
    <w:p w14:paraId="61041AE0">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（2）不同报价人委托同一单位或者个人办理响应事宜；</w:t>
      </w:r>
    </w:p>
    <w:p w14:paraId="1635D3C3">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（3）不同报价人的响应文件载明的项目管理成员或者联系人员为同一人；</w:t>
      </w:r>
    </w:p>
    <w:p w14:paraId="6D7674BB">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（4）不同报价人的响应文件异常一致或者响应报价呈规律性差异；</w:t>
      </w:r>
    </w:p>
    <w:p w14:paraId="24CF28A8">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（5）不同报价人的响应文件相互混装；</w:t>
      </w:r>
    </w:p>
    <w:p w14:paraId="10513970">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（6）不同报价人的响应保证金从同一单位或者个人的账户转出。</w:t>
      </w:r>
    </w:p>
    <w:p w14:paraId="5B2F8F5F">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（7）不同报价人的响应IP地址一样。</w:t>
      </w:r>
    </w:p>
    <w:p w14:paraId="6E0F9339">
      <w:pPr>
        <w:keepNext w:val="0"/>
        <w:keepLines w:val="0"/>
        <w:pageBreakBefore w:val="0"/>
        <w:widowControl/>
        <w:kinsoku/>
        <w:wordWrap/>
        <w:overflowPunct/>
        <w:topLinePunct w:val="0"/>
        <w:autoSpaceDE/>
        <w:autoSpaceDN/>
        <w:bidi w:val="0"/>
        <w:spacing w:line="540" w:lineRule="exact"/>
        <w:ind w:firstLine="640" w:firstLineChars="200"/>
        <w:jc w:val="both"/>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9、已列入采购人及上级单位部门黑名单的报价人视为无效报价。</w:t>
      </w:r>
    </w:p>
    <w:p w14:paraId="67631666">
      <w:pPr>
        <w:pStyle w:val="2"/>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ascii="仿宋_GB2312" w:hAnsi="仿宋_GB2312" w:eastAsia="仿宋_GB2312" w:cs="仿宋_GB2312"/>
          <w:sz w:val="32"/>
          <w:szCs w:val="32"/>
        </w:rPr>
      </w:pPr>
    </w:p>
    <w:p w14:paraId="26B5A268">
      <w:pPr>
        <w:pStyle w:val="2"/>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ascii="仿宋_GB2312" w:hAnsi="仿宋_GB2312" w:eastAsia="仿宋_GB2312" w:cs="仿宋_GB2312"/>
          <w:sz w:val="32"/>
          <w:szCs w:val="32"/>
        </w:rPr>
      </w:pPr>
    </w:p>
    <w:p w14:paraId="4C755DD4">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righ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东莞市新东欣环保投资有限公司</w:t>
      </w:r>
    </w:p>
    <w:p w14:paraId="5E4DC3BA">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center"/>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w:t>
      </w:r>
    </w:p>
    <w:p w14:paraId="12B11370">
      <w:pPr>
        <w:rPr>
          <w:rFonts w:ascii="仿宋_GB2312" w:hAnsi="仿宋_GB2312" w:eastAsia="仿宋_GB2312" w:cs="仿宋_GB2312"/>
          <w:sz w:val="32"/>
          <w:szCs w:val="32"/>
        </w:rPr>
      </w:pPr>
      <w:r>
        <w:rPr>
          <w:rFonts w:ascii="仿宋_GB2312" w:hAnsi="仿宋_GB2312" w:eastAsia="仿宋_GB2312" w:cs="仿宋_GB2312"/>
          <w:sz w:val="32"/>
          <w:szCs w:val="32"/>
        </w:rPr>
        <w:br w:type="page"/>
      </w:r>
    </w:p>
    <w:p w14:paraId="185AD67E">
      <w:pPr>
        <w:rPr>
          <w:rFonts w:eastAsia="黑体"/>
          <w:color w:val="000000"/>
          <w:sz w:val="28"/>
          <w:szCs w:val="44"/>
        </w:rPr>
      </w:pPr>
      <w:r>
        <w:rPr>
          <w:rFonts w:hint="eastAsia" w:eastAsia="黑体"/>
          <w:color w:val="000000"/>
          <w:sz w:val="28"/>
          <w:szCs w:val="44"/>
        </w:rPr>
        <w:t>附件一：</w:t>
      </w:r>
      <w:r>
        <w:rPr>
          <w:rFonts w:hint="eastAsia" w:eastAsia="黑体"/>
          <w:color w:val="000000"/>
          <w:sz w:val="28"/>
          <w:szCs w:val="44"/>
          <w:lang w:val="en-US" w:eastAsia="zh-CN"/>
        </w:rPr>
        <w:t xml:space="preserve">  </w:t>
      </w:r>
      <w:r>
        <w:rPr>
          <w:rFonts w:hint="eastAsia" w:eastAsia="黑体"/>
          <w:color w:val="000000"/>
          <w:sz w:val="28"/>
          <w:szCs w:val="44"/>
        </w:rPr>
        <w:t>响应须知</w:t>
      </w:r>
    </w:p>
    <w:p w14:paraId="0C6179FC">
      <w:pPr>
        <w:jc w:val="center"/>
        <w:rPr>
          <w:rFonts w:eastAsia="华文中宋"/>
          <w:color w:val="000000"/>
          <w:sz w:val="44"/>
          <w:szCs w:val="44"/>
        </w:rPr>
      </w:pPr>
      <w:r>
        <w:rPr>
          <w:rFonts w:hint="eastAsia" w:eastAsia="华文中宋"/>
          <w:color w:val="000000"/>
          <w:sz w:val="44"/>
          <w:szCs w:val="44"/>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420C71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587E114">
            <w:pPr>
              <w:pStyle w:val="12"/>
              <w:spacing w:after="0"/>
              <w:ind w:firstLine="0" w:firstLineChars="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项号</w:t>
            </w:r>
          </w:p>
        </w:tc>
        <w:tc>
          <w:tcPr>
            <w:tcW w:w="2275" w:type="dxa"/>
            <w:tcBorders>
              <w:top w:val="double" w:color="auto" w:sz="4" w:space="0"/>
            </w:tcBorders>
            <w:vAlign w:val="center"/>
          </w:tcPr>
          <w:p w14:paraId="171213D6">
            <w:pPr>
              <w:pStyle w:val="12"/>
              <w:spacing w:after="0"/>
              <w:ind w:firstLine="32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内容</w:t>
            </w:r>
          </w:p>
        </w:tc>
        <w:tc>
          <w:tcPr>
            <w:tcW w:w="5942" w:type="dxa"/>
            <w:tcBorders>
              <w:top w:val="double" w:color="auto" w:sz="4" w:space="0"/>
            </w:tcBorders>
            <w:vAlign w:val="center"/>
          </w:tcPr>
          <w:p w14:paraId="407D852E">
            <w:pPr>
              <w:pStyle w:val="12"/>
              <w:spacing w:after="0"/>
              <w:ind w:firstLine="320"/>
              <w:jc w:val="center"/>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说明与要求</w:t>
            </w:r>
          </w:p>
        </w:tc>
      </w:tr>
      <w:tr w14:paraId="4D4AE8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456C004">
            <w:pPr>
              <w:jc w:val="center"/>
              <w:rPr>
                <w:rFonts w:eastAsia="仿宋_GB2312"/>
                <w:color w:val="000000"/>
                <w:sz w:val="32"/>
                <w:szCs w:val="32"/>
              </w:rPr>
            </w:pPr>
            <w:r>
              <w:rPr>
                <w:rFonts w:eastAsia="仿宋_GB2312"/>
                <w:color w:val="000000"/>
                <w:sz w:val="32"/>
                <w:szCs w:val="32"/>
              </w:rPr>
              <w:t>1</w:t>
            </w:r>
          </w:p>
        </w:tc>
        <w:tc>
          <w:tcPr>
            <w:tcW w:w="2275" w:type="dxa"/>
            <w:vAlign w:val="center"/>
          </w:tcPr>
          <w:p w14:paraId="393721BE">
            <w:pPr>
              <w:jc w:val="center"/>
              <w:rPr>
                <w:rFonts w:eastAsia="仿宋_GB2312"/>
                <w:color w:val="000000"/>
                <w:sz w:val="32"/>
                <w:szCs w:val="32"/>
              </w:rPr>
            </w:pPr>
            <w:r>
              <w:rPr>
                <w:rFonts w:hint="eastAsia" w:eastAsia="仿宋_GB2312"/>
                <w:color w:val="000000"/>
                <w:sz w:val="32"/>
                <w:szCs w:val="32"/>
              </w:rPr>
              <w:t>项目名称</w:t>
            </w:r>
          </w:p>
        </w:tc>
        <w:tc>
          <w:tcPr>
            <w:tcW w:w="5942" w:type="dxa"/>
            <w:vAlign w:val="center"/>
          </w:tcPr>
          <w:p w14:paraId="18ED140B">
            <w:pPr>
              <w:adjustRightInd w:val="0"/>
              <w:snapToGrid w:val="0"/>
              <w:rPr>
                <w:rFonts w:eastAsia="仿宋_GB2312"/>
                <w:color w:val="000000"/>
                <w:sz w:val="32"/>
                <w:szCs w:val="32"/>
              </w:rPr>
            </w:pPr>
            <w:r>
              <w:rPr>
                <w:rFonts w:hint="eastAsia" w:ascii="仿宋_GB2312" w:hAnsi="仿宋_GB2312" w:eastAsia="仿宋_GB2312" w:cs="仿宋_GB2312"/>
                <w:color w:val="000000"/>
                <w:sz w:val="32"/>
                <w:szCs w:val="32"/>
              </w:rPr>
              <w:t>东莞市新东欣环保投资有限公司废水车间新增危废储罐（一期）项目设计服务项目（重新采购）</w:t>
            </w:r>
          </w:p>
        </w:tc>
      </w:tr>
      <w:tr w14:paraId="3483C0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62453BA">
            <w:pPr>
              <w:jc w:val="center"/>
              <w:rPr>
                <w:rFonts w:eastAsia="仿宋_GB2312"/>
                <w:color w:val="000000"/>
                <w:sz w:val="32"/>
                <w:szCs w:val="32"/>
              </w:rPr>
            </w:pPr>
            <w:r>
              <w:rPr>
                <w:rFonts w:eastAsia="仿宋_GB2312"/>
                <w:color w:val="000000"/>
                <w:sz w:val="32"/>
                <w:szCs w:val="32"/>
              </w:rPr>
              <w:t>2</w:t>
            </w:r>
          </w:p>
        </w:tc>
        <w:tc>
          <w:tcPr>
            <w:tcW w:w="2275" w:type="dxa"/>
            <w:vAlign w:val="center"/>
          </w:tcPr>
          <w:p w14:paraId="019C71BB">
            <w:pPr>
              <w:jc w:val="center"/>
              <w:rPr>
                <w:rFonts w:eastAsia="仿宋_GB2312"/>
                <w:color w:val="000000"/>
                <w:sz w:val="32"/>
                <w:szCs w:val="32"/>
              </w:rPr>
            </w:pPr>
            <w:r>
              <w:rPr>
                <w:rFonts w:hint="eastAsia" w:eastAsia="仿宋_GB2312"/>
                <w:color w:val="000000"/>
                <w:sz w:val="32"/>
                <w:szCs w:val="32"/>
              </w:rPr>
              <w:t>供货地点</w:t>
            </w:r>
          </w:p>
        </w:tc>
        <w:tc>
          <w:tcPr>
            <w:tcW w:w="5942" w:type="dxa"/>
            <w:vAlign w:val="center"/>
          </w:tcPr>
          <w:p w14:paraId="1DE44044">
            <w:pPr>
              <w:rPr>
                <w:rFonts w:eastAsia="仿宋_GB2312"/>
                <w:color w:val="000000"/>
                <w:sz w:val="32"/>
                <w:szCs w:val="32"/>
              </w:rPr>
            </w:pPr>
            <w:r>
              <w:rPr>
                <w:rFonts w:hint="eastAsia" w:ascii="仿宋_GB2312" w:hAnsi="仿宋_GB2312" w:eastAsia="仿宋_GB2312" w:cs="仿宋_GB2312"/>
                <w:color w:val="000000"/>
                <w:sz w:val="32"/>
                <w:szCs w:val="32"/>
              </w:rPr>
              <w:t>东莞市新东欣环保投资有限公司</w:t>
            </w:r>
          </w:p>
        </w:tc>
      </w:tr>
      <w:tr w14:paraId="68E9715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D0E85B1">
            <w:pPr>
              <w:jc w:val="center"/>
              <w:rPr>
                <w:rFonts w:eastAsia="仿宋_GB2312"/>
                <w:color w:val="000000"/>
                <w:sz w:val="32"/>
                <w:szCs w:val="32"/>
              </w:rPr>
            </w:pPr>
            <w:r>
              <w:rPr>
                <w:rFonts w:eastAsia="仿宋_GB2312"/>
                <w:color w:val="000000"/>
                <w:sz w:val="32"/>
                <w:szCs w:val="32"/>
              </w:rPr>
              <w:t>3</w:t>
            </w:r>
          </w:p>
        </w:tc>
        <w:tc>
          <w:tcPr>
            <w:tcW w:w="2275" w:type="dxa"/>
            <w:vAlign w:val="center"/>
          </w:tcPr>
          <w:p w14:paraId="3090D56C">
            <w:pPr>
              <w:jc w:val="center"/>
              <w:rPr>
                <w:rFonts w:eastAsia="仿宋_GB2312"/>
                <w:color w:val="000000"/>
                <w:sz w:val="32"/>
                <w:szCs w:val="32"/>
              </w:rPr>
            </w:pPr>
            <w:r>
              <w:rPr>
                <w:rFonts w:hint="eastAsia" w:eastAsia="仿宋_GB2312"/>
                <w:color w:val="000000"/>
                <w:sz w:val="32"/>
                <w:szCs w:val="32"/>
              </w:rPr>
              <w:t>项目性质</w:t>
            </w:r>
          </w:p>
        </w:tc>
        <w:tc>
          <w:tcPr>
            <w:tcW w:w="5942" w:type="dxa"/>
            <w:vAlign w:val="center"/>
          </w:tcPr>
          <w:p w14:paraId="56963A43">
            <w:pPr>
              <w:rPr>
                <w:rFonts w:eastAsia="仿宋_GB2312"/>
                <w:color w:val="000000"/>
                <w:sz w:val="32"/>
                <w:szCs w:val="32"/>
              </w:rPr>
            </w:pPr>
            <w:r>
              <w:rPr>
                <w:rFonts w:hint="eastAsia" w:eastAsia="仿宋_GB2312"/>
                <w:color w:val="000000"/>
                <w:sz w:val="32"/>
                <w:szCs w:val="32"/>
                <w:lang w:val="en-US" w:eastAsia="zh-CN"/>
              </w:rPr>
              <w:t>工程</w:t>
            </w:r>
            <w:r>
              <w:rPr>
                <w:rFonts w:hint="eastAsia" w:eastAsia="仿宋_GB2312"/>
                <w:color w:val="000000"/>
                <w:sz w:val="32"/>
                <w:szCs w:val="32"/>
              </w:rPr>
              <w:t>服务类采购</w:t>
            </w:r>
          </w:p>
        </w:tc>
      </w:tr>
      <w:tr w14:paraId="2C529C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B4A8267">
            <w:pPr>
              <w:jc w:val="center"/>
              <w:rPr>
                <w:rFonts w:eastAsia="仿宋_GB2312"/>
                <w:color w:val="000000"/>
                <w:sz w:val="32"/>
                <w:szCs w:val="32"/>
              </w:rPr>
            </w:pPr>
            <w:r>
              <w:rPr>
                <w:rFonts w:eastAsia="仿宋_GB2312"/>
                <w:color w:val="000000"/>
                <w:sz w:val="32"/>
                <w:szCs w:val="32"/>
              </w:rPr>
              <w:t>4</w:t>
            </w:r>
          </w:p>
        </w:tc>
        <w:tc>
          <w:tcPr>
            <w:tcW w:w="2275" w:type="dxa"/>
            <w:vAlign w:val="center"/>
          </w:tcPr>
          <w:p w14:paraId="5448A375">
            <w:pPr>
              <w:jc w:val="center"/>
              <w:rPr>
                <w:rFonts w:eastAsia="仿宋_GB2312"/>
                <w:color w:val="000000"/>
                <w:sz w:val="32"/>
                <w:szCs w:val="32"/>
              </w:rPr>
            </w:pPr>
            <w:r>
              <w:rPr>
                <w:rFonts w:hint="eastAsia" w:eastAsia="仿宋_GB2312"/>
                <w:color w:val="000000"/>
                <w:sz w:val="32"/>
                <w:szCs w:val="32"/>
              </w:rPr>
              <w:t>发包要求</w:t>
            </w:r>
          </w:p>
        </w:tc>
        <w:tc>
          <w:tcPr>
            <w:tcW w:w="5942" w:type="dxa"/>
            <w:vAlign w:val="center"/>
          </w:tcPr>
          <w:p w14:paraId="30B3DDBA">
            <w:pPr>
              <w:rPr>
                <w:rFonts w:hint="default" w:eastAsia="仿宋_GB2312"/>
                <w:color w:val="000000"/>
                <w:sz w:val="32"/>
                <w:szCs w:val="32"/>
                <w:lang w:val="en-US" w:eastAsia="zh-CN"/>
              </w:rPr>
            </w:pPr>
            <w:r>
              <w:rPr>
                <w:rFonts w:hint="eastAsia" w:eastAsia="仿宋_GB2312"/>
                <w:color w:val="000000"/>
                <w:sz w:val="32"/>
                <w:szCs w:val="32"/>
                <w:lang w:val="en-US" w:eastAsia="zh-CN"/>
              </w:rPr>
              <w:t>固定总价包干</w:t>
            </w:r>
          </w:p>
        </w:tc>
      </w:tr>
      <w:tr w14:paraId="060FF2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D751625">
            <w:pPr>
              <w:jc w:val="center"/>
              <w:rPr>
                <w:rFonts w:eastAsia="仿宋_GB2312"/>
                <w:color w:val="000000"/>
                <w:sz w:val="32"/>
                <w:szCs w:val="32"/>
              </w:rPr>
            </w:pPr>
            <w:r>
              <w:rPr>
                <w:rFonts w:eastAsia="仿宋_GB2312"/>
                <w:color w:val="000000"/>
                <w:sz w:val="32"/>
                <w:szCs w:val="32"/>
              </w:rPr>
              <w:t>5</w:t>
            </w:r>
          </w:p>
        </w:tc>
        <w:tc>
          <w:tcPr>
            <w:tcW w:w="2275" w:type="dxa"/>
            <w:vAlign w:val="center"/>
          </w:tcPr>
          <w:p w14:paraId="7FE768D1">
            <w:pPr>
              <w:jc w:val="center"/>
              <w:rPr>
                <w:rFonts w:eastAsia="仿宋_GB2312"/>
                <w:color w:val="000000"/>
                <w:sz w:val="32"/>
                <w:szCs w:val="32"/>
              </w:rPr>
            </w:pPr>
            <w:r>
              <w:rPr>
                <w:rFonts w:hint="eastAsia" w:eastAsia="仿宋_GB2312"/>
                <w:color w:val="000000"/>
                <w:sz w:val="32"/>
                <w:szCs w:val="32"/>
              </w:rPr>
              <w:t>质量标准</w:t>
            </w:r>
          </w:p>
        </w:tc>
        <w:tc>
          <w:tcPr>
            <w:tcW w:w="5942" w:type="dxa"/>
            <w:vAlign w:val="center"/>
          </w:tcPr>
          <w:p w14:paraId="4EF59EF3">
            <w:pPr>
              <w:jc w:val="left"/>
              <w:rPr>
                <w:rFonts w:eastAsia="仿宋"/>
                <w:color w:val="000000"/>
                <w:sz w:val="32"/>
                <w:szCs w:val="32"/>
              </w:rPr>
            </w:pPr>
            <w:r>
              <w:rPr>
                <w:rFonts w:hint="eastAsia" w:eastAsia="仿宋"/>
                <w:color w:val="000000"/>
                <w:sz w:val="32"/>
                <w:szCs w:val="32"/>
              </w:rPr>
              <w:t>详见采购文件</w:t>
            </w:r>
          </w:p>
        </w:tc>
      </w:tr>
      <w:tr w14:paraId="522557D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A9AD77B">
            <w:pPr>
              <w:jc w:val="center"/>
              <w:rPr>
                <w:rFonts w:eastAsia="仿宋_GB2312"/>
                <w:color w:val="000000"/>
                <w:sz w:val="32"/>
                <w:szCs w:val="32"/>
              </w:rPr>
            </w:pPr>
            <w:r>
              <w:rPr>
                <w:rFonts w:eastAsia="仿宋_GB2312"/>
                <w:color w:val="000000"/>
                <w:sz w:val="32"/>
                <w:szCs w:val="32"/>
              </w:rPr>
              <w:t>6</w:t>
            </w:r>
          </w:p>
        </w:tc>
        <w:tc>
          <w:tcPr>
            <w:tcW w:w="2275" w:type="dxa"/>
            <w:vAlign w:val="center"/>
          </w:tcPr>
          <w:p w14:paraId="3EDBC162">
            <w:pPr>
              <w:jc w:val="center"/>
              <w:rPr>
                <w:rFonts w:eastAsia="仿宋_GB2312"/>
                <w:color w:val="000000"/>
                <w:sz w:val="32"/>
                <w:szCs w:val="32"/>
              </w:rPr>
            </w:pPr>
            <w:r>
              <w:rPr>
                <w:rFonts w:hint="eastAsia" w:eastAsia="仿宋_GB2312"/>
                <w:color w:val="000000"/>
                <w:sz w:val="32"/>
                <w:szCs w:val="32"/>
              </w:rPr>
              <w:t>供货要求</w:t>
            </w:r>
          </w:p>
        </w:tc>
        <w:tc>
          <w:tcPr>
            <w:tcW w:w="5942" w:type="dxa"/>
            <w:vAlign w:val="center"/>
          </w:tcPr>
          <w:p w14:paraId="69F8C266">
            <w:pPr>
              <w:jc w:val="left"/>
              <w:rPr>
                <w:rFonts w:eastAsia="仿宋_GB2312"/>
                <w:color w:val="000000"/>
                <w:sz w:val="32"/>
                <w:szCs w:val="32"/>
              </w:rPr>
            </w:pPr>
            <w:r>
              <w:rPr>
                <w:rFonts w:hint="eastAsia" w:eastAsia="仿宋_GB2312"/>
                <w:color w:val="000000"/>
                <w:sz w:val="32"/>
                <w:szCs w:val="32"/>
              </w:rPr>
              <w:t>详见采购文件</w:t>
            </w:r>
          </w:p>
        </w:tc>
      </w:tr>
      <w:tr w14:paraId="1663B8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0416D46">
            <w:pPr>
              <w:jc w:val="center"/>
              <w:rPr>
                <w:rFonts w:eastAsia="仿宋_GB2312"/>
                <w:color w:val="000000"/>
                <w:sz w:val="32"/>
                <w:szCs w:val="32"/>
              </w:rPr>
            </w:pPr>
            <w:r>
              <w:rPr>
                <w:rFonts w:eastAsia="仿宋_GB2312"/>
                <w:color w:val="000000"/>
                <w:sz w:val="32"/>
                <w:szCs w:val="32"/>
              </w:rPr>
              <w:t>7</w:t>
            </w:r>
          </w:p>
        </w:tc>
        <w:tc>
          <w:tcPr>
            <w:tcW w:w="2275" w:type="dxa"/>
            <w:vAlign w:val="center"/>
          </w:tcPr>
          <w:p w14:paraId="24E7C9A1">
            <w:pPr>
              <w:jc w:val="center"/>
              <w:rPr>
                <w:rFonts w:eastAsia="仿宋_GB2312"/>
                <w:color w:val="000000"/>
                <w:sz w:val="32"/>
                <w:szCs w:val="32"/>
              </w:rPr>
            </w:pPr>
            <w:r>
              <w:rPr>
                <w:rFonts w:hint="eastAsia" w:eastAsia="仿宋_GB2312"/>
                <w:color w:val="000000"/>
                <w:sz w:val="32"/>
                <w:szCs w:val="32"/>
              </w:rPr>
              <w:t>单位资质要求</w:t>
            </w:r>
          </w:p>
        </w:tc>
        <w:tc>
          <w:tcPr>
            <w:tcW w:w="5942" w:type="dxa"/>
            <w:vAlign w:val="center"/>
          </w:tcPr>
          <w:p w14:paraId="15166D79">
            <w:pPr>
              <w:adjustRightInd w:val="0"/>
              <w:snapToGrid w:val="0"/>
              <w:rPr>
                <w:rFonts w:eastAsia="仿宋_GB2312"/>
                <w:color w:val="000000"/>
                <w:sz w:val="32"/>
                <w:szCs w:val="32"/>
              </w:rPr>
            </w:pPr>
            <w:r>
              <w:rPr>
                <w:rFonts w:hint="eastAsia" w:eastAsia="仿宋_GB2312"/>
                <w:color w:val="000000"/>
                <w:sz w:val="32"/>
                <w:szCs w:val="32"/>
              </w:rPr>
              <w:t>详见采购文件</w:t>
            </w:r>
          </w:p>
        </w:tc>
      </w:tr>
      <w:tr w14:paraId="6C1C48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160587F">
            <w:pPr>
              <w:jc w:val="center"/>
              <w:rPr>
                <w:rFonts w:eastAsia="仿宋_GB2312"/>
                <w:color w:val="000000"/>
                <w:sz w:val="32"/>
                <w:szCs w:val="32"/>
              </w:rPr>
            </w:pPr>
            <w:r>
              <w:rPr>
                <w:rFonts w:eastAsia="仿宋_GB2312"/>
                <w:color w:val="000000"/>
                <w:sz w:val="32"/>
                <w:szCs w:val="32"/>
              </w:rPr>
              <w:t>8</w:t>
            </w:r>
          </w:p>
        </w:tc>
        <w:tc>
          <w:tcPr>
            <w:tcW w:w="2275" w:type="dxa"/>
          </w:tcPr>
          <w:p w14:paraId="275053A3">
            <w:pPr>
              <w:spacing w:line="500" w:lineRule="exact"/>
              <w:jc w:val="center"/>
              <w:rPr>
                <w:rFonts w:eastAsia="仿宋_GB2312"/>
                <w:color w:val="000000"/>
                <w:sz w:val="32"/>
                <w:szCs w:val="32"/>
              </w:rPr>
            </w:pPr>
            <w:r>
              <w:rPr>
                <w:rFonts w:hint="eastAsia" w:eastAsia="仿宋_GB2312"/>
                <w:color w:val="000000"/>
                <w:sz w:val="32"/>
                <w:szCs w:val="32"/>
              </w:rPr>
              <w:t>保证金金额及缴纳方式</w:t>
            </w:r>
          </w:p>
        </w:tc>
        <w:tc>
          <w:tcPr>
            <w:tcW w:w="5942" w:type="dxa"/>
            <w:vAlign w:val="center"/>
          </w:tcPr>
          <w:p w14:paraId="0AEB8523">
            <w:pPr>
              <w:adjustRightInd w:val="0"/>
              <w:snapToGrid w:val="0"/>
              <w:rPr>
                <w:rFonts w:eastAsia="仿宋_GB2312"/>
                <w:color w:val="000000"/>
                <w:sz w:val="32"/>
                <w:szCs w:val="32"/>
              </w:rPr>
            </w:pPr>
            <w:r>
              <w:rPr>
                <w:rFonts w:hint="eastAsia" w:eastAsia="仿宋_GB2312"/>
                <w:color w:val="000000"/>
                <w:sz w:val="32"/>
                <w:szCs w:val="32"/>
              </w:rPr>
              <w:t>详见采购文件</w:t>
            </w:r>
          </w:p>
        </w:tc>
      </w:tr>
      <w:tr w14:paraId="4E2BC3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80A9037">
            <w:pPr>
              <w:jc w:val="center"/>
              <w:rPr>
                <w:rFonts w:eastAsia="仿宋_GB2312"/>
                <w:color w:val="000000"/>
                <w:sz w:val="32"/>
                <w:szCs w:val="32"/>
              </w:rPr>
            </w:pPr>
            <w:r>
              <w:rPr>
                <w:rFonts w:eastAsia="仿宋_GB2312"/>
                <w:color w:val="000000"/>
                <w:sz w:val="32"/>
                <w:szCs w:val="32"/>
              </w:rPr>
              <w:t>9</w:t>
            </w:r>
          </w:p>
        </w:tc>
        <w:tc>
          <w:tcPr>
            <w:tcW w:w="2275" w:type="dxa"/>
          </w:tcPr>
          <w:p w14:paraId="5DC70AF1">
            <w:pPr>
              <w:jc w:val="center"/>
              <w:rPr>
                <w:rFonts w:eastAsia="仿宋_GB2312"/>
                <w:color w:val="000000"/>
                <w:sz w:val="32"/>
                <w:szCs w:val="32"/>
              </w:rPr>
            </w:pPr>
            <w:r>
              <w:rPr>
                <w:rFonts w:hint="eastAsia" w:eastAsia="仿宋_GB2312"/>
                <w:color w:val="000000"/>
                <w:sz w:val="32"/>
                <w:szCs w:val="32"/>
              </w:rPr>
              <w:t>询价有效期</w:t>
            </w:r>
          </w:p>
        </w:tc>
        <w:tc>
          <w:tcPr>
            <w:tcW w:w="5942" w:type="dxa"/>
            <w:vAlign w:val="center"/>
          </w:tcPr>
          <w:p w14:paraId="4BE50B53">
            <w:pPr>
              <w:adjustRightInd w:val="0"/>
              <w:snapToGrid w:val="0"/>
              <w:rPr>
                <w:rFonts w:eastAsia="仿宋_GB2312"/>
                <w:color w:val="000000"/>
                <w:sz w:val="32"/>
                <w:szCs w:val="32"/>
              </w:rPr>
            </w:pPr>
            <w:r>
              <w:rPr>
                <w:rFonts w:eastAsia="仿宋_GB2312"/>
                <w:color w:val="000000"/>
                <w:sz w:val="32"/>
                <w:szCs w:val="32"/>
              </w:rPr>
              <w:t>90</w:t>
            </w:r>
            <w:r>
              <w:rPr>
                <w:rFonts w:hint="eastAsia" w:eastAsia="仿宋_GB2312"/>
                <w:color w:val="000000"/>
                <w:sz w:val="32"/>
                <w:szCs w:val="32"/>
              </w:rPr>
              <w:t>天</w:t>
            </w:r>
          </w:p>
        </w:tc>
      </w:tr>
      <w:tr w14:paraId="41E2802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F807A0E">
            <w:pPr>
              <w:jc w:val="center"/>
              <w:rPr>
                <w:rFonts w:eastAsia="仿宋_GB2312"/>
                <w:color w:val="000000"/>
                <w:sz w:val="32"/>
                <w:szCs w:val="32"/>
              </w:rPr>
            </w:pPr>
          </w:p>
        </w:tc>
        <w:tc>
          <w:tcPr>
            <w:tcW w:w="2275" w:type="dxa"/>
            <w:vAlign w:val="center"/>
          </w:tcPr>
          <w:p w14:paraId="55CF4998">
            <w:pPr>
              <w:jc w:val="center"/>
              <w:rPr>
                <w:rFonts w:eastAsia="仿宋_GB2312"/>
                <w:color w:val="000000"/>
                <w:sz w:val="32"/>
                <w:szCs w:val="32"/>
              </w:rPr>
            </w:pPr>
            <w:r>
              <w:rPr>
                <w:rFonts w:hint="eastAsia" w:eastAsia="仿宋_GB2312"/>
                <w:color w:val="000000"/>
                <w:sz w:val="32"/>
                <w:szCs w:val="32"/>
              </w:rPr>
              <w:t>响应人不得存在的情形</w:t>
            </w:r>
          </w:p>
        </w:tc>
        <w:tc>
          <w:tcPr>
            <w:tcW w:w="5942" w:type="dxa"/>
            <w:vAlign w:val="center"/>
          </w:tcPr>
          <w:p w14:paraId="2E17C5D1">
            <w:pPr>
              <w:adjustRightInd w:val="0"/>
              <w:snapToGrid w:val="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、响应人不得存在下列情形之一，否则采购人有权取消其参与响应资格或成交资格：</w:t>
            </w:r>
          </w:p>
          <w:p w14:paraId="7717E867">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）为采购人不具有独立法人资格的附属机构（单位）；</w:t>
            </w:r>
          </w:p>
          <w:p w14:paraId="3D05D030">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）被责令停业的；</w:t>
            </w:r>
            <w:r>
              <w:rPr>
                <w:rFonts w:eastAsia="仿宋_GB2312"/>
                <w:color w:val="000000"/>
                <w:sz w:val="32"/>
                <w:szCs w:val="32"/>
              </w:rPr>
              <w:t xml:space="preserve"> </w:t>
            </w:r>
          </w:p>
          <w:p w14:paraId="02A2F2E7">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）被暂停或取消投标资格的；</w:t>
            </w:r>
            <w:r>
              <w:rPr>
                <w:rFonts w:eastAsia="仿宋_GB2312"/>
                <w:color w:val="000000"/>
                <w:sz w:val="32"/>
                <w:szCs w:val="32"/>
              </w:rPr>
              <w:t xml:space="preserve"> </w:t>
            </w:r>
          </w:p>
          <w:p w14:paraId="2300CC96">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）财产被接管或冻结的；</w:t>
            </w:r>
          </w:p>
          <w:p w14:paraId="6EF691B1">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）在最近三年内有骗取中标、严重违约、重大质量或安全问题的；</w:t>
            </w:r>
          </w:p>
          <w:p w14:paraId="4FBC0EEE">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）法律法规规定的其他情形；</w:t>
            </w:r>
          </w:p>
          <w:p w14:paraId="170D5BBA">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7</w:t>
            </w:r>
            <w:r>
              <w:rPr>
                <w:rFonts w:hint="eastAsia" w:eastAsia="仿宋_GB2312"/>
                <w:color w:val="000000"/>
                <w:sz w:val="32"/>
                <w:szCs w:val="32"/>
              </w:rPr>
              <w:t>）询价文件规定的其他情形：见询价公告或询价响应须知前附表。</w:t>
            </w:r>
          </w:p>
          <w:p w14:paraId="6A3BD208">
            <w:pPr>
              <w:adjustRightInd w:val="0"/>
              <w:snapToGrid w:val="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、响应人在询价活动中有下列行为之一的，应视情节轻重，暂停或取消其参与采购人及东实集团旗下采购项目的资格：</w:t>
            </w:r>
          </w:p>
          <w:p w14:paraId="17D1D686">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）响应人之间相互串通、或与采购人、代理机构、评审委员会成员串通询价，损害采购人或者其他响应人的合法权益的；</w:t>
            </w:r>
            <w:r>
              <w:rPr>
                <w:rFonts w:eastAsia="仿宋_GB2312"/>
                <w:color w:val="000000"/>
                <w:sz w:val="32"/>
                <w:szCs w:val="32"/>
              </w:rPr>
              <w:t xml:space="preserve"> </w:t>
            </w:r>
          </w:p>
          <w:p w14:paraId="54C01810">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）向采购人、代理机构、评审委会成员或其他相关工作人员行贿的；</w:t>
            </w:r>
            <w:r>
              <w:rPr>
                <w:rFonts w:eastAsia="仿宋_GB2312"/>
                <w:color w:val="000000"/>
                <w:sz w:val="32"/>
                <w:szCs w:val="32"/>
              </w:rPr>
              <w:t xml:space="preserve"> </w:t>
            </w:r>
          </w:p>
          <w:p w14:paraId="7B92D6A8">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）以他人名义询价或以其他方式弄虚作假，骗取成交的；</w:t>
            </w:r>
            <w:r>
              <w:rPr>
                <w:rFonts w:eastAsia="仿宋_GB2312"/>
                <w:color w:val="000000"/>
                <w:sz w:val="32"/>
                <w:szCs w:val="32"/>
              </w:rPr>
              <w:t xml:space="preserve"> </w:t>
            </w:r>
          </w:p>
          <w:p w14:paraId="45A9CB51">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）成交人私自将成交项目转让给他人的，将成交项目肢解后分别转让给他人的；</w:t>
            </w:r>
            <w:r>
              <w:rPr>
                <w:rFonts w:eastAsia="仿宋_GB2312"/>
                <w:color w:val="000000"/>
                <w:sz w:val="32"/>
                <w:szCs w:val="32"/>
              </w:rPr>
              <w:t xml:space="preserve"> </w:t>
            </w:r>
          </w:p>
          <w:p w14:paraId="07C56C18">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）成交人无正当理由不与采购人订立合同，在签订合同时向采购人提出附加条件，或者不按照询价文件要求提交履约担保的；</w:t>
            </w:r>
          </w:p>
          <w:p w14:paraId="6F81B8EC">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）响应人捏造事实、伪造材料或者以非法手段取得证明材料进行投诉，给他人造成损失的；</w:t>
            </w:r>
            <w:r>
              <w:rPr>
                <w:rFonts w:eastAsia="仿宋_GB2312"/>
                <w:color w:val="000000"/>
                <w:sz w:val="32"/>
                <w:szCs w:val="32"/>
              </w:rPr>
              <w:t xml:space="preserve"> </w:t>
            </w:r>
          </w:p>
          <w:p w14:paraId="2F991162">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7</w:t>
            </w:r>
            <w:r>
              <w:rPr>
                <w:rFonts w:hint="eastAsia" w:eastAsia="仿宋_GB2312"/>
                <w:color w:val="000000"/>
                <w:sz w:val="32"/>
                <w:szCs w:val="32"/>
              </w:rPr>
              <w:t>）相关工作人员应当回避而不回避的；</w:t>
            </w:r>
            <w:r>
              <w:rPr>
                <w:rFonts w:eastAsia="仿宋_GB2312"/>
                <w:color w:val="000000"/>
                <w:sz w:val="32"/>
                <w:szCs w:val="32"/>
              </w:rPr>
              <w:t xml:space="preserve"> </w:t>
            </w:r>
          </w:p>
          <w:p w14:paraId="3E20B28D">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8</w:t>
            </w:r>
            <w:r>
              <w:rPr>
                <w:rFonts w:hint="eastAsia" w:eastAsia="仿宋_GB2312"/>
                <w:color w:val="000000"/>
                <w:sz w:val="32"/>
                <w:szCs w:val="32"/>
              </w:rPr>
              <w:t>）其他违法违规的行为。</w:t>
            </w:r>
          </w:p>
          <w:p w14:paraId="2A44C012">
            <w:pPr>
              <w:adjustRightInd w:val="0"/>
              <w:snapToGrid w:val="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、有下列情形之一的，视为响应人串通询价，其响应无效：</w:t>
            </w:r>
          </w:p>
          <w:p w14:paraId="40EEA940">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）不同响应人的响应文件由同一单位或者个人编制；</w:t>
            </w:r>
          </w:p>
          <w:p w14:paraId="2D1EC2E0">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）不同响应人委托同一单位或者个人办理响应事宜；</w:t>
            </w:r>
          </w:p>
          <w:p w14:paraId="7CF42522">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）不同响应人的响应文件载明的项目管理成员或者联系人员为同一人；</w:t>
            </w:r>
          </w:p>
          <w:p w14:paraId="35B185F1">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）不同响应人的响应文件异常一致或者响应报价呈规律性差异；</w:t>
            </w:r>
          </w:p>
          <w:p w14:paraId="24043D5E">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）不同响应人的响应文件相互混装；</w:t>
            </w:r>
          </w:p>
          <w:p w14:paraId="5559938C">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6</w:t>
            </w:r>
            <w:r>
              <w:rPr>
                <w:rFonts w:hint="eastAsia" w:eastAsia="仿宋_GB2312"/>
                <w:color w:val="000000"/>
                <w:sz w:val="32"/>
                <w:szCs w:val="32"/>
              </w:rPr>
              <w:t>）不同响应人的响应保证金从同一单位或者个人的账户转出。</w:t>
            </w:r>
          </w:p>
          <w:p w14:paraId="3943FD6B">
            <w:pPr>
              <w:adjustRightInd w:val="0"/>
              <w:snapToGrid w:val="0"/>
              <w:rPr>
                <w:rFonts w:eastAsia="仿宋_GB2312"/>
                <w:color w:val="000000"/>
                <w:sz w:val="32"/>
                <w:szCs w:val="32"/>
              </w:rPr>
            </w:pPr>
            <w:r>
              <w:rPr>
                <w:rFonts w:eastAsia="仿宋_GB2312"/>
                <w:color w:val="000000"/>
                <w:sz w:val="32"/>
                <w:szCs w:val="32"/>
              </w:rPr>
              <w:t>4</w:t>
            </w:r>
            <w:r>
              <w:rPr>
                <w:rFonts w:hint="eastAsia" w:eastAsia="仿宋_GB2312"/>
                <w:color w:val="000000"/>
                <w:sz w:val="32"/>
                <w:szCs w:val="32"/>
              </w:rPr>
              <w:t>、使用通过受让或者租借等方式获取的资格、资质证书响应的，属于以他人名义询价，其响应无效：</w:t>
            </w:r>
          </w:p>
          <w:p w14:paraId="2F03BCE0">
            <w:pPr>
              <w:adjustRightInd w:val="0"/>
              <w:snapToGrid w:val="0"/>
              <w:rPr>
                <w:rFonts w:eastAsia="仿宋_GB2312"/>
                <w:color w:val="000000"/>
                <w:sz w:val="32"/>
                <w:szCs w:val="32"/>
              </w:rPr>
            </w:pPr>
            <w:r>
              <w:rPr>
                <w:rFonts w:eastAsia="仿宋_GB2312"/>
                <w:color w:val="000000"/>
                <w:sz w:val="32"/>
                <w:szCs w:val="32"/>
              </w:rPr>
              <w:t>5</w:t>
            </w:r>
            <w:r>
              <w:rPr>
                <w:rFonts w:hint="eastAsia" w:eastAsia="仿宋_GB2312"/>
                <w:color w:val="000000"/>
                <w:sz w:val="32"/>
                <w:szCs w:val="32"/>
              </w:rPr>
              <w:t>、有下列情形之一的，属于以其他方式弄虚作假的行为，其响应无效：</w:t>
            </w:r>
          </w:p>
          <w:p w14:paraId="235FDE7F">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1</w:t>
            </w:r>
            <w:r>
              <w:rPr>
                <w:rFonts w:hint="eastAsia" w:eastAsia="仿宋_GB2312"/>
                <w:color w:val="000000"/>
                <w:sz w:val="32"/>
                <w:szCs w:val="32"/>
              </w:rPr>
              <w:t>）使用伪造、变造的许可证件；</w:t>
            </w:r>
          </w:p>
          <w:p w14:paraId="0A4B39EC">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2</w:t>
            </w:r>
            <w:r>
              <w:rPr>
                <w:rFonts w:hint="eastAsia" w:eastAsia="仿宋_GB2312"/>
                <w:color w:val="000000"/>
                <w:sz w:val="32"/>
                <w:szCs w:val="32"/>
              </w:rPr>
              <w:t>）提供虚假的财务状况或者业绩；</w:t>
            </w:r>
            <w:r>
              <w:rPr>
                <w:rFonts w:eastAsia="仿宋_GB2312"/>
                <w:color w:val="000000"/>
                <w:sz w:val="32"/>
                <w:szCs w:val="32"/>
              </w:rPr>
              <w:t xml:space="preserve"> </w:t>
            </w:r>
          </w:p>
          <w:p w14:paraId="0187CFFB">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3</w:t>
            </w:r>
            <w:r>
              <w:rPr>
                <w:rFonts w:hint="eastAsia" w:eastAsia="仿宋_GB2312"/>
                <w:color w:val="000000"/>
                <w:sz w:val="32"/>
                <w:szCs w:val="32"/>
              </w:rPr>
              <w:t>）提供虚假的项目负责人或者主要技术人员简历、劳动关系证明；</w:t>
            </w:r>
            <w:r>
              <w:rPr>
                <w:rFonts w:eastAsia="仿宋_GB2312"/>
                <w:color w:val="000000"/>
                <w:sz w:val="32"/>
                <w:szCs w:val="32"/>
              </w:rPr>
              <w:t xml:space="preserve"> </w:t>
            </w:r>
          </w:p>
          <w:p w14:paraId="77FD3BD2">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4</w:t>
            </w:r>
            <w:r>
              <w:rPr>
                <w:rFonts w:hint="eastAsia" w:eastAsia="仿宋_GB2312"/>
                <w:color w:val="000000"/>
                <w:sz w:val="32"/>
                <w:szCs w:val="32"/>
              </w:rPr>
              <w:t>）提供虚假的信用状况；</w:t>
            </w:r>
          </w:p>
          <w:p w14:paraId="0F750BF2">
            <w:pPr>
              <w:adjustRightInd w:val="0"/>
              <w:snapToGrid w:val="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5</w:t>
            </w:r>
            <w:r>
              <w:rPr>
                <w:rFonts w:hint="eastAsia" w:eastAsia="仿宋_GB2312"/>
                <w:color w:val="000000"/>
                <w:sz w:val="32"/>
                <w:szCs w:val="32"/>
              </w:rPr>
              <w:t>）其他弄虚作假的行为。</w:t>
            </w:r>
          </w:p>
          <w:p w14:paraId="6975B124">
            <w:pPr>
              <w:adjustRightInd w:val="0"/>
              <w:snapToGrid w:val="0"/>
              <w:rPr>
                <w:rFonts w:eastAsia="仿宋_GB2312"/>
                <w:color w:val="000000"/>
                <w:sz w:val="32"/>
                <w:szCs w:val="32"/>
              </w:rPr>
            </w:pPr>
            <w:r>
              <w:rPr>
                <w:rFonts w:eastAsia="仿宋_GB2312"/>
                <w:color w:val="000000"/>
                <w:sz w:val="32"/>
                <w:szCs w:val="32"/>
              </w:rPr>
              <w:t>6</w:t>
            </w:r>
            <w:r>
              <w:rPr>
                <w:rFonts w:hint="eastAsia" w:eastAsia="仿宋_GB2312"/>
                <w:color w:val="000000"/>
                <w:sz w:val="32"/>
                <w:szCs w:val="32"/>
              </w:rPr>
              <w:t>、响应人相关工作人员与采购人或采购代理机构有以下利害关系之一的，应当回避：</w:t>
            </w:r>
            <w:r>
              <w:rPr>
                <w:rFonts w:eastAsia="仿宋_GB2312"/>
                <w:color w:val="000000"/>
                <w:sz w:val="32"/>
                <w:szCs w:val="32"/>
              </w:rPr>
              <w:t xml:space="preserve"> </w:t>
            </w:r>
          </w:p>
          <w:p w14:paraId="696FC7DD">
            <w:pPr>
              <w:adjustRightInd w:val="0"/>
              <w:snapToGrid w:val="0"/>
              <w:rPr>
                <w:rFonts w:eastAsia="仿宋_GB2312"/>
                <w:color w:val="000000"/>
                <w:sz w:val="32"/>
                <w:szCs w:val="32"/>
              </w:rPr>
            </w:pPr>
            <w:r>
              <w:rPr>
                <w:rFonts w:hint="eastAsia" w:eastAsia="仿宋_GB2312"/>
                <w:color w:val="000000"/>
                <w:sz w:val="32"/>
                <w:szCs w:val="32"/>
              </w:rPr>
              <w:t>（一）是其主要负责人的近亲属的；</w:t>
            </w:r>
          </w:p>
          <w:p w14:paraId="1E1D2037">
            <w:pPr>
              <w:adjustRightInd w:val="0"/>
              <w:snapToGrid w:val="0"/>
              <w:rPr>
                <w:rFonts w:eastAsia="仿宋_GB2312"/>
                <w:color w:val="000000"/>
                <w:sz w:val="32"/>
                <w:szCs w:val="32"/>
              </w:rPr>
            </w:pPr>
            <w:r>
              <w:rPr>
                <w:rFonts w:hint="eastAsia" w:eastAsia="仿宋_GB2312"/>
                <w:color w:val="000000"/>
                <w:sz w:val="32"/>
                <w:szCs w:val="32"/>
              </w:rPr>
              <w:t>（二）询价活动前</w:t>
            </w:r>
            <w:r>
              <w:rPr>
                <w:rFonts w:eastAsia="仿宋_GB2312"/>
                <w:color w:val="000000"/>
                <w:sz w:val="32"/>
                <w:szCs w:val="32"/>
              </w:rPr>
              <w:t>3</w:t>
            </w:r>
            <w:r>
              <w:rPr>
                <w:rFonts w:hint="eastAsia" w:eastAsia="仿宋_GB2312"/>
                <w:color w:val="000000"/>
                <w:sz w:val="32"/>
                <w:szCs w:val="32"/>
              </w:rPr>
              <w:t>年内与其存在劳动关系，担任其董事、监事，是其控股股东或实际控制人，或存在其他经济利益关系，可能影响询价活动公平公正的；</w:t>
            </w:r>
          </w:p>
          <w:p w14:paraId="703C3628">
            <w:pPr>
              <w:adjustRightInd w:val="0"/>
              <w:snapToGrid w:val="0"/>
              <w:rPr>
                <w:rFonts w:eastAsia="仿宋_GB2312"/>
                <w:color w:val="000000"/>
                <w:sz w:val="32"/>
                <w:szCs w:val="32"/>
              </w:rPr>
            </w:pPr>
            <w:r>
              <w:rPr>
                <w:rFonts w:hint="eastAsia" w:eastAsia="仿宋_GB2312"/>
                <w:color w:val="000000"/>
                <w:sz w:val="32"/>
                <w:szCs w:val="32"/>
              </w:rPr>
              <w:t>（三）其他可能影响询价活动公平、公正进行的关系。</w:t>
            </w:r>
          </w:p>
        </w:tc>
      </w:tr>
      <w:tr w14:paraId="561F44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F318EA0">
            <w:pPr>
              <w:jc w:val="center"/>
              <w:rPr>
                <w:rFonts w:eastAsia="仿宋_GB2312"/>
                <w:color w:val="000000"/>
                <w:sz w:val="32"/>
                <w:szCs w:val="32"/>
              </w:rPr>
            </w:pPr>
          </w:p>
        </w:tc>
        <w:tc>
          <w:tcPr>
            <w:tcW w:w="2275" w:type="dxa"/>
            <w:vAlign w:val="center"/>
          </w:tcPr>
          <w:p w14:paraId="5753B292">
            <w:pPr>
              <w:jc w:val="center"/>
              <w:rPr>
                <w:rFonts w:eastAsia="仿宋_GB2312"/>
                <w:color w:val="000000"/>
                <w:sz w:val="32"/>
                <w:szCs w:val="32"/>
              </w:rPr>
            </w:pPr>
            <w:r>
              <w:rPr>
                <w:rFonts w:hint="eastAsia" w:eastAsia="仿宋_GB2312"/>
                <w:color w:val="000000"/>
                <w:sz w:val="32"/>
                <w:szCs w:val="32"/>
              </w:rPr>
              <w:t>……</w:t>
            </w:r>
          </w:p>
        </w:tc>
        <w:tc>
          <w:tcPr>
            <w:tcW w:w="5942" w:type="dxa"/>
            <w:vAlign w:val="center"/>
          </w:tcPr>
          <w:p w14:paraId="1928A7FE">
            <w:pPr>
              <w:adjustRightInd w:val="0"/>
              <w:snapToGrid w:val="0"/>
              <w:rPr>
                <w:rFonts w:eastAsia="仿宋_GB2312"/>
                <w:color w:val="000000"/>
                <w:sz w:val="32"/>
                <w:szCs w:val="32"/>
              </w:rPr>
            </w:pPr>
          </w:p>
        </w:tc>
      </w:tr>
      <w:tr w14:paraId="3518555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tcBorders>
              <w:bottom w:val="double" w:color="auto" w:sz="4" w:space="0"/>
            </w:tcBorders>
            <w:vAlign w:val="center"/>
          </w:tcPr>
          <w:p w14:paraId="7068D002">
            <w:pPr>
              <w:jc w:val="center"/>
              <w:rPr>
                <w:rFonts w:eastAsia="仿宋_GB2312"/>
                <w:color w:val="000000"/>
                <w:sz w:val="32"/>
                <w:szCs w:val="32"/>
              </w:rPr>
            </w:pPr>
          </w:p>
        </w:tc>
        <w:tc>
          <w:tcPr>
            <w:tcW w:w="2275" w:type="dxa"/>
            <w:tcBorders>
              <w:bottom w:val="double" w:color="auto" w:sz="4" w:space="0"/>
            </w:tcBorders>
            <w:vAlign w:val="center"/>
          </w:tcPr>
          <w:p w14:paraId="2DA6B1D8">
            <w:pPr>
              <w:jc w:val="center"/>
              <w:rPr>
                <w:rFonts w:eastAsia="仿宋_GB2312"/>
                <w:color w:val="000000"/>
                <w:sz w:val="32"/>
                <w:szCs w:val="32"/>
              </w:rPr>
            </w:pPr>
          </w:p>
        </w:tc>
        <w:tc>
          <w:tcPr>
            <w:tcW w:w="5942" w:type="dxa"/>
            <w:tcBorders>
              <w:bottom w:val="double" w:color="auto" w:sz="4" w:space="0"/>
            </w:tcBorders>
            <w:vAlign w:val="center"/>
          </w:tcPr>
          <w:p w14:paraId="213FCACB">
            <w:pPr>
              <w:adjustRightInd w:val="0"/>
              <w:snapToGrid w:val="0"/>
              <w:rPr>
                <w:rFonts w:eastAsia="仿宋_GB2312"/>
                <w:color w:val="000000"/>
                <w:sz w:val="32"/>
                <w:szCs w:val="32"/>
              </w:rPr>
            </w:pPr>
          </w:p>
        </w:tc>
      </w:tr>
    </w:tbl>
    <w:p w14:paraId="6F801818">
      <w:pPr>
        <w:rPr>
          <w:rFonts w:eastAsia="仿宋_GB2312"/>
          <w:color w:val="000000"/>
          <w:sz w:val="32"/>
          <w:szCs w:val="32"/>
        </w:rPr>
      </w:pPr>
      <w:r>
        <w:rPr>
          <w:rFonts w:eastAsia="仿宋_GB2312"/>
          <w:color w:val="000000"/>
          <w:sz w:val="32"/>
          <w:szCs w:val="32"/>
        </w:rPr>
        <w:br w:type="page"/>
      </w:r>
    </w:p>
    <w:p w14:paraId="56856F72">
      <w:pPr>
        <w:pStyle w:val="22"/>
        <w:ind w:firstLine="0" w:firstLineChars="0"/>
        <w:jc w:val="left"/>
        <w:outlineLvl w:val="1"/>
        <w:rPr>
          <w:rFonts w:eastAsia="黑体"/>
          <w:color w:val="000000"/>
          <w:sz w:val="28"/>
          <w:szCs w:val="44"/>
        </w:rPr>
      </w:pPr>
      <w:bookmarkStart w:id="0" w:name="_Hlk524442005"/>
      <w:r>
        <w:rPr>
          <w:rFonts w:hint="eastAsia" w:eastAsia="黑体"/>
          <w:color w:val="000000"/>
          <w:sz w:val="28"/>
          <w:szCs w:val="44"/>
        </w:rPr>
        <w:t>附件</w:t>
      </w:r>
      <w:r>
        <w:rPr>
          <w:rFonts w:hint="eastAsia" w:eastAsia="黑体"/>
          <w:color w:val="000000"/>
          <w:sz w:val="28"/>
          <w:szCs w:val="44"/>
          <w:lang w:val="en-US" w:eastAsia="zh-CN"/>
        </w:rPr>
        <w:t>二</w:t>
      </w:r>
      <w:r>
        <w:rPr>
          <w:rFonts w:hint="eastAsia" w:eastAsia="黑体"/>
          <w:color w:val="000000"/>
          <w:sz w:val="28"/>
          <w:szCs w:val="44"/>
        </w:rPr>
        <w:t xml:space="preserve">  报价函</w:t>
      </w:r>
    </w:p>
    <w:p w14:paraId="487510FF">
      <w:pPr>
        <w:jc w:val="center"/>
        <w:rPr>
          <w:rFonts w:eastAsia="华文中宋"/>
          <w:color w:val="000000"/>
          <w:sz w:val="44"/>
          <w:szCs w:val="44"/>
        </w:rPr>
      </w:pPr>
      <w:r>
        <w:rPr>
          <w:rFonts w:hint="eastAsia" w:eastAsia="华文中宋"/>
          <w:color w:val="000000"/>
          <w:sz w:val="44"/>
          <w:szCs w:val="44"/>
        </w:rPr>
        <w:t>报价函</w:t>
      </w:r>
    </w:p>
    <w:p w14:paraId="1DF39934">
      <w:pPr>
        <w:ind w:firstLine="560"/>
        <w:jc w:val="center"/>
        <w:rPr>
          <w:rFonts w:eastAsia="仿宋_GB2312"/>
          <w:color w:val="000000"/>
          <w:sz w:val="32"/>
          <w:szCs w:val="32"/>
        </w:rPr>
      </w:pPr>
    </w:p>
    <w:p w14:paraId="5C9FC6CF">
      <w:pPr>
        <w:rPr>
          <w:rFonts w:eastAsia="仿宋_GB2312"/>
          <w:sz w:val="32"/>
          <w:szCs w:val="32"/>
        </w:rPr>
      </w:pPr>
      <w:r>
        <w:rPr>
          <w:rFonts w:hint="eastAsia" w:ascii="仿宋_GB2312" w:hAnsi="仿宋_GB2312" w:eastAsia="仿宋_GB2312" w:cs="仿宋_GB2312"/>
          <w:color w:val="000000"/>
          <w:sz w:val="32"/>
          <w:szCs w:val="32"/>
        </w:rPr>
        <w:t>东莞市新东欣环保投资有限公司</w:t>
      </w:r>
      <w:r>
        <w:rPr>
          <w:rFonts w:hint="eastAsia" w:eastAsia="仿宋_GB2312"/>
          <w:sz w:val="32"/>
          <w:szCs w:val="32"/>
        </w:rPr>
        <w:t>：</w:t>
      </w:r>
    </w:p>
    <w:p w14:paraId="3A0933E4">
      <w:pPr>
        <w:ind w:firstLine="640" w:firstLineChars="200"/>
        <w:rPr>
          <w:rFonts w:eastAsia="仿宋_GB2312"/>
          <w:color w:val="000000"/>
          <w:sz w:val="32"/>
          <w:szCs w:val="32"/>
        </w:rPr>
      </w:pPr>
      <w:r>
        <w:rPr>
          <w:rFonts w:hint="eastAsia" w:eastAsia="仿宋_GB2312"/>
          <w:color w:val="000000"/>
          <w:sz w:val="32"/>
          <w:szCs w:val="32"/>
        </w:rPr>
        <w:t>针对贵司</w:t>
      </w:r>
      <w:r>
        <w:rPr>
          <w:rFonts w:eastAsia="仿宋_GB2312"/>
          <w:color w:val="000000"/>
          <w:sz w:val="32"/>
          <w:szCs w:val="32"/>
          <w:u w:val="single"/>
        </w:rPr>
        <w:t xml:space="preserve"> </w:t>
      </w:r>
      <w:r>
        <w:rPr>
          <w:rFonts w:hint="eastAsia" w:eastAsia="仿宋_GB2312"/>
          <w:b/>
          <w:bCs/>
          <w:color w:val="000000"/>
          <w:sz w:val="32"/>
          <w:szCs w:val="32"/>
          <w:u w:val="single"/>
        </w:rPr>
        <w:t>东莞市新东欣环保投资有限公司废水车间新增危废储罐（一期）项目设计服务项目（重新采购）</w:t>
      </w:r>
      <w:r>
        <w:rPr>
          <w:rFonts w:hint="eastAsia" w:eastAsia="仿宋_GB2312"/>
          <w:color w:val="000000"/>
          <w:sz w:val="32"/>
          <w:szCs w:val="32"/>
        </w:rPr>
        <w:t>，我司愿意以</w:t>
      </w:r>
      <w:r>
        <w:rPr>
          <w:rFonts w:hint="eastAsia" w:eastAsia="仿宋_GB2312"/>
          <w:color w:val="000000"/>
          <w:sz w:val="32"/>
          <w:szCs w:val="32"/>
          <w:lang w:val="en-US" w:eastAsia="zh-CN"/>
        </w:rPr>
        <w:t>暂定</w:t>
      </w:r>
      <w:r>
        <w:rPr>
          <w:rFonts w:hint="eastAsia" w:eastAsia="仿宋_GB2312"/>
          <w:color w:val="000000"/>
          <w:sz w:val="32"/>
          <w:szCs w:val="32"/>
        </w:rPr>
        <w:t>含税价合计人民币</w:t>
      </w:r>
      <w:r>
        <w:rPr>
          <w:rFonts w:eastAsia="仿宋_GB2312"/>
          <w:color w:val="000000"/>
          <w:sz w:val="32"/>
          <w:szCs w:val="32"/>
          <w:u w:val="single"/>
        </w:rPr>
        <w:t>xxxx</w:t>
      </w:r>
      <w:r>
        <w:rPr>
          <w:rFonts w:hint="eastAsia" w:eastAsia="仿宋_GB2312"/>
          <w:color w:val="000000"/>
          <w:sz w:val="32"/>
          <w:szCs w:val="32"/>
          <w:u w:val="single"/>
        </w:rPr>
        <w:t>元（大写），</w:t>
      </w:r>
      <w:r>
        <w:rPr>
          <w:rFonts w:eastAsia="仿宋_GB2312"/>
          <w:color w:val="000000"/>
          <w:sz w:val="32"/>
          <w:szCs w:val="32"/>
          <w:u w:val="single"/>
        </w:rPr>
        <w:t>¥xxx.00</w:t>
      </w:r>
      <w:r>
        <w:rPr>
          <w:rFonts w:hint="eastAsia" w:eastAsia="仿宋_GB2312"/>
          <w:color w:val="000000"/>
          <w:sz w:val="32"/>
          <w:szCs w:val="32"/>
          <w:u w:val="single"/>
        </w:rPr>
        <w:t>（小写）（</w:t>
      </w:r>
      <w:r>
        <w:rPr>
          <w:rFonts w:hint="eastAsia" w:eastAsia="仿宋_GB2312"/>
          <w:color w:val="000000"/>
          <w:sz w:val="32"/>
          <w:szCs w:val="32"/>
        </w:rPr>
        <w:t>开具增值税专用发票，税率</w:t>
      </w:r>
      <w:r>
        <w:rPr>
          <w:rFonts w:hint="eastAsia" w:eastAsia="仿宋_GB2312"/>
          <w:color w:val="000000"/>
          <w:sz w:val="32"/>
          <w:szCs w:val="32"/>
          <w:u w:val="single"/>
        </w:rPr>
        <w:t xml:space="preserve">  %）</w:t>
      </w:r>
      <w:r>
        <w:rPr>
          <w:rFonts w:hint="eastAsia" w:eastAsia="仿宋_GB2312"/>
          <w:color w:val="000000"/>
          <w:sz w:val="32"/>
          <w:szCs w:val="32"/>
        </w:rPr>
        <w:t>承接此项目</w:t>
      </w:r>
      <w:r>
        <w:rPr>
          <w:rFonts w:hint="eastAsia" w:eastAsia="仿宋_GB2312"/>
          <w:color w:val="000000"/>
          <w:sz w:val="32"/>
          <w:szCs w:val="32"/>
          <w:lang w:eastAsia="zh-CN"/>
        </w:rPr>
        <w:t>，</w:t>
      </w:r>
      <w:r>
        <w:rPr>
          <w:rFonts w:hint="eastAsia" w:eastAsia="仿宋_GB2312"/>
          <w:color w:val="000000"/>
          <w:sz w:val="32"/>
          <w:szCs w:val="32"/>
          <w:lang w:val="en-US" w:eastAsia="zh-CN"/>
        </w:rPr>
        <w:t>详见报价清单</w:t>
      </w:r>
      <w:r>
        <w:rPr>
          <w:rFonts w:hint="eastAsia" w:eastAsia="仿宋_GB2312"/>
          <w:color w:val="000000"/>
          <w:sz w:val="32"/>
          <w:szCs w:val="32"/>
        </w:rPr>
        <w:t>。</w:t>
      </w:r>
    </w:p>
    <w:p w14:paraId="2E9F3E94">
      <w:pPr>
        <w:rPr>
          <w:rFonts w:eastAsia="仿宋_GB2312"/>
          <w:color w:val="000000"/>
          <w:sz w:val="32"/>
          <w:szCs w:val="32"/>
        </w:rPr>
      </w:pPr>
    </w:p>
    <w:p w14:paraId="5139F745">
      <w:pPr>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附件：报价清单（自拟）</w:t>
      </w:r>
    </w:p>
    <w:p w14:paraId="1DC7DB10">
      <w:pPr>
        <w:rPr>
          <w:rFonts w:eastAsia="仿宋_GB2312"/>
          <w:color w:val="000000"/>
          <w:sz w:val="32"/>
          <w:szCs w:val="32"/>
        </w:rPr>
      </w:pPr>
    </w:p>
    <w:p w14:paraId="5DC48458">
      <w:pPr>
        <w:jc w:val="left"/>
        <w:rPr>
          <w:rFonts w:eastAsia="仿宋_GB2312"/>
          <w:color w:val="000000"/>
          <w:sz w:val="32"/>
          <w:szCs w:val="32"/>
        </w:rPr>
      </w:pPr>
      <w:r>
        <w:rPr>
          <w:rFonts w:hint="eastAsia" w:eastAsia="仿宋_GB2312"/>
          <w:color w:val="000000"/>
          <w:sz w:val="32"/>
          <w:szCs w:val="32"/>
        </w:rPr>
        <w:t>响应人名称（加盖公章）：</w:t>
      </w:r>
    </w:p>
    <w:p w14:paraId="531A31A4">
      <w:pPr>
        <w:jc w:val="left"/>
        <w:rPr>
          <w:rFonts w:eastAsia="仿宋_GB2312"/>
          <w:color w:val="000000"/>
          <w:sz w:val="32"/>
          <w:szCs w:val="32"/>
        </w:rPr>
      </w:pPr>
      <w:r>
        <w:rPr>
          <w:rFonts w:hint="eastAsia" w:eastAsia="仿宋_GB2312"/>
          <w:color w:val="000000"/>
          <w:sz w:val="32"/>
          <w:szCs w:val="32"/>
        </w:rPr>
        <w:t>法定代表人（签名或盖章）：</w:t>
      </w:r>
    </w:p>
    <w:p w14:paraId="74210965">
      <w:pPr>
        <w:jc w:val="left"/>
        <w:rPr>
          <w:rFonts w:eastAsia="仿宋_GB2312"/>
          <w:color w:val="000000"/>
          <w:sz w:val="32"/>
          <w:szCs w:val="32"/>
        </w:rPr>
      </w:pPr>
      <w:r>
        <w:rPr>
          <w:rFonts w:hint="eastAsia" w:eastAsia="仿宋_GB2312"/>
          <w:color w:val="000000"/>
          <w:sz w:val="32"/>
          <w:szCs w:val="32"/>
        </w:rPr>
        <w:t>联系人：</w:t>
      </w:r>
    </w:p>
    <w:p w14:paraId="257FD88D">
      <w:pPr>
        <w:jc w:val="left"/>
        <w:rPr>
          <w:rFonts w:eastAsia="仿宋_GB2312"/>
          <w:color w:val="000000"/>
          <w:sz w:val="32"/>
          <w:szCs w:val="32"/>
        </w:rPr>
      </w:pPr>
      <w:r>
        <w:rPr>
          <w:rFonts w:hint="eastAsia" w:eastAsia="仿宋_GB2312"/>
          <w:color w:val="000000"/>
          <w:sz w:val="32"/>
          <w:szCs w:val="32"/>
        </w:rPr>
        <w:t>联系电话：</w:t>
      </w:r>
    </w:p>
    <w:p w14:paraId="27252C51">
      <w:pPr>
        <w:jc w:val="left"/>
        <w:rPr>
          <w:rFonts w:eastAsia="仿宋_GB2312"/>
          <w:color w:val="000000"/>
          <w:sz w:val="32"/>
          <w:szCs w:val="32"/>
        </w:rPr>
      </w:pPr>
      <w:r>
        <w:rPr>
          <w:rFonts w:hint="eastAsia" w:eastAsia="仿宋_GB2312"/>
          <w:color w:val="000000"/>
          <w:sz w:val="32"/>
          <w:szCs w:val="32"/>
        </w:rPr>
        <w:t>日期：</w:t>
      </w:r>
    </w:p>
    <w:p w14:paraId="4C288912">
      <w:pPr>
        <w:rPr>
          <w:rFonts w:eastAsia="仿宋_GB2312"/>
          <w:color w:val="000000"/>
          <w:sz w:val="32"/>
          <w:szCs w:val="32"/>
        </w:rPr>
      </w:pPr>
      <w:r>
        <w:rPr>
          <w:rFonts w:eastAsia="仿宋_GB2312"/>
          <w:color w:val="000000"/>
          <w:sz w:val="32"/>
          <w:szCs w:val="32"/>
        </w:rPr>
        <w:br w:type="page"/>
      </w:r>
    </w:p>
    <w:p w14:paraId="6F21541B">
      <w:pPr>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三</w:t>
      </w:r>
      <w:r>
        <w:rPr>
          <w:rFonts w:hint="eastAsia" w:eastAsia="黑体"/>
          <w:color w:val="000000"/>
          <w:sz w:val="28"/>
          <w:szCs w:val="44"/>
        </w:rPr>
        <w:t xml:space="preserve">  法人证明</w:t>
      </w:r>
    </w:p>
    <w:p w14:paraId="32AFDA77">
      <w:pPr>
        <w:pStyle w:val="22"/>
        <w:spacing w:line="540" w:lineRule="exact"/>
        <w:ind w:firstLine="0" w:firstLineChars="0"/>
        <w:jc w:val="left"/>
        <w:rPr>
          <w:rFonts w:eastAsia="黑体"/>
          <w:color w:val="000000"/>
          <w:sz w:val="28"/>
          <w:szCs w:val="44"/>
        </w:rPr>
      </w:pPr>
    </w:p>
    <w:p w14:paraId="27249EB5">
      <w:pPr>
        <w:spacing w:line="540" w:lineRule="exact"/>
        <w:jc w:val="center"/>
        <w:rPr>
          <w:rFonts w:eastAsia="仿宋_GB2312"/>
          <w:b/>
          <w:bCs/>
          <w:color w:val="000000"/>
          <w:sz w:val="32"/>
          <w:szCs w:val="32"/>
        </w:rPr>
      </w:pPr>
      <w:r>
        <w:rPr>
          <w:rFonts w:hint="eastAsia" w:eastAsia="仿宋_GB2312"/>
          <w:b/>
          <w:bCs/>
          <w:color w:val="000000"/>
          <w:sz w:val="32"/>
          <w:szCs w:val="32"/>
        </w:rPr>
        <w:t>法定代表人身份证明书及法定代表人身份证复印件</w:t>
      </w:r>
    </w:p>
    <w:p w14:paraId="27BA7EB2">
      <w:pPr>
        <w:spacing w:line="540" w:lineRule="exact"/>
        <w:rPr>
          <w:rFonts w:eastAsia="仿宋_GB2312"/>
          <w:color w:val="000000"/>
          <w:sz w:val="32"/>
          <w:szCs w:val="32"/>
        </w:rPr>
      </w:pPr>
    </w:p>
    <w:p w14:paraId="12FC4C3D">
      <w:pPr>
        <w:spacing w:line="540" w:lineRule="exact"/>
        <w:rPr>
          <w:rFonts w:eastAsia="仿宋_GB2312"/>
          <w:sz w:val="32"/>
          <w:szCs w:val="32"/>
        </w:rPr>
      </w:pPr>
      <w:r>
        <w:rPr>
          <w:rFonts w:hint="eastAsia" w:eastAsia="仿宋_GB2312"/>
          <w:sz w:val="32"/>
          <w:szCs w:val="32"/>
        </w:rPr>
        <w:t>东莞市新东欣环保投资有限公司：</w:t>
      </w:r>
    </w:p>
    <w:p w14:paraId="25393152">
      <w:pPr>
        <w:pStyle w:val="23"/>
        <w:spacing w:line="540" w:lineRule="exact"/>
        <w:ind w:firstLine="659"/>
        <w:rPr>
          <w:rFonts w:ascii="Times New Roman" w:hAnsi="Times New Roman"/>
          <w:color w:val="000000"/>
          <w:sz w:val="32"/>
          <w:szCs w:val="32"/>
        </w:rPr>
      </w:pPr>
      <w:r>
        <w:rPr>
          <w:rFonts w:hint="eastAsia" w:ascii="Times New Roman" w:hAnsi="Times New Roman"/>
          <w:color w:val="000000"/>
          <w:sz w:val="32"/>
          <w:szCs w:val="32"/>
        </w:rPr>
        <w:t>本证明书声明：注册于（国家名称）的</w:t>
      </w:r>
      <w:r>
        <w:rPr>
          <w:rFonts w:hint="eastAsia" w:ascii="Times New Roman" w:hAnsi="Times New Roman"/>
          <w:color w:val="000000"/>
          <w:sz w:val="32"/>
          <w:szCs w:val="32"/>
          <w:u w:val="single"/>
        </w:rPr>
        <w:t>　　</w:t>
      </w:r>
      <w:r>
        <w:rPr>
          <w:rFonts w:hint="eastAsia" w:ascii="Times New Roman" w:hAnsi="Times New Roman"/>
          <w:color w:val="000000"/>
          <w:sz w:val="32"/>
          <w:szCs w:val="32"/>
        </w:rPr>
        <w:t>（响应人名称）在下面签字的</w:t>
      </w:r>
      <w:r>
        <w:rPr>
          <w:rFonts w:hint="eastAsia" w:ascii="Times New Roman" w:hAnsi="Times New Roman"/>
          <w:color w:val="000000"/>
          <w:sz w:val="32"/>
          <w:szCs w:val="32"/>
          <w:u w:val="single"/>
        </w:rPr>
        <w:t>　　　　　</w:t>
      </w:r>
      <w:r>
        <w:rPr>
          <w:rFonts w:hint="eastAsia" w:ascii="Times New Roman" w:hAnsi="Times New Roman"/>
          <w:color w:val="000000"/>
          <w:sz w:val="32"/>
          <w:szCs w:val="32"/>
        </w:rPr>
        <w:t>（法定代表人姓名、职务）为本公司的合法代表人（</w:t>
      </w:r>
      <w:r>
        <w:rPr>
          <w:rFonts w:hint="eastAsia" w:ascii="Times New Roman" w:hAnsi="Times New Roman"/>
          <w:b/>
          <w:bCs/>
          <w:color w:val="000000"/>
          <w:sz w:val="32"/>
          <w:szCs w:val="32"/>
        </w:rPr>
        <w:t>须附法定代表人身份证复印件</w:t>
      </w:r>
      <w:r>
        <w:rPr>
          <w:rFonts w:hint="eastAsia" w:ascii="Times New Roman" w:hAnsi="Times New Roman"/>
          <w:color w:val="000000"/>
          <w:sz w:val="32"/>
          <w:szCs w:val="32"/>
        </w:rPr>
        <w:t>）。</w:t>
      </w:r>
    </w:p>
    <w:p w14:paraId="5F1ABB5D">
      <w:pPr>
        <w:spacing w:line="540" w:lineRule="exact"/>
        <w:ind w:firstLine="480" w:firstLineChars="150"/>
        <w:rPr>
          <w:rFonts w:eastAsia="仿宋_GB2312"/>
          <w:color w:val="000000"/>
          <w:sz w:val="32"/>
          <w:szCs w:val="32"/>
        </w:rPr>
      </w:pPr>
      <w:r>
        <w:rPr>
          <w:rFonts w:hint="eastAsia" w:eastAsia="仿宋_GB2312"/>
          <w:color w:val="000000"/>
          <w:sz w:val="32"/>
          <w:szCs w:val="32"/>
        </w:rPr>
        <w:t>特此证明</w:t>
      </w:r>
    </w:p>
    <w:p w14:paraId="591313F8">
      <w:pPr>
        <w:spacing w:line="540" w:lineRule="exact"/>
        <w:rPr>
          <w:rFonts w:eastAsia="仿宋_GB2312"/>
          <w:color w:val="000000"/>
          <w:sz w:val="32"/>
          <w:szCs w:val="32"/>
        </w:rPr>
      </w:pPr>
    </w:p>
    <w:p w14:paraId="11252CFC">
      <w:pPr>
        <w:spacing w:line="540" w:lineRule="exact"/>
        <w:jc w:val="left"/>
        <w:rPr>
          <w:rFonts w:eastAsia="仿宋_GB2312"/>
          <w:color w:val="000000"/>
          <w:sz w:val="32"/>
          <w:szCs w:val="32"/>
        </w:rPr>
      </w:pPr>
      <w:r>
        <w:rPr>
          <w:rFonts w:hint="eastAsia" w:eastAsia="仿宋_GB2312"/>
          <w:color w:val="000000"/>
          <w:sz w:val="32"/>
          <w:szCs w:val="32"/>
        </w:rPr>
        <w:t>响应人名称（加盖公章）：</w:t>
      </w:r>
    </w:p>
    <w:p w14:paraId="05251129">
      <w:pPr>
        <w:spacing w:line="540" w:lineRule="exact"/>
        <w:jc w:val="left"/>
        <w:rPr>
          <w:rFonts w:eastAsia="仿宋_GB2312"/>
          <w:color w:val="000000"/>
          <w:sz w:val="32"/>
          <w:szCs w:val="32"/>
        </w:rPr>
      </w:pPr>
      <w:r>
        <w:rPr>
          <w:rFonts w:hint="eastAsia" w:eastAsia="仿宋_GB2312"/>
          <w:color w:val="000000"/>
          <w:sz w:val="32"/>
          <w:szCs w:val="32"/>
        </w:rPr>
        <w:t>响应人地址：</w:t>
      </w:r>
    </w:p>
    <w:p w14:paraId="42ACAB0F">
      <w:pPr>
        <w:spacing w:line="540" w:lineRule="exact"/>
        <w:jc w:val="left"/>
        <w:rPr>
          <w:rFonts w:eastAsia="仿宋_GB2312"/>
          <w:color w:val="000000"/>
          <w:sz w:val="32"/>
          <w:szCs w:val="32"/>
        </w:rPr>
      </w:pPr>
      <w:r>
        <w:rPr>
          <w:rFonts w:hint="eastAsia" w:eastAsia="仿宋_GB2312"/>
          <w:color w:val="000000"/>
          <w:sz w:val="32"/>
          <w:szCs w:val="32"/>
        </w:rPr>
        <w:t>法定代表人（签名或盖私章）：</w:t>
      </w:r>
    </w:p>
    <w:p w14:paraId="20FF21A1">
      <w:pPr>
        <w:spacing w:line="540" w:lineRule="exact"/>
        <w:jc w:val="left"/>
        <w:rPr>
          <w:rFonts w:eastAsia="仿宋_GB2312"/>
          <w:color w:val="000000"/>
          <w:sz w:val="32"/>
          <w:szCs w:val="32"/>
        </w:rPr>
      </w:pPr>
      <w:r>
        <w:rPr>
          <w:rFonts w:hint="eastAsia" w:eastAsia="仿宋_GB2312"/>
          <w:color w:val="000000"/>
          <w:sz w:val="32"/>
          <w:szCs w:val="32"/>
        </w:rPr>
        <w:t>职务：</w:t>
      </w:r>
    </w:p>
    <w:p w14:paraId="78DBFFC5"/>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17"/>
      </w:tblGrid>
      <w:tr w14:paraId="014C9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trPr>
        <w:tc>
          <w:tcPr>
            <w:tcW w:w="9017" w:type="dxa"/>
          </w:tcPr>
          <w:p w14:paraId="6488C742">
            <w:pPr>
              <w:widowControl/>
              <w:spacing w:line="360" w:lineRule="auto"/>
              <w:rPr>
                <w:rFonts w:ascii="仿宋" w:hAnsi="仿宋" w:eastAsia="仿宋"/>
                <w:sz w:val="28"/>
                <w:szCs w:val="28"/>
              </w:rPr>
            </w:pPr>
            <w:r>
              <w:rPr>
                <w:rFonts w:hint="eastAsia" w:ascii="仿宋" w:hAnsi="仿宋" w:eastAsia="仿宋"/>
                <w:b/>
                <w:bCs/>
                <w:sz w:val="28"/>
                <w:szCs w:val="28"/>
              </w:rPr>
              <w:t>（</w:t>
            </w:r>
            <w:r>
              <w:rPr>
                <w:rFonts w:ascii="仿宋" w:hAnsi="仿宋" w:eastAsia="仿宋"/>
                <w:b/>
                <w:bCs/>
                <w:sz w:val="28"/>
                <w:szCs w:val="28"/>
              </w:rPr>
              <w:t>法定代表人身份证复印件</w:t>
            </w:r>
            <w:r>
              <w:rPr>
                <w:rFonts w:hint="eastAsia" w:ascii="仿宋" w:hAnsi="仿宋" w:eastAsia="仿宋"/>
                <w:b/>
                <w:bCs/>
                <w:sz w:val="28"/>
                <w:szCs w:val="28"/>
              </w:rPr>
              <w:t>）</w:t>
            </w:r>
          </w:p>
        </w:tc>
      </w:tr>
    </w:tbl>
    <w:p w14:paraId="3B211DB8">
      <w:pPr>
        <w:widowControl/>
        <w:jc w:val="center"/>
        <w:rPr>
          <w:rFonts w:eastAsia="仿宋_GB2312"/>
          <w:color w:val="000000"/>
          <w:sz w:val="32"/>
          <w:szCs w:val="32"/>
        </w:rPr>
      </w:pPr>
      <w:r>
        <w:rPr>
          <w:rFonts w:eastAsia="仿宋_GB2312"/>
          <w:color w:val="000000"/>
          <w:sz w:val="32"/>
          <w:szCs w:val="32"/>
        </w:rPr>
        <w:br w:type="page"/>
      </w:r>
      <w:bookmarkStart w:id="1" w:name="_Toc384752807"/>
    </w:p>
    <w:p w14:paraId="1A04074A">
      <w:pPr>
        <w:pStyle w:val="22"/>
        <w:ind w:firstLine="0" w:firstLineChars="0"/>
        <w:jc w:val="left"/>
        <w:outlineLvl w:val="1"/>
        <w:rPr>
          <w:rFonts w:eastAsia="黑体"/>
          <w:color w:val="000000"/>
          <w:sz w:val="28"/>
          <w:szCs w:val="44"/>
        </w:rPr>
      </w:pPr>
      <w:bookmarkStart w:id="2" w:name="_Hlk40704362"/>
      <w:r>
        <w:rPr>
          <w:rFonts w:hint="eastAsia" w:eastAsia="黑体"/>
          <w:color w:val="000000"/>
          <w:sz w:val="28"/>
          <w:szCs w:val="44"/>
        </w:rPr>
        <w:t>附件</w:t>
      </w:r>
      <w:r>
        <w:rPr>
          <w:rFonts w:hint="eastAsia" w:eastAsia="黑体"/>
          <w:color w:val="000000"/>
          <w:sz w:val="28"/>
          <w:szCs w:val="44"/>
          <w:lang w:val="en-US" w:eastAsia="zh-CN"/>
        </w:rPr>
        <w:t>四</w:t>
      </w:r>
      <w:r>
        <w:rPr>
          <w:rFonts w:hint="eastAsia" w:eastAsia="黑体"/>
          <w:color w:val="000000"/>
          <w:sz w:val="28"/>
          <w:szCs w:val="44"/>
        </w:rPr>
        <w:t xml:space="preserve">  法人授权书</w:t>
      </w:r>
    </w:p>
    <w:p w14:paraId="12811FF9">
      <w:pPr>
        <w:widowControl/>
        <w:spacing w:line="500" w:lineRule="exact"/>
        <w:jc w:val="center"/>
        <w:rPr>
          <w:rFonts w:eastAsia="仿宋_GB2312"/>
          <w:b/>
          <w:color w:val="000000"/>
          <w:sz w:val="32"/>
          <w:szCs w:val="32"/>
        </w:rPr>
      </w:pPr>
    </w:p>
    <w:p w14:paraId="28378903">
      <w:pPr>
        <w:widowControl/>
        <w:spacing w:line="500" w:lineRule="exact"/>
        <w:jc w:val="center"/>
        <w:rPr>
          <w:rFonts w:eastAsia="仿宋_GB2312"/>
          <w:color w:val="000000"/>
          <w:sz w:val="32"/>
          <w:szCs w:val="32"/>
        </w:rPr>
      </w:pPr>
      <w:r>
        <w:rPr>
          <w:rFonts w:hint="eastAsia" w:eastAsia="仿宋_GB2312"/>
          <w:b/>
          <w:color w:val="000000"/>
          <w:sz w:val="32"/>
          <w:szCs w:val="32"/>
        </w:rPr>
        <w:t>授权委托书</w:t>
      </w:r>
      <w:bookmarkEnd w:id="1"/>
    </w:p>
    <w:p w14:paraId="2D9627A5">
      <w:pPr>
        <w:pStyle w:val="23"/>
        <w:spacing w:line="500" w:lineRule="exact"/>
        <w:ind w:firstLine="0" w:firstLineChars="0"/>
        <w:rPr>
          <w:rFonts w:ascii="Times New Roman" w:hAnsi="Times New Roman"/>
          <w:color w:val="000000"/>
          <w:sz w:val="32"/>
          <w:szCs w:val="32"/>
        </w:rPr>
      </w:pPr>
    </w:p>
    <w:p w14:paraId="71A0F9C6">
      <w:pPr>
        <w:spacing w:line="500" w:lineRule="exact"/>
        <w:rPr>
          <w:rFonts w:eastAsia="仿宋_GB2312"/>
          <w:color w:val="000000"/>
          <w:sz w:val="32"/>
          <w:szCs w:val="32"/>
        </w:rPr>
      </w:pPr>
      <w:r>
        <w:rPr>
          <w:rFonts w:hint="eastAsia" w:eastAsia="仿宋_GB2312"/>
          <w:sz w:val="32"/>
          <w:szCs w:val="32"/>
        </w:rPr>
        <w:t>东莞市新东欣环保投资有限公司</w:t>
      </w:r>
      <w:r>
        <w:rPr>
          <w:rFonts w:hint="eastAsia" w:eastAsia="仿宋_GB2312"/>
          <w:color w:val="000000"/>
          <w:sz w:val="32"/>
          <w:szCs w:val="32"/>
        </w:rPr>
        <w:t>：</w:t>
      </w:r>
    </w:p>
    <w:p w14:paraId="17C30077">
      <w:pPr>
        <w:pStyle w:val="23"/>
        <w:keepNext w:val="0"/>
        <w:keepLines w:val="0"/>
        <w:pageBreakBefore w:val="0"/>
        <w:widowControl w:val="0"/>
        <w:kinsoku/>
        <w:wordWrap/>
        <w:overflowPunct/>
        <w:topLinePunct w:val="0"/>
        <w:autoSpaceDE/>
        <w:autoSpaceDN/>
        <w:bidi w:val="0"/>
        <w:adjustRightInd/>
        <w:snapToGrid/>
        <w:spacing w:line="560" w:lineRule="exact"/>
        <w:ind w:firstLine="659"/>
        <w:textAlignment w:val="auto"/>
        <w:rPr>
          <w:rFonts w:hint="eastAsia" w:ascii="仿宋_GB2312" w:hAnsi="仿宋_GB2312" w:eastAsia="仿宋_GB2312" w:cs="仿宋_GB2312"/>
          <w:color w:val="000000"/>
          <w:sz w:val="32"/>
          <w:szCs w:val="32"/>
        </w:rPr>
      </w:pPr>
      <w:r>
        <w:rPr>
          <w:rFonts w:hint="eastAsia" w:ascii="Times New Roman" w:hAnsi="Times New Roman"/>
          <w:color w:val="000000"/>
          <w:sz w:val="32"/>
          <w:szCs w:val="32"/>
        </w:rPr>
        <w:t>本委托书声明：在下面签字的</w:t>
      </w:r>
      <w:r>
        <w:rPr>
          <w:rFonts w:hint="eastAsia" w:ascii="Times New Roman" w:hAnsi="Times New Roman"/>
          <w:color w:val="000000"/>
          <w:sz w:val="32"/>
          <w:szCs w:val="32"/>
          <w:u w:val="single"/>
        </w:rPr>
        <w:t>（填写法定代表人姓名、职务）</w:t>
      </w:r>
      <w:r>
        <w:rPr>
          <w:rFonts w:hint="eastAsia" w:ascii="Times New Roman" w:hAnsi="Times New Roman"/>
          <w:color w:val="000000"/>
          <w:sz w:val="32"/>
          <w:szCs w:val="32"/>
        </w:rPr>
        <w:t>代表</w:t>
      </w:r>
      <w:r>
        <w:rPr>
          <w:rFonts w:hint="eastAsia" w:ascii="Times New Roman" w:hAnsi="Times New Roman"/>
          <w:color w:val="000000"/>
          <w:sz w:val="32"/>
          <w:szCs w:val="32"/>
          <w:u w:val="single"/>
        </w:rPr>
        <w:t>（填写响应人名称）</w:t>
      </w:r>
      <w:r>
        <w:rPr>
          <w:rFonts w:hint="eastAsia" w:ascii="Times New Roman" w:hAnsi="Times New Roman"/>
          <w:color w:val="000000"/>
          <w:sz w:val="32"/>
          <w:szCs w:val="32"/>
        </w:rPr>
        <w:t>委托在下面签字的</w:t>
      </w:r>
      <w:r>
        <w:rPr>
          <w:rFonts w:hint="eastAsia" w:ascii="Times New Roman" w:hAnsi="Times New Roman"/>
          <w:color w:val="000000"/>
          <w:sz w:val="32"/>
          <w:szCs w:val="32"/>
          <w:u w:val="single"/>
        </w:rPr>
        <w:t>（填写受委托人的姓名、职务）</w:t>
      </w:r>
      <w:r>
        <w:rPr>
          <w:rFonts w:hint="eastAsia" w:ascii="Times New Roman" w:hAnsi="Times New Roman"/>
          <w:color w:val="000000"/>
          <w:sz w:val="32"/>
          <w:szCs w:val="32"/>
        </w:rPr>
        <w:t>为本公</w:t>
      </w:r>
      <w:r>
        <w:rPr>
          <w:rFonts w:hint="eastAsia" w:ascii="仿宋_GB2312" w:hAnsi="仿宋_GB2312" w:eastAsia="仿宋_GB2312" w:cs="仿宋_GB2312"/>
          <w:color w:val="000000"/>
          <w:sz w:val="32"/>
          <w:szCs w:val="32"/>
        </w:rPr>
        <w:t>司的合法代表人，就</w:t>
      </w:r>
      <w:r>
        <w:rPr>
          <w:rFonts w:hint="eastAsia" w:ascii="仿宋_GB2312" w:hAnsi="仿宋_GB2312" w:eastAsia="仿宋_GB2312" w:cs="仿宋_GB2312"/>
          <w:color w:val="000000"/>
          <w:sz w:val="32"/>
          <w:szCs w:val="32"/>
          <w:u w:val="single"/>
        </w:rPr>
        <w:t>东莞市新东欣环保投资有限公司废水车间新增危废储罐（一期）项目设计服务项目（重新采购）</w:t>
      </w:r>
      <w:r>
        <w:rPr>
          <w:rFonts w:hint="eastAsia" w:ascii="仿宋_GB2312" w:hAnsi="仿宋_GB2312" w:eastAsia="仿宋_GB2312" w:cs="仿宋_GB2312"/>
          <w:color w:val="000000"/>
          <w:sz w:val="32"/>
          <w:szCs w:val="32"/>
        </w:rPr>
        <w:t>等相关服务的谈判和合同的执行，以我方的名义处理一切与之有关的事宜（相关身份证复印件须附后）。</w:t>
      </w:r>
    </w:p>
    <w:p w14:paraId="519C83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本委托书于</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日签</w:t>
      </w:r>
      <w:r>
        <w:rPr>
          <w:rFonts w:hint="eastAsia" w:ascii="仿宋_GB2312" w:hAnsi="仿宋_GB2312" w:eastAsia="仿宋_GB2312" w:cs="仿宋_GB2312"/>
          <w:color w:val="000000"/>
          <w:sz w:val="32"/>
          <w:szCs w:val="32"/>
        </w:rPr>
        <w:t>字生效，</w:t>
      </w:r>
      <w:r>
        <w:rPr>
          <w:rFonts w:hint="eastAsia" w:ascii="仿宋_GB2312" w:hAnsi="仿宋_GB2312" w:eastAsia="仿宋_GB2312" w:cs="仿宋_GB2312"/>
          <w:sz w:val="32"/>
          <w:szCs w:val="32"/>
        </w:rPr>
        <w:t>此声明。（有效期不得少于90个日历日）</w:t>
      </w:r>
    </w:p>
    <w:p w14:paraId="7431AE1E">
      <w:pPr>
        <w:pStyle w:val="23"/>
        <w:keepNext w:val="0"/>
        <w:keepLines w:val="0"/>
        <w:pageBreakBefore w:val="0"/>
        <w:widowControl w:val="0"/>
        <w:kinsoku/>
        <w:wordWrap/>
        <w:overflowPunct/>
        <w:topLinePunct w:val="0"/>
        <w:autoSpaceDE/>
        <w:autoSpaceDN/>
        <w:bidi w:val="0"/>
        <w:adjustRightInd/>
        <w:snapToGrid/>
        <w:spacing w:line="560" w:lineRule="exact"/>
        <w:ind w:firstLine="659"/>
        <w:textAlignment w:val="auto"/>
        <w:rPr>
          <w:rFonts w:hint="eastAsia" w:ascii="仿宋_GB2312" w:hAnsi="仿宋_GB2312" w:eastAsia="仿宋_GB2312" w:cs="仿宋_GB2312"/>
          <w:color w:val="000000"/>
          <w:sz w:val="32"/>
          <w:szCs w:val="32"/>
        </w:rPr>
      </w:pPr>
    </w:p>
    <w:p w14:paraId="23003DEC">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响应人名称（加盖公章）：</w:t>
      </w:r>
    </w:p>
    <w:p w14:paraId="4B6C7D3D">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法定代表人（签字或盖章）：</w:t>
      </w:r>
    </w:p>
    <w:p w14:paraId="0319B2D8">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职务：</w:t>
      </w:r>
    </w:p>
    <w:p w14:paraId="56AAE135">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受委托人（签字或盖章）：</w:t>
      </w:r>
    </w:p>
    <w:p w14:paraId="43953044">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职务：</w:t>
      </w:r>
    </w:p>
    <w:p w14:paraId="695B47A8">
      <w:pPr>
        <w:pStyle w:val="23"/>
        <w:adjustRightInd w:val="0"/>
        <w:spacing w:line="500" w:lineRule="exact"/>
        <w:ind w:firstLine="640" w:firstLineChars="200"/>
        <w:jc w:val="left"/>
        <w:rPr>
          <w:rFonts w:ascii="Times New Roman" w:hAnsi="Times New Roman"/>
          <w:color w:val="000000"/>
          <w:sz w:val="32"/>
          <w:szCs w:val="32"/>
        </w:rPr>
      </w:pPr>
      <w:r>
        <w:rPr>
          <w:rFonts w:hint="eastAsia" w:ascii="Times New Roman" w:hAnsi="Times New Roman"/>
          <w:color w:val="000000"/>
          <w:sz w:val="32"/>
          <w:szCs w:val="32"/>
        </w:rPr>
        <w:t>日期：</w:t>
      </w:r>
    </w:p>
    <w:p w14:paraId="64CDED9E">
      <w:pPr>
        <w:pStyle w:val="23"/>
        <w:spacing w:line="500" w:lineRule="exact"/>
        <w:ind w:firstLine="0" w:firstLineChars="0"/>
        <w:jc w:val="left"/>
        <w:rPr>
          <w:rFonts w:ascii="Times New Roman" w:hAnsi="Times New Roman"/>
          <w:color w:val="000000"/>
          <w:sz w:val="28"/>
          <w:szCs w:val="28"/>
        </w:rPr>
      </w:pP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17"/>
      </w:tblGrid>
      <w:tr w14:paraId="68FB5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3" w:hRule="atLeast"/>
        </w:trPr>
        <w:tc>
          <w:tcPr>
            <w:tcW w:w="5000" w:type="pct"/>
          </w:tcPr>
          <w:p w14:paraId="31D0E1E3">
            <w:pPr>
              <w:widowControl/>
              <w:spacing w:line="360" w:lineRule="auto"/>
              <w:rPr>
                <w:rFonts w:ascii="仿宋" w:hAnsi="仿宋" w:eastAsia="仿宋"/>
                <w:sz w:val="28"/>
                <w:szCs w:val="28"/>
              </w:rPr>
            </w:pPr>
            <w:r>
              <w:rPr>
                <w:rFonts w:hint="eastAsia" w:ascii="仿宋" w:hAnsi="仿宋" w:eastAsia="仿宋"/>
                <w:b/>
                <w:bCs/>
                <w:sz w:val="28"/>
                <w:szCs w:val="28"/>
              </w:rPr>
              <w:t>（</w:t>
            </w:r>
            <w:r>
              <w:rPr>
                <w:rFonts w:ascii="仿宋" w:hAnsi="仿宋" w:eastAsia="仿宋"/>
                <w:b/>
                <w:bCs/>
                <w:sz w:val="28"/>
                <w:szCs w:val="28"/>
              </w:rPr>
              <w:t>受委托人身份证复印件</w:t>
            </w:r>
            <w:r>
              <w:rPr>
                <w:rFonts w:hint="eastAsia" w:ascii="仿宋" w:hAnsi="仿宋" w:eastAsia="仿宋"/>
                <w:b/>
                <w:bCs/>
                <w:sz w:val="28"/>
                <w:szCs w:val="28"/>
              </w:rPr>
              <w:t>）</w:t>
            </w:r>
          </w:p>
        </w:tc>
      </w:tr>
      <w:bookmarkEnd w:id="2"/>
    </w:tbl>
    <w:p w14:paraId="45A605E2">
      <w:pPr>
        <w:pStyle w:val="2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right"/>
        <w:textAlignment w:val="auto"/>
        <w:outlineLvl w:val="1"/>
        <w:rPr>
          <w:rFonts w:hint="default" w:ascii="仿宋_GB2312" w:hAnsi="仿宋_GB2312" w:eastAsia="仿宋_GB2312" w:cs="仿宋_GB2312"/>
          <w:color w:val="000000"/>
          <w:sz w:val="28"/>
          <w:szCs w:val="28"/>
          <w:lang w:val="en-US" w:eastAsia="zh-CN"/>
        </w:rPr>
      </w:pPr>
      <w:r>
        <w:rPr>
          <w:color w:val="000000"/>
          <w:sz w:val="32"/>
          <w:szCs w:val="32"/>
        </w:rPr>
        <w:br w:type="page"/>
      </w:r>
    </w:p>
    <w:p w14:paraId="09BA307B">
      <w:pPr>
        <w:pStyle w:val="22"/>
        <w:ind w:firstLine="0" w:firstLineChars="0"/>
        <w:jc w:val="left"/>
        <w:outlineLvl w:val="1"/>
        <w:rPr>
          <w:rFonts w:eastAsia="黑体"/>
          <w:color w:val="000000"/>
          <w:sz w:val="28"/>
          <w:szCs w:val="44"/>
        </w:rPr>
      </w:pPr>
      <w:r>
        <w:rPr>
          <w:rFonts w:hint="eastAsia" w:eastAsia="黑体"/>
          <w:color w:val="000000"/>
          <w:sz w:val="28"/>
          <w:szCs w:val="44"/>
        </w:rPr>
        <w:t>附件</w:t>
      </w:r>
      <w:r>
        <w:rPr>
          <w:rFonts w:hint="eastAsia" w:eastAsia="黑体"/>
          <w:color w:val="000000"/>
          <w:sz w:val="28"/>
          <w:szCs w:val="44"/>
          <w:lang w:val="en-US" w:eastAsia="zh-CN"/>
        </w:rPr>
        <w:t>五</w:t>
      </w:r>
      <w:r>
        <w:rPr>
          <w:rFonts w:hint="eastAsia" w:eastAsia="黑体"/>
          <w:color w:val="000000"/>
          <w:sz w:val="28"/>
          <w:szCs w:val="44"/>
        </w:rPr>
        <w:t xml:space="preserve">  投标人未到场声明</w:t>
      </w:r>
    </w:p>
    <w:p w14:paraId="4BCA3776">
      <w:pPr>
        <w:pStyle w:val="22"/>
        <w:ind w:firstLine="0" w:firstLineChars="0"/>
        <w:jc w:val="center"/>
        <w:outlineLvl w:val="1"/>
        <w:rPr>
          <w:rFonts w:eastAsia="仿宋_GB2312"/>
          <w:b/>
          <w:sz w:val="32"/>
          <w:szCs w:val="32"/>
        </w:rPr>
      </w:pPr>
      <w:r>
        <w:rPr>
          <w:rFonts w:ascii="仿宋_GB2312" w:eastAsia="仿宋_GB2312"/>
          <w:b/>
          <w:sz w:val="32"/>
          <w:szCs w:val="32"/>
        </w:rPr>
        <w:t>投标人未到场声明</w:t>
      </w:r>
    </w:p>
    <w:p w14:paraId="07500C49">
      <w:pPr>
        <w:rPr>
          <w:rFonts w:eastAsia="仿宋_GB2312"/>
          <w:color w:val="000000"/>
          <w:sz w:val="32"/>
          <w:szCs w:val="32"/>
        </w:rPr>
      </w:pPr>
      <w:r>
        <w:rPr>
          <w:rFonts w:hint="eastAsia" w:eastAsia="仿宋_GB2312"/>
          <w:sz w:val="32"/>
          <w:szCs w:val="32"/>
        </w:rPr>
        <w:t>东莞市新东欣环保投资有限公司</w:t>
      </w:r>
      <w:r>
        <w:rPr>
          <w:rFonts w:hint="eastAsia" w:eastAsia="仿宋_GB2312"/>
          <w:color w:val="000000"/>
          <w:sz w:val="32"/>
          <w:szCs w:val="32"/>
        </w:rPr>
        <w:t>：</w:t>
      </w:r>
    </w:p>
    <w:p w14:paraId="42F7A3E3">
      <w:pPr>
        <w:pStyle w:val="23"/>
        <w:ind w:firstLine="659"/>
        <w:rPr>
          <w:rFonts w:ascii="Times New Roman" w:hAnsi="Times New Roman"/>
          <w:color w:val="000000"/>
          <w:sz w:val="32"/>
          <w:szCs w:val="32"/>
        </w:rPr>
      </w:pPr>
      <w:r>
        <w:rPr>
          <w:rFonts w:hint="eastAsia" w:ascii="Times New Roman" w:hAnsi="Times New Roman"/>
          <w:color w:val="000000"/>
          <w:sz w:val="32"/>
          <w:szCs w:val="32"/>
        </w:rPr>
        <w:t>我司就参加</w:t>
      </w:r>
      <w:r>
        <w:rPr>
          <w:rFonts w:hint="eastAsia" w:ascii="Times New Roman" w:hAnsi="Times New Roman"/>
          <w:color w:val="000000"/>
          <w:sz w:val="32"/>
          <w:szCs w:val="32"/>
          <w:u w:val="single"/>
        </w:rPr>
        <w:t>东莞市新东欣环保投资有限公司废水车间新增危废储罐（一期）项目设计服务项目（重新采购）</w:t>
      </w:r>
      <w:r>
        <w:rPr>
          <w:rFonts w:hint="eastAsia" w:ascii="Times New Roman" w:hAnsi="Times New Roman"/>
          <w:color w:val="000000"/>
          <w:sz w:val="32"/>
          <w:szCs w:val="32"/>
        </w:rPr>
        <w:t>作出郑重说明：</w:t>
      </w:r>
    </w:p>
    <w:p w14:paraId="300CB534">
      <w:pPr>
        <w:pStyle w:val="23"/>
        <w:ind w:firstLine="659"/>
        <w:rPr>
          <w:rFonts w:ascii="Times New Roman" w:hAnsi="Times New Roman"/>
          <w:color w:val="000000"/>
          <w:sz w:val="32"/>
          <w:szCs w:val="32"/>
        </w:rPr>
      </w:pPr>
      <w:r>
        <w:rPr>
          <w:rFonts w:hint="eastAsia" w:ascii="Times New Roman" w:hAnsi="Times New Roman"/>
          <w:color w:val="000000"/>
          <w:sz w:val="32"/>
          <w:szCs w:val="32"/>
        </w:rPr>
        <w:t>我司保证投标资格审查材料及其后提供的一切材料都是真实的；</w:t>
      </w:r>
    </w:p>
    <w:p w14:paraId="42C1100D">
      <w:pPr>
        <w:pStyle w:val="23"/>
        <w:ind w:firstLine="659"/>
        <w:rPr>
          <w:rFonts w:ascii="Times New Roman" w:hAnsi="Times New Roman"/>
          <w:color w:val="000000"/>
          <w:sz w:val="32"/>
          <w:szCs w:val="32"/>
        </w:rPr>
      </w:pPr>
      <w:r>
        <w:rPr>
          <w:rFonts w:hint="eastAsia" w:ascii="Times New Roman" w:hAnsi="Times New Roman"/>
          <w:color w:val="000000"/>
          <w:sz w:val="32"/>
          <w:szCs w:val="32"/>
        </w:rPr>
        <w:t>我司承诺未能参加开标工作皆我司原因导致，我司对开标结果不存在任何异议。</w:t>
      </w:r>
    </w:p>
    <w:p w14:paraId="3C982C6B">
      <w:pPr>
        <w:pStyle w:val="23"/>
        <w:ind w:firstLine="0" w:firstLineChars="0"/>
        <w:jc w:val="left"/>
        <w:rPr>
          <w:rFonts w:ascii="Times New Roman" w:hAnsi="Times New Roman"/>
          <w:color w:val="000000"/>
          <w:sz w:val="32"/>
          <w:szCs w:val="32"/>
        </w:rPr>
      </w:pPr>
    </w:p>
    <w:p w14:paraId="65C25F6D">
      <w:pPr>
        <w:jc w:val="left"/>
        <w:rPr>
          <w:rFonts w:eastAsia="仿宋"/>
          <w:color w:val="000000"/>
          <w:sz w:val="32"/>
          <w:szCs w:val="32"/>
        </w:rPr>
      </w:pPr>
    </w:p>
    <w:p w14:paraId="65E9563F">
      <w:pPr>
        <w:spacing w:line="360" w:lineRule="auto"/>
        <w:ind w:firstLine="640" w:firstLineChars="200"/>
        <w:rPr>
          <w:rFonts w:eastAsia="仿宋_GB2312"/>
          <w:sz w:val="32"/>
          <w:szCs w:val="32"/>
        </w:rPr>
      </w:pPr>
      <w:r>
        <w:rPr>
          <w:rFonts w:hint="eastAsia" w:eastAsia="仿宋_GB2312"/>
          <w:sz w:val="32"/>
          <w:szCs w:val="32"/>
        </w:rPr>
        <w:t>报价人名称（加盖公章）：</w:t>
      </w:r>
    </w:p>
    <w:p w14:paraId="35610D5A">
      <w:pPr>
        <w:spacing w:line="360" w:lineRule="auto"/>
        <w:ind w:firstLine="640" w:firstLineChars="200"/>
        <w:rPr>
          <w:rFonts w:eastAsia="仿宋_GB2312"/>
          <w:sz w:val="32"/>
          <w:szCs w:val="32"/>
        </w:rPr>
      </w:pPr>
      <w:r>
        <w:rPr>
          <w:rFonts w:hint="eastAsia" w:eastAsia="仿宋_GB2312"/>
          <w:sz w:val="32"/>
          <w:szCs w:val="32"/>
        </w:rPr>
        <w:t>法定代表人（签字或盖章）：</w:t>
      </w:r>
    </w:p>
    <w:p w14:paraId="2879EC01">
      <w:pPr>
        <w:spacing w:line="360" w:lineRule="auto"/>
        <w:ind w:firstLine="640" w:firstLineChars="200"/>
        <w:rPr>
          <w:rFonts w:eastAsia="仿宋_GB2312"/>
          <w:sz w:val="32"/>
          <w:szCs w:val="32"/>
        </w:rPr>
      </w:pPr>
      <w:r>
        <w:rPr>
          <w:rFonts w:hint="eastAsia" w:eastAsia="仿宋_GB2312"/>
          <w:sz w:val="32"/>
          <w:szCs w:val="32"/>
        </w:rPr>
        <w:t>日期：</w:t>
      </w:r>
    </w:p>
    <w:p w14:paraId="0709E355">
      <w:pPr>
        <w:pStyle w:val="23"/>
        <w:ind w:firstLine="0" w:firstLineChars="0"/>
        <w:jc w:val="left"/>
        <w:rPr>
          <w:rFonts w:ascii="Times New Roman" w:hAnsi="Times New Roman"/>
          <w:color w:val="000000"/>
          <w:sz w:val="32"/>
          <w:szCs w:val="32"/>
        </w:rPr>
      </w:pPr>
    </w:p>
    <w:p w14:paraId="4BB3E357">
      <w:pPr>
        <w:rPr>
          <w:color w:val="000000"/>
          <w:sz w:val="32"/>
          <w:szCs w:val="32"/>
        </w:rPr>
      </w:pPr>
      <w:r>
        <w:rPr>
          <w:color w:val="000000"/>
          <w:sz w:val="32"/>
          <w:szCs w:val="32"/>
        </w:rPr>
        <w:br w:type="page"/>
      </w:r>
    </w:p>
    <w:p w14:paraId="548AA675">
      <w:pPr>
        <w:pStyle w:val="22"/>
        <w:ind w:firstLine="0" w:firstLineChars="0"/>
        <w:jc w:val="left"/>
        <w:outlineLvl w:val="1"/>
        <w:rPr>
          <w:rFonts w:eastAsia="黑体"/>
          <w:color w:val="000000"/>
          <w:sz w:val="28"/>
          <w:szCs w:val="44"/>
          <w:highlight w:val="none"/>
        </w:rPr>
      </w:pPr>
      <w:r>
        <w:rPr>
          <w:rFonts w:hint="eastAsia" w:eastAsia="黑体"/>
          <w:color w:val="000000"/>
          <w:sz w:val="28"/>
          <w:szCs w:val="44"/>
          <w:highlight w:val="none"/>
        </w:rPr>
        <w:t>附件</w:t>
      </w:r>
      <w:r>
        <w:rPr>
          <w:rFonts w:hint="eastAsia" w:eastAsia="黑体"/>
          <w:color w:val="000000"/>
          <w:sz w:val="28"/>
          <w:szCs w:val="44"/>
          <w:highlight w:val="none"/>
          <w:lang w:val="en-US" w:eastAsia="zh-CN"/>
        </w:rPr>
        <w:t>六</w:t>
      </w:r>
      <w:r>
        <w:rPr>
          <w:rFonts w:hint="eastAsia" w:eastAsia="黑体"/>
          <w:color w:val="000000"/>
          <w:sz w:val="28"/>
          <w:szCs w:val="44"/>
          <w:highlight w:val="none"/>
        </w:rPr>
        <w:t xml:space="preserve">  资格要求</w:t>
      </w:r>
    </w:p>
    <w:p w14:paraId="6A767AC2">
      <w:pPr>
        <w:spacing w:line="460" w:lineRule="exact"/>
        <w:ind w:firstLine="640" w:firstLineChars="200"/>
        <w:rPr>
          <w:rFonts w:hint="eastAsia" w:ascii="仿宋_GB2312" w:hAnsi="仿宋_GB2312" w:eastAsia="仿宋_GB2312" w:cs="仿宋_GB2312"/>
          <w:sz w:val="32"/>
          <w:szCs w:val="32"/>
        </w:rPr>
      </w:pPr>
    </w:p>
    <w:p w14:paraId="68DD27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响应人须为在中华人民共和国境内登记注册的具有独立承担民事责任能力的法人或其他组织。【提供《营业执照》复印件（加盖公章）或《事业单位法人证书》复印件（加盖公章）或其他主体证书复印件（加盖公章）】；</w:t>
      </w:r>
    </w:p>
    <w:p w14:paraId="7B27F8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2、响应人必须有效期内的《工程设计资质证书》且资质等级包括“环境工程（水污染防治工程）专项乙级”或“市政行业工程乙级”及以上资质（提供资质证书复印件并加盖公章）；</w:t>
      </w:r>
    </w:p>
    <w:p w14:paraId="29A67896">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3、未被列入东实环境及下属企业相关领域黑名单。</w:t>
      </w:r>
    </w:p>
    <w:p w14:paraId="5307A1EB">
      <w:pPr>
        <w:pStyle w:val="2"/>
        <w:spacing w:line="460" w:lineRule="exact"/>
        <w:ind w:firstLine="640" w:firstLineChars="200"/>
        <w:rPr>
          <w:rFonts w:hint="eastAsia" w:ascii="仿宋_GB2312" w:hAnsi="仿宋_GB2312" w:eastAsia="仿宋_GB2312" w:cs="仿宋_GB2312"/>
          <w:kern w:val="2"/>
          <w:sz w:val="32"/>
          <w:szCs w:val="32"/>
          <w:lang w:val="en-US" w:eastAsia="zh-CN" w:bidi="ar-SA"/>
        </w:rPr>
      </w:pPr>
    </w:p>
    <w:p w14:paraId="61AD9C7D">
      <w:pPr>
        <w:rPr>
          <w:rFonts w:eastAsia="黑体"/>
          <w:color w:val="000000"/>
          <w:sz w:val="28"/>
          <w:szCs w:val="44"/>
        </w:rPr>
      </w:pPr>
      <w:r>
        <w:rPr>
          <w:rFonts w:eastAsia="黑体"/>
          <w:color w:val="000000"/>
          <w:sz w:val="28"/>
          <w:szCs w:val="44"/>
        </w:rPr>
        <w:br w:type="page"/>
      </w:r>
    </w:p>
    <w:p w14:paraId="22C5108D">
      <w:pPr>
        <w:pStyle w:val="22"/>
        <w:ind w:firstLine="0" w:firstLineChars="0"/>
        <w:jc w:val="left"/>
        <w:outlineLvl w:val="1"/>
        <w:rPr>
          <w:rFonts w:hint="eastAsia" w:eastAsia="黑体"/>
          <w:color w:val="000000"/>
          <w:sz w:val="28"/>
          <w:szCs w:val="44"/>
        </w:rPr>
      </w:pPr>
      <w:bookmarkStart w:id="3" w:name="_Hlk40704598"/>
      <w:r>
        <w:rPr>
          <w:rFonts w:hint="eastAsia" w:eastAsia="黑体"/>
          <w:color w:val="000000"/>
          <w:sz w:val="28"/>
          <w:szCs w:val="44"/>
        </w:rPr>
        <w:t>附件</w:t>
      </w:r>
      <w:r>
        <w:rPr>
          <w:rFonts w:hint="eastAsia" w:eastAsia="黑体"/>
          <w:color w:val="000000"/>
          <w:sz w:val="28"/>
          <w:szCs w:val="44"/>
          <w:lang w:val="en-US" w:eastAsia="zh-CN"/>
        </w:rPr>
        <w:t>七</w:t>
      </w:r>
      <w:r>
        <w:rPr>
          <w:rFonts w:hint="eastAsia" w:eastAsia="黑体"/>
          <w:color w:val="000000"/>
          <w:sz w:val="28"/>
          <w:szCs w:val="44"/>
        </w:rPr>
        <w:t xml:space="preserve">  合同模板</w:t>
      </w:r>
      <w:bookmarkEnd w:id="0"/>
      <w:bookmarkEnd w:id="3"/>
    </w:p>
    <w:p w14:paraId="6DFB3AD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楷体" w:hAnsi="楷体" w:eastAsia="楷体"/>
          <w:sz w:val="24"/>
          <w:szCs w:val="24"/>
        </w:rPr>
      </w:pPr>
      <w:r>
        <w:rPr>
          <w:rFonts w:ascii="楷体" w:hAnsi="楷体" w:eastAsia="楷体"/>
          <w:sz w:val="24"/>
          <w:szCs w:val="24"/>
        </w:rPr>
        <w:t>甲方合同编号：</w:t>
      </w:r>
    </w:p>
    <w:p w14:paraId="57F2180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楷体" w:hAnsi="楷体" w:eastAsia="楷体"/>
          <w:sz w:val="24"/>
          <w:szCs w:val="24"/>
        </w:rPr>
      </w:pPr>
      <w:r>
        <w:rPr>
          <w:rFonts w:ascii="楷体" w:hAnsi="楷体" w:eastAsia="楷体"/>
          <w:sz w:val="24"/>
          <w:szCs w:val="24"/>
        </w:rPr>
        <w:t>乙方合同编号：</w:t>
      </w:r>
    </w:p>
    <w:p w14:paraId="2504490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ascii="楷体" w:hAnsi="楷体" w:eastAsia="楷体"/>
          <w:b/>
          <w:sz w:val="24"/>
          <w:szCs w:val="24"/>
        </w:rPr>
      </w:pPr>
    </w:p>
    <w:p w14:paraId="0B0F55E9">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hint="eastAsia" w:ascii="方正小标宋简体" w:hAnsi="方正小标宋简体" w:eastAsia="方正小标宋简体" w:cs="方正小标宋简体"/>
          <w:sz w:val="28"/>
          <w:szCs w:val="28"/>
          <w:u w:val="none"/>
        </w:rPr>
      </w:pPr>
      <w:r>
        <w:rPr>
          <w:rFonts w:hint="eastAsia" w:ascii="方正小标宋简体" w:hAnsi="方正小标宋简体" w:eastAsia="方正小标宋简体" w:cs="方正小标宋简体"/>
          <w:sz w:val="28"/>
          <w:szCs w:val="28"/>
          <w:u w:val="none"/>
        </w:rPr>
        <w:t>东莞市新东欣环保投资有限公司</w:t>
      </w:r>
    </w:p>
    <w:p w14:paraId="5387F8A2">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hint="eastAsia" w:ascii="方正小标宋简体" w:hAnsi="方正小标宋简体" w:eastAsia="方正小标宋简体" w:cs="方正小标宋简体"/>
          <w:b/>
          <w:sz w:val="28"/>
          <w:szCs w:val="28"/>
          <w:u w:val="none"/>
          <w:lang w:val="en-US" w:eastAsia="zh-CN"/>
        </w:rPr>
      </w:pPr>
      <w:r>
        <w:rPr>
          <w:rFonts w:hint="eastAsia" w:ascii="方正小标宋简体" w:hAnsi="方正小标宋简体" w:eastAsia="方正小标宋简体" w:cs="方正小标宋简体"/>
          <w:sz w:val="28"/>
          <w:szCs w:val="28"/>
          <w:u w:val="none"/>
        </w:rPr>
        <w:t>废水车间新增危废储罐（一期）项目设计服务项目</w:t>
      </w:r>
      <w:r>
        <w:rPr>
          <w:rFonts w:hint="eastAsia" w:ascii="方正小标宋简体" w:hAnsi="方正小标宋简体" w:eastAsia="方正小标宋简体" w:cs="方正小标宋简体"/>
          <w:sz w:val="28"/>
          <w:szCs w:val="28"/>
          <w:u w:val="none"/>
          <w:lang w:val="en-US" w:eastAsia="zh-CN"/>
        </w:rPr>
        <w:t>合同</w:t>
      </w:r>
    </w:p>
    <w:p w14:paraId="186CD098">
      <w:pPr>
        <w:pStyle w:val="2"/>
        <w:rPr>
          <w:rFonts w:hint="eastAsia"/>
          <w:lang w:val="en-US" w:eastAsia="zh-CN"/>
        </w:rPr>
      </w:pPr>
    </w:p>
    <w:p w14:paraId="243A18C6">
      <w:pPr>
        <w:keepNext w:val="0"/>
        <w:keepLines w:val="0"/>
        <w:pageBreakBefore w:val="0"/>
        <w:widowControl w:val="0"/>
        <w:kinsoku/>
        <w:wordWrap/>
        <w:overflowPunct/>
        <w:topLinePunct w:val="0"/>
        <w:autoSpaceDE/>
        <w:autoSpaceDN/>
        <w:bidi w:val="0"/>
        <w:adjustRightInd w:val="0"/>
        <w:snapToGrid/>
        <w:spacing w:line="460" w:lineRule="exact"/>
        <w:ind w:left="0" w:firstLine="560" w:firstLineChars="200"/>
        <w:textAlignment w:val="baseline"/>
        <w:rPr>
          <w:rFonts w:hint="eastAsia" w:ascii="楷体" w:hAnsi="楷体" w:eastAsia="楷体" w:cs="楷体"/>
          <w:b w:val="0"/>
          <w:bCs/>
          <w:sz w:val="28"/>
          <w:szCs w:val="28"/>
          <w:u w:val="none"/>
          <w:lang w:eastAsia="zh-CN"/>
        </w:rPr>
      </w:pPr>
      <w:r>
        <w:rPr>
          <w:rFonts w:hint="eastAsia" w:ascii="楷体" w:hAnsi="楷体" w:eastAsia="楷体" w:cs="楷体"/>
          <w:b w:val="0"/>
          <w:bCs/>
          <w:sz w:val="28"/>
          <w:szCs w:val="28"/>
          <w:u w:val="none"/>
          <w:lang w:val="en-US" w:eastAsia="zh-CN"/>
        </w:rPr>
        <w:t>甲方（</w:t>
      </w:r>
      <w:r>
        <w:rPr>
          <w:rFonts w:hint="eastAsia" w:ascii="楷体" w:hAnsi="楷体" w:eastAsia="楷体" w:cs="楷体"/>
          <w:b w:val="0"/>
          <w:bCs/>
          <w:sz w:val="28"/>
          <w:szCs w:val="28"/>
          <w:u w:val="none"/>
        </w:rPr>
        <w:t>发包人</w:t>
      </w:r>
      <w:r>
        <w:rPr>
          <w:rFonts w:hint="eastAsia" w:ascii="楷体" w:hAnsi="楷体" w:eastAsia="楷体" w:cs="楷体"/>
          <w:b w:val="0"/>
          <w:bCs/>
          <w:sz w:val="28"/>
          <w:szCs w:val="28"/>
          <w:u w:val="none"/>
          <w:lang w:eastAsia="zh-CN"/>
        </w:rPr>
        <w:t>）</w:t>
      </w:r>
      <w:r>
        <w:rPr>
          <w:rFonts w:hint="eastAsia" w:ascii="楷体" w:hAnsi="楷体" w:eastAsia="楷体" w:cs="楷体"/>
          <w:b w:val="0"/>
          <w:bCs/>
          <w:sz w:val="28"/>
          <w:szCs w:val="28"/>
          <w:u w:val="none"/>
        </w:rPr>
        <w:t>：</w:t>
      </w:r>
      <w:r>
        <w:rPr>
          <w:rFonts w:hint="eastAsia" w:ascii="楷体" w:hAnsi="楷体" w:eastAsia="楷体" w:cs="楷体"/>
          <w:b w:val="0"/>
          <w:bCs/>
          <w:sz w:val="28"/>
          <w:szCs w:val="28"/>
          <w:u w:val="single"/>
        </w:rPr>
        <w:t>东莞市新东欣环保投资有限公司</w:t>
      </w:r>
    </w:p>
    <w:p w14:paraId="47ED33D2">
      <w:pPr>
        <w:keepNext w:val="0"/>
        <w:keepLines w:val="0"/>
        <w:pageBreakBefore w:val="0"/>
        <w:widowControl w:val="0"/>
        <w:kinsoku/>
        <w:wordWrap/>
        <w:overflowPunct/>
        <w:topLinePunct w:val="0"/>
        <w:autoSpaceDE/>
        <w:autoSpaceDN/>
        <w:bidi w:val="0"/>
        <w:adjustRightInd w:val="0"/>
        <w:snapToGrid/>
        <w:spacing w:line="460" w:lineRule="exact"/>
        <w:ind w:left="0" w:firstLine="560" w:firstLineChars="200"/>
        <w:textAlignment w:val="baseline"/>
        <w:rPr>
          <w:rFonts w:hint="eastAsia" w:ascii="楷体" w:hAnsi="楷体" w:eastAsia="楷体" w:cs="楷体"/>
          <w:b w:val="0"/>
          <w:bCs/>
          <w:sz w:val="28"/>
          <w:szCs w:val="28"/>
          <w:u w:val="none"/>
          <w:lang w:eastAsia="zh-CN"/>
        </w:rPr>
      </w:pPr>
      <w:r>
        <w:rPr>
          <w:rFonts w:hint="eastAsia" w:ascii="楷体" w:hAnsi="楷体" w:eastAsia="楷体" w:cs="楷体"/>
          <w:b w:val="0"/>
          <w:bCs/>
          <w:sz w:val="28"/>
          <w:szCs w:val="28"/>
          <w:u w:val="none"/>
          <w:lang w:val="en-US" w:eastAsia="zh-CN"/>
        </w:rPr>
        <w:t>乙方（</w:t>
      </w:r>
      <w:r>
        <w:rPr>
          <w:rFonts w:hint="eastAsia" w:ascii="楷体" w:hAnsi="楷体" w:eastAsia="楷体" w:cs="楷体"/>
          <w:b w:val="0"/>
          <w:bCs/>
          <w:sz w:val="28"/>
          <w:szCs w:val="28"/>
          <w:u w:val="none"/>
        </w:rPr>
        <w:t>设计人</w:t>
      </w:r>
      <w:r>
        <w:rPr>
          <w:rFonts w:hint="eastAsia" w:ascii="楷体" w:hAnsi="楷体" w:eastAsia="楷体" w:cs="楷体"/>
          <w:b w:val="0"/>
          <w:bCs/>
          <w:sz w:val="28"/>
          <w:szCs w:val="28"/>
          <w:u w:val="none"/>
          <w:lang w:eastAsia="zh-CN"/>
        </w:rPr>
        <w:t>）</w:t>
      </w:r>
      <w:r>
        <w:rPr>
          <w:rFonts w:hint="eastAsia" w:ascii="楷体" w:hAnsi="楷体" w:eastAsia="楷体" w:cs="楷体"/>
          <w:b w:val="0"/>
          <w:bCs/>
          <w:sz w:val="28"/>
          <w:szCs w:val="28"/>
          <w:u w:val="none"/>
        </w:rPr>
        <w:t xml:space="preserve">：  </w:t>
      </w:r>
      <w:r>
        <w:rPr>
          <w:rFonts w:hint="eastAsia" w:ascii="楷体" w:hAnsi="楷体" w:eastAsia="楷体" w:cs="楷体"/>
          <w:b w:val="0"/>
          <w:bCs/>
          <w:sz w:val="28"/>
          <w:szCs w:val="28"/>
          <w:u w:val="none"/>
          <w:lang w:val="en-US" w:eastAsia="zh-CN"/>
        </w:rPr>
        <w:t xml:space="preserve"> </w:t>
      </w:r>
    </w:p>
    <w:p w14:paraId="3EF39764">
      <w:pPr>
        <w:keepNext w:val="0"/>
        <w:keepLines w:val="0"/>
        <w:pageBreakBefore w:val="0"/>
        <w:widowControl w:val="0"/>
        <w:kinsoku/>
        <w:wordWrap/>
        <w:overflowPunct/>
        <w:topLinePunct w:val="0"/>
        <w:autoSpaceDE/>
        <w:autoSpaceDN/>
        <w:bidi w:val="0"/>
        <w:adjustRightInd w:val="0"/>
        <w:snapToGrid/>
        <w:spacing w:line="460" w:lineRule="exact"/>
        <w:ind w:left="0" w:firstLine="560" w:firstLineChars="200"/>
        <w:textAlignment w:val="baseline"/>
        <w:rPr>
          <w:rFonts w:hint="eastAsia" w:ascii="楷体" w:hAnsi="楷体" w:eastAsia="楷体" w:cs="楷体"/>
          <w:sz w:val="28"/>
          <w:szCs w:val="28"/>
        </w:rPr>
      </w:pPr>
    </w:p>
    <w:p w14:paraId="2367199C">
      <w:pPr>
        <w:keepNext w:val="0"/>
        <w:keepLines w:val="0"/>
        <w:pageBreakBefore w:val="0"/>
        <w:widowControl w:val="0"/>
        <w:kinsoku/>
        <w:wordWrap/>
        <w:overflowPunct/>
        <w:topLinePunct w:val="0"/>
        <w:autoSpaceDE/>
        <w:autoSpaceDN/>
        <w:bidi w:val="0"/>
        <w:adjustRightInd w:val="0"/>
        <w:snapToGrid/>
        <w:spacing w:line="460" w:lineRule="exact"/>
        <w:ind w:left="0" w:firstLine="560" w:firstLineChars="200"/>
        <w:textAlignment w:val="baseline"/>
        <w:rPr>
          <w:rFonts w:hint="eastAsia" w:ascii="楷体" w:hAnsi="楷体" w:eastAsia="楷体" w:cs="楷体"/>
          <w:sz w:val="28"/>
          <w:szCs w:val="28"/>
        </w:rPr>
      </w:pPr>
      <w:r>
        <w:rPr>
          <w:rFonts w:hint="eastAsia" w:ascii="楷体" w:hAnsi="楷体" w:eastAsia="楷体" w:cs="楷体"/>
          <w:sz w:val="28"/>
          <w:szCs w:val="28"/>
        </w:rPr>
        <w:t>发包人委托设计人</w:t>
      </w:r>
      <w:r>
        <w:rPr>
          <w:rFonts w:hint="eastAsia" w:ascii="楷体" w:hAnsi="楷体" w:eastAsia="楷体" w:cs="楷体"/>
          <w:sz w:val="28"/>
          <w:szCs w:val="28"/>
          <w:lang w:val="en-US" w:eastAsia="zh-CN"/>
        </w:rPr>
        <w:t>负责</w:t>
      </w:r>
      <w:r>
        <w:rPr>
          <w:rFonts w:hint="eastAsia" w:ascii="楷体" w:hAnsi="楷体" w:eastAsia="楷体" w:cs="楷体"/>
          <w:sz w:val="28"/>
          <w:szCs w:val="28"/>
          <w:u w:val="single"/>
        </w:rPr>
        <w:t xml:space="preserve"> 东莞市新东欣环保投资有限公司废水车间新增危废储罐（一期）项目设计服务项目 </w:t>
      </w:r>
      <w:r>
        <w:rPr>
          <w:rFonts w:hint="eastAsia" w:ascii="楷体" w:hAnsi="楷体" w:eastAsia="楷体" w:cs="楷体"/>
          <w:sz w:val="28"/>
          <w:szCs w:val="28"/>
        </w:rPr>
        <w:t xml:space="preserve">，经双方协商一致，签订本合同。 </w:t>
      </w:r>
    </w:p>
    <w:p w14:paraId="730DB960">
      <w:pPr>
        <w:keepNext w:val="0"/>
        <w:keepLines w:val="0"/>
        <w:pageBreakBefore w:val="0"/>
        <w:widowControl w:val="0"/>
        <w:numPr>
          <w:ilvl w:val="0"/>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eastAsia" w:ascii="楷体" w:hAnsi="楷体" w:eastAsia="楷体" w:cs="楷体"/>
          <w:b/>
          <w:sz w:val="28"/>
          <w:szCs w:val="28"/>
        </w:rPr>
      </w:pPr>
      <w:r>
        <w:rPr>
          <w:rFonts w:hint="eastAsia" w:ascii="楷体" w:hAnsi="楷体" w:eastAsia="楷体" w:cs="楷体"/>
          <w:b/>
          <w:sz w:val="28"/>
          <w:szCs w:val="28"/>
          <w:lang w:val="en-US" w:eastAsia="zh-CN" w:bidi="ar-SA"/>
        </w:rPr>
        <w:t>第一条、</w:t>
      </w:r>
      <w:r>
        <w:rPr>
          <w:rFonts w:hint="eastAsia" w:ascii="楷体" w:hAnsi="楷体" w:eastAsia="楷体" w:cs="楷体"/>
          <w:b/>
          <w:sz w:val="28"/>
          <w:szCs w:val="28"/>
        </w:rPr>
        <w:t>本合同依据下列文件签订：</w:t>
      </w:r>
    </w:p>
    <w:p w14:paraId="0C11FEEA">
      <w:pPr>
        <w:keepNext w:val="0"/>
        <w:keepLines w:val="0"/>
        <w:pageBreakBefore w:val="0"/>
        <w:widowControl w:val="0"/>
        <w:numPr>
          <w:ilvl w:val="1"/>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eastAsia" w:ascii="楷体" w:hAnsi="楷体" w:eastAsia="楷体" w:cs="楷体"/>
          <w:sz w:val="28"/>
          <w:szCs w:val="28"/>
        </w:rPr>
      </w:pPr>
      <w:r>
        <w:rPr>
          <w:rFonts w:hint="eastAsia" w:ascii="楷体" w:hAnsi="楷体" w:eastAsia="楷体" w:cs="楷体"/>
          <w:sz w:val="28"/>
          <w:szCs w:val="28"/>
          <w:lang w:val="en-US" w:eastAsia="zh-CN" w:bidi="ar-SA"/>
        </w:rPr>
        <w:t>1.1</w:t>
      </w:r>
      <w:r>
        <w:rPr>
          <w:rFonts w:hint="eastAsia" w:ascii="楷体" w:hAnsi="楷体" w:eastAsia="楷体" w:cs="楷体"/>
          <w:sz w:val="28"/>
          <w:szCs w:val="28"/>
        </w:rPr>
        <w:t>《中华人民共和国民法典》《建设工程勘察设计市场管理规定》及其他有关法律、法规。</w:t>
      </w:r>
    </w:p>
    <w:p w14:paraId="28FD5CA7">
      <w:pPr>
        <w:keepNext w:val="0"/>
        <w:keepLines w:val="0"/>
        <w:pageBreakBefore w:val="0"/>
        <w:widowControl w:val="0"/>
        <w:numPr>
          <w:ilvl w:val="1"/>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1.2</w:t>
      </w:r>
      <w:r>
        <w:rPr>
          <w:rFonts w:hint="eastAsia" w:ascii="楷体" w:hAnsi="楷体" w:eastAsia="楷体" w:cs="楷体"/>
          <w:sz w:val="28"/>
          <w:szCs w:val="28"/>
        </w:rPr>
        <w:t>国家及地方有关建设工程勘察设计管理法规和规章。</w:t>
      </w:r>
    </w:p>
    <w:p w14:paraId="22516EE3">
      <w:pPr>
        <w:keepNext w:val="0"/>
        <w:keepLines w:val="0"/>
        <w:pageBreakBefore w:val="0"/>
        <w:widowControl w:val="0"/>
        <w:numPr>
          <w:ilvl w:val="1"/>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1.3</w:t>
      </w:r>
      <w:r>
        <w:rPr>
          <w:rFonts w:hint="eastAsia" w:ascii="楷体" w:hAnsi="楷体" w:eastAsia="楷体" w:cs="楷体"/>
          <w:sz w:val="28"/>
          <w:szCs w:val="28"/>
        </w:rPr>
        <w:t>建设工程批准文件。</w:t>
      </w:r>
    </w:p>
    <w:p w14:paraId="555C34B0">
      <w:pPr>
        <w:keepNext w:val="0"/>
        <w:keepLines w:val="0"/>
        <w:pageBreakBefore w:val="0"/>
        <w:widowControl w:val="0"/>
        <w:numPr>
          <w:ilvl w:val="0"/>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eastAsia" w:ascii="楷体" w:hAnsi="楷体" w:eastAsia="楷体" w:cs="楷体"/>
          <w:b/>
          <w:sz w:val="28"/>
          <w:szCs w:val="28"/>
        </w:rPr>
      </w:pPr>
      <w:r>
        <w:rPr>
          <w:rFonts w:hint="eastAsia" w:ascii="楷体" w:hAnsi="楷体" w:eastAsia="楷体" w:cs="楷体"/>
          <w:b/>
          <w:sz w:val="28"/>
          <w:szCs w:val="28"/>
          <w:lang w:val="en-US" w:eastAsia="zh-CN" w:bidi="ar-SA"/>
        </w:rPr>
        <w:t>第二条、</w:t>
      </w:r>
      <w:r>
        <w:rPr>
          <w:rFonts w:hint="eastAsia" w:ascii="楷体" w:hAnsi="楷体" w:eastAsia="楷体" w:cs="楷体"/>
          <w:b/>
          <w:sz w:val="28"/>
          <w:szCs w:val="28"/>
        </w:rPr>
        <w:t>本合同设计项目的内容：</w:t>
      </w:r>
    </w:p>
    <w:p w14:paraId="23BCED84">
      <w:pPr>
        <w:pStyle w:val="2"/>
        <w:keepNext w:val="0"/>
        <w:keepLines w:val="0"/>
        <w:pageBreakBefore w:val="0"/>
        <w:widowControl w:val="0"/>
        <w:kinsoku/>
        <w:wordWrap/>
        <w:overflowPunct/>
        <w:topLinePunct w:val="0"/>
        <w:autoSpaceDE/>
        <w:autoSpaceDN/>
        <w:bidi w:val="0"/>
        <w:adjustRightInd w:val="0"/>
        <w:snapToGrid/>
        <w:spacing w:after="0" w:line="460" w:lineRule="exact"/>
        <w:ind w:firstLine="560" w:firstLineChars="200"/>
        <w:jc w:val="both"/>
        <w:textAlignment w:val="baseline"/>
        <w:rPr>
          <w:rFonts w:hint="eastAsia" w:ascii="楷体" w:hAnsi="楷体" w:eastAsia="楷体" w:cs="楷体"/>
          <w:sz w:val="28"/>
          <w:szCs w:val="28"/>
          <w:lang w:val="en-US" w:eastAsia="zh-CN" w:bidi="ar-SA"/>
        </w:rPr>
      </w:pPr>
      <w:r>
        <w:rPr>
          <w:rFonts w:hint="eastAsia" w:ascii="楷体" w:hAnsi="楷体" w:eastAsia="楷体" w:cs="楷体"/>
          <w:sz w:val="28"/>
          <w:szCs w:val="28"/>
          <w:lang w:val="en-US" w:eastAsia="zh-CN" w:bidi="ar-SA"/>
        </w:rPr>
        <w:t>乙方负责甲方600m³容积的危废储罐区设计(拟新增4个储罐，单个150m³)；以及储罐区相配套的其他工程设计，包括土建（桩基）工程、管道设计等，达成可卸料、储存、提升输送至车间反应罐的目的，详见《东莞市新东欣环保投资有限公司废水车间新增危废储罐（一期）项目设计服务项目采购需求书》（详见附件2）。</w:t>
      </w:r>
    </w:p>
    <w:p w14:paraId="34B94211">
      <w:pPr>
        <w:pStyle w:val="2"/>
        <w:keepNext w:val="0"/>
        <w:keepLines w:val="0"/>
        <w:pageBreakBefore w:val="0"/>
        <w:widowControl w:val="0"/>
        <w:kinsoku/>
        <w:wordWrap/>
        <w:overflowPunct/>
        <w:topLinePunct w:val="0"/>
        <w:autoSpaceDE/>
        <w:autoSpaceDN/>
        <w:bidi w:val="0"/>
        <w:adjustRightInd w:val="0"/>
        <w:snapToGrid/>
        <w:spacing w:after="0" w:line="460" w:lineRule="exact"/>
        <w:ind w:firstLine="560" w:firstLineChars="200"/>
        <w:jc w:val="both"/>
        <w:textAlignment w:val="baseline"/>
        <w:rPr>
          <w:rFonts w:hint="eastAsia" w:ascii="楷体" w:hAnsi="楷体" w:eastAsia="楷体" w:cs="楷体"/>
          <w:sz w:val="28"/>
          <w:szCs w:val="28"/>
          <w:lang w:val="en-US" w:eastAsia="zh-CN" w:bidi="ar-SA"/>
        </w:rPr>
      </w:pPr>
      <w:r>
        <w:rPr>
          <w:rFonts w:hint="eastAsia" w:ascii="楷体" w:hAnsi="楷体" w:eastAsia="楷体" w:cs="楷体"/>
          <w:sz w:val="28"/>
          <w:szCs w:val="28"/>
          <w:lang w:val="en-US" w:eastAsia="zh-CN" w:bidi="ar-SA"/>
        </w:rPr>
        <w:t>设计内容包括但不限于：范围内的土建工程设计、工艺设备方案初步设计及深化设计、施工图设计、设备技术规范制定、设计变更（如有）、竣工图设计等，并负责进行施工图技术交底，及时解决施工中发生的设计问题，并且配合甲方完成项目报规事宜，提供相应图册材料。</w:t>
      </w:r>
    </w:p>
    <w:p w14:paraId="584F045A">
      <w:pPr>
        <w:pStyle w:val="2"/>
        <w:keepNext w:val="0"/>
        <w:keepLines w:val="0"/>
        <w:pageBreakBefore w:val="0"/>
        <w:widowControl w:val="0"/>
        <w:kinsoku/>
        <w:wordWrap/>
        <w:overflowPunct/>
        <w:topLinePunct w:val="0"/>
        <w:autoSpaceDE/>
        <w:autoSpaceDN/>
        <w:bidi w:val="0"/>
        <w:adjustRightInd w:val="0"/>
        <w:snapToGrid/>
        <w:spacing w:after="0" w:line="460" w:lineRule="exact"/>
        <w:ind w:firstLine="560" w:firstLineChars="200"/>
        <w:jc w:val="both"/>
        <w:textAlignment w:val="baseline"/>
        <w:rPr>
          <w:rFonts w:hint="eastAsia" w:ascii="楷体" w:hAnsi="楷体" w:eastAsia="楷体" w:cs="楷体"/>
          <w:sz w:val="28"/>
          <w:szCs w:val="28"/>
          <w:lang w:val="en-US" w:eastAsia="zh-CN" w:bidi="ar-SA"/>
        </w:rPr>
      </w:pPr>
      <w:r>
        <w:rPr>
          <w:rFonts w:hint="eastAsia" w:ascii="楷体" w:hAnsi="楷体" w:eastAsia="楷体" w:cs="楷体"/>
          <w:sz w:val="28"/>
          <w:szCs w:val="28"/>
          <w:lang w:val="en-US" w:eastAsia="zh-CN" w:bidi="ar-SA"/>
        </w:rPr>
        <w:t>设计范围具体如下：</w:t>
      </w:r>
    </w:p>
    <w:p w14:paraId="2CBDEA9C">
      <w:pPr>
        <w:pStyle w:val="2"/>
        <w:keepNext w:val="0"/>
        <w:keepLines w:val="0"/>
        <w:pageBreakBefore w:val="0"/>
        <w:widowControl w:val="0"/>
        <w:kinsoku/>
        <w:wordWrap/>
        <w:overflowPunct/>
        <w:topLinePunct w:val="0"/>
        <w:autoSpaceDE/>
        <w:autoSpaceDN/>
        <w:bidi w:val="0"/>
        <w:adjustRightInd w:val="0"/>
        <w:snapToGrid/>
        <w:spacing w:after="0" w:line="460" w:lineRule="exact"/>
        <w:ind w:firstLine="560" w:firstLineChars="200"/>
        <w:jc w:val="both"/>
        <w:textAlignment w:val="baseline"/>
        <w:rPr>
          <w:rFonts w:hint="eastAsia" w:ascii="楷体" w:hAnsi="楷体" w:eastAsia="楷体" w:cs="楷体"/>
          <w:sz w:val="28"/>
          <w:szCs w:val="28"/>
          <w:lang w:val="en-US" w:eastAsia="zh-CN" w:bidi="ar-SA"/>
        </w:rPr>
      </w:pPr>
      <w:r>
        <w:rPr>
          <w:rFonts w:hint="eastAsia" w:ascii="楷体" w:hAnsi="楷体" w:eastAsia="楷体" w:cs="楷体"/>
          <w:sz w:val="28"/>
          <w:szCs w:val="28"/>
          <w:lang w:val="en-US" w:eastAsia="zh-CN" w:bidi="ar-SA"/>
        </w:rPr>
        <w:t>（1）根据地勘报告资料或现场勘查情况，结合使用需求，出具土建施工方案（包括但不限于施工方案、施工图、桩基图等）；</w:t>
      </w:r>
    </w:p>
    <w:p w14:paraId="4844567F">
      <w:pPr>
        <w:pStyle w:val="2"/>
        <w:keepNext w:val="0"/>
        <w:keepLines w:val="0"/>
        <w:pageBreakBefore w:val="0"/>
        <w:widowControl w:val="0"/>
        <w:kinsoku/>
        <w:wordWrap/>
        <w:overflowPunct/>
        <w:topLinePunct w:val="0"/>
        <w:autoSpaceDE/>
        <w:autoSpaceDN/>
        <w:bidi w:val="0"/>
        <w:adjustRightInd w:val="0"/>
        <w:snapToGrid/>
        <w:spacing w:after="0" w:line="460" w:lineRule="exact"/>
        <w:ind w:firstLine="560" w:firstLineChars="200"/>
        <w:jc w:val="both"/>
        <w:textAlignment w:val="baseline"/>
        <w:rPr>
          <w:rFonts w:hint="eastAsia" w:ascii="楷体" w:hAnsi="楷体" w:eastAsia="楷体" w:cs="楷体"/>
          <w:sz w:val="28"/>
          <w:szCs w:val="28"/>
          <w:lang w:val="en-US" w:eastAsia="zh-CN" w:bidi="ar-SA"/>
        </w:rPr>
      </w:pPr>
      <w:r>
        <w:rPr>
          <w:rFonts w:hint="eastAsia" w:ascii="楷体" w:hAnsi="楷体" w:eastAsia="楷体" w:cs="楷体"/>
          <w:sz w:val="28"/>
          <w:szCs w:val="28"/>
          <w:lang w:val="en-US" w:eastAsia="zh-CN" w:bidi="ar-SA"/>
        </w:rPr>
        <w:t>（2）对相关储罐、泵、仪表、电器、管道等选型设计，适用于危废行业，匹配本项目的使用需求；</w:t>
      </w:r>
    </w:p>
    <w:p w14:paraId="6FB27421">
      <w:pPr>
        <w:pStyle w:val="2"/>
        <w:keepNext w:val="0"/>
        <w:keepLines w:val="0"/>
        <w:pageBreakBefore w:val="0"/>
        <w:widowControl w:val="0"/>
        <w:kinsoku/>
        <w:wordWrap/>
        <w:overflowPunct/>
        <w:topLinePunct w:val="0"/>
        <w:autoSpaceDE/>
        <w:autoSpaceDN/>
        <w:bidi w:val="0"/>
        <w:adjustRightInd w:val="0"/>
        <w:snapToGrid/>
        <w:spacing w:after="0" w:line="460" w:lineRule="exact"/>
        <w:ind w:firstLine="560" w:firstLineChars="200"/>
        <w:jc w:val="both"/>
        <w:textAlignment w:val="baseline"/>
        <w:rPr>
          <w:rFonts w:hint="eastAsia" w:ascii="楷体" w:hAnsi="楷体" w:eastAsia="楷体" w:cs="楷体"/>
          <w:sz w:val="28"/>
          <w:szCs w:val="28"/>
          <w:lang w:val="en-US" w:eastAsia="zh-CN" w:bidi="ar-SA"/>
        </w:rPr>
      </w:pPr>
      <w:r>
        <w:rPr>
          <w:rFonts w:hint="eastAsia" w:ascii="楷体" w:hAnsi="楷体" w:eastAsia="楷体" w:cs="楷体"/>
          <w:sz w:val="28"/>
          <w:szCs w:val="28"/>
          <w:lang w:val="en-US" w:eastAsia="zh-CN" w:bidi="ar-SA"/>
        </w:rPr>
        <w:t>（3）储罐液位具备远传至中控的功能，计量设施完善；</w:t>
      </w:r>
    </w:p>
    <w:p w14:paraId="21881F86">
      <w:pPr>
        <w:pStyle w:val="2"/>
        <w:keepNext w:val="0"/>
        <w:keepLines w:val="0"/>
        <w:pageBreakBefore w:val="0"/>
        <w:widowControl w:val="0"/>
        <w:kinsoku/>
        <w:wordWrap/>
        <w:overflowPunct/>
        <w:topLinePunct w:val="0"/>
        <w:autoSpaceDE/>
        <w:autoSpaceDN/>
        <w:bidi w:val="0"/>
        <w:adjustRightInd w:val="0"/>
        <w:snapToGrid/>
        <w:spacing w:after="0" w:line="460" w:lineRule="exact"/>
        <w:ind w:firstLine="560" w:firstLineChars="200"/>
        <w:jc w:val="both"/>
        <w:textAlignment w:val="baseline"/>
        <w:rPr>
          <w:rFonts w:hint="eastAsia"/>
          <w:lang w:val="en-US" w:eastAsia="zh-CN"/>
        </w:rPr>
      </w:pPr>
      <w:r>
        <w:rPr>
          <w:rFonts w:hint="eastAsia" w:ascii="楷体" w:hAnsi="楷体" w:eastAsia="楷体" w:cs="楷体"/>
          <w:sz w:val="28"/>
          <w:szCs w:val="28"/>
          <w:lang w:val="en-US" w:eastAsia="zh-CN" w:bidi="ar-SA"/>
        </w:rPr>
        <w:t>（4）可目标达成可卸料、储存、提升输送至车间反应罐的目的。</w:t>
      </w:r>
    </w:p>
    <w:p w14:paraId="68CF38BF">
      <w:pPr>
        <w:keepNext w:val="0"/>
        <w:keepLines w:val="0"/>
        <w:pageBreakBefore w:val="0"/>
        <w:widowControl w:val="0"/>
        <w:numPr>
          <w:ilvl w:val="0"/>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eastAsia" w:ascii="楷体" w:hAnsi="楷体" w:eastAsia="楷体" w:cs="楷体"/>
          <w:b/>
          <w:sz w:val="28"/>
          <w:szCs w:val="28"/>
          <w:lang w:val="en-US" w:eastAsia="zh-CN" w:bidi="ar-SA"/>
        </w:rPr>
      </w:pPr>
      <w:r>
        <w:rPr>
          <w:rFonts w:hint="eastAsia" w:ascii="楷体" w:hAnsi="楷体" w:eastAsia="楷体" w:cs="楷体"/>
          <w:b/>
          <w:sz w:val="28"/>
          <w:szCs w:val="28"/>
          <w:lang w:val="en-US" w:eastAsia="zh-CN" w:bidi="ar-SA"/>
        </w:rPr>
        <w:t>第三条、项目要求</w:t>
      </w:r>
    </w:p>
    <w:p w14:paraId="13B8E071">
      <w:pPr>
        <w:keepNext w:val="0"/>
        <w:keepLines w:val="0"/>
        <w:pageBreakBefore w:val="0"/>
        <w:widowControl w:val="0"/>
        <w:numPr>
          <w:ilvl w:val="0"/>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1、为保证服务质量，</w:t>
      </w:r>
      <w:r>
        <w:rPr>
          <w:rFonts w:hint="eastAsia" w:ascii="楷体" w:hAnsi="楷体" w:eastAsia="楷体" w:cs="楷体"/>
          <w:sz w:val="28"/>
          <w:szCs w:val="28"/>
          <w:lang w:val="en-US" w:eastAsia="zh-CN"/>
        </w:rPr>
        <w:t>乙方</w:t>
      </w:r>
      <w:r>
        <w:rPr>
          <w:rFonts w:hint="default" w:ascii="楷体" w:hAnsi="楷体" w:eastAsia="楷体" w:cs="楷体"/>
          <w:sz w:val="28"/>
          <w:szCs w:val="28"/>
          <w:lang w:val="en-US" w:eastAsia="zh-CN"/>
        </w:rPr>
        <w:t>必须应</w:t>
      </w:r>
      <w:r>
        <w:rPr>
          <w:rFonts w:hint="eastAsia" w:ascii="楷体" w:hAnsi="楷体" w:eastAsia="楷体" w:cs="楷体"/>
          <w:sz w:val="28"/>
          <w:szCs w:val="28"/>
          <w:lang w:val="en-US" w:eastAsia="zh-CN"/>
        </w:rPr>
        <w:t>甲方</w:t>
      </w:r>
      <w:r>
        <w:rPr>
          <w:rFonts w:hint="default" w:ascii="楷体" w:hAnsi="楷体" w:eastAsia="楷体" w:cs="楷体"/>
          <w:sz w:val="28"/>
          <w:szCs w:val="28"/>
          <w:lang w:val="en-US" w:eastAsia="zh-CN"/>
        </w:rPr>
        <w:t>要求成立项目组并在项目所在地设立常驻机构，常驻人员需全过程参与项目施工，常驻人员不得少于1人，在采购方的协助下到现场收集设计所必需的原始资料；做好设计变更、施工技术指导等现场服务。进场后如人员不符合要求，</w:t>
      </w:r>
      <w:r>
        <w:rPr>
          <w:rFonts w:hint="eastAsia" w:ascii="楷体" w:hAnsi="楷体" w:eastAsia="楷体" w:cs="楷体"/>
          <w:sz w:val="28"/>
          <w:szCs w:val="28"/>
          <w:lang w:val="en-US" w:eastAsia="zh-CN"/>
        </w:rPr>
        <w:t>甲方</w:t>
      </w:r>
      <w:r>
        <w:rPr>
          <w:rFonts w:hint="default" w:ascii="楷体" w:hAnsi="楷体" w:eastAsia="楷体" w:cs="楷体"/>
          <w:sz w:val="28"/>
          <w:szCs w:val="28"/>
          <w:lang w:val="en-US" w:eastAsia="zh-CN"/>
        </w:rPr>
        <w:t>有权更换。</w:t>
      </w:r>
    </w:p>
    <w:p w14:paraId="271F9EA7">
      <w:pPr>
        <w:keepNext w:val="0"/>
        <w:keepLines w:val="0"/>
        <w:pageBreakBefore w:val="0"/>
        <w:widowControl w:val="0"/>
        <w:numPr>
          <w:ilvl w:val="0"/>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default" w:ascii="楷体" w:hAnsi="楷体" w:eastAsia="楷体" w:cs="楷体"/>
          <w:sz w:val="28"/>
          <w:szCs w:val="28"/>
          <w:lang w:val="en-US" w:eastAsia="zh-CN"/>
        </w:rPr>
      </w:pPr>
      <w:r>
        <w:rPr>
          <w:rFonts w:hint="default" w:ascii="楷体" w:hAnsi="楷体" w:eastAsia="楷体" w:cs="楷体"/>
          <w:sz w:val="28"/>
          <w:szCs w:val="28"/>
          <w:lang w:val="en-US" w:eastAsia="zh-CN"/>
        </w:rPr>
        <w:t>2、</w:t>
      </w:r>
      <w:r>
        <w:rPr>
          <w:rFonts w:hint="eastAsia" w:ascii="楷体" w:hAnsi="楷体" w:eastAsia="楷体" w:cs="楷体"/>
          <w:sz w:val="28"/>
          <w:szCs w:val="28"/>
          <w:lang w:val="en-US" w:eastAsia="zh-CN"/>
        </w:rPr>
        <w:t>乙方</w:t>
      </w:r>
      <w:r>
        <w:rPr>
          <w:rFonts w:hint="default" w:ascii="楷体" w:hAnsi="楷体" w:eastAsia="楷体" w:cs="楷体"/>
          <w:sz w:val="28"/>
          <w:szCs w:val="28"/>
          <w:lang w:val="en-US" w:eastAsia="zh-CN"/>
        </w:rPr>
        <w:t>职责包括但不限于：收集设计所必需的原始资料、前期方案汇报、会议记录、备忘录整理、设计规划、施工图审查、报批报建等手续办理的相关工作；按</w:t>
      </w:r>
      <w:r>
        <w:rPr>
          <w:rFonts w:hint="eastAsia" w:ascii="楷体" w:hAnsi="楷体" w:eastAsia="楷体" w:cs="楷体"/>
          <w:sz w:val="28"/>
          <w:szCs w:val="28"/>
          <w:lang w:val="en-US" w:eastAsia="zh-CN"/>
        </w:rPr>
        <w:t>甲方</w:t>
      </w:r>
      <w:r>
        <w:rPr>
          <w:rFonts w:hint="default" w:ascii="楷体" w:hAnsi="楷体" w:eastAsia="楷体" w:cs="楷体"/>
          <w:sz w:val="28"/>
          <w:szCs w:val="28"/>
          <w:lang w:val="en-US" w:eastAsia="zh-CN"/>
        </w:rPr>
        <w:t>要求对设计方案进行优化，及时进行设计文件修改；项目实施过程中，</w:t>
      </w:r>
      <w:r>
        <w:rPr>
          <w:rFonts w:hint="eastAsia" w:ascii="楷体" w:hAnsi="楷体" w:eastAsia="楷体" w:cs="楷体"/>
          <w:sz w:val="28"/>
          <w:szCs w:val="28"/>
          <w:lang w:val="en-US" w:eastAsia="zh-CN"/>
        </w:rPr>
        <w:t>乙方</w:t>
      </w:r>
      <w:r>
        <w:rPr>
          <w:rFonts w:hint="default" w:ascii="楷体" w:hAnsi="楷体" w:eastAsia="楷体" w:cs="楷体"/>
          <w:sz w:val="28"/>
          <w:szCs w:val="28"/>
          <w:lang w:val="en-US" w:eastAsia="zh-CN"/>
        </w:rPr>
        <w:t>进行设计技术交底，做好设计变更、施工技术指导和解决施工过程中有关设计问题；</w:t>
      </w:r>
    </w:p>
    <w:p w14:paraId="2D85CC31">
      <w:pPr>
        <w:keepNext w:val="0"/>
        <w:keepLines w:val="0"/>
        <w:pageBreakBefore w:val="0"/>
        <w:widowControl w:val="0"/>
        <w:numPr>
          <w:ilvl w:val="0"/>
          <w:numId w:val="0"/>
        </w:numPr>
        <w:kinsoku/>
        <w:wordWrap/>
        <w:overflowPunct/>
        <w:topLinePunct w:val="0"/>
        <w:autoSpaceDE/>
        <w:autoSpaceDN/>
        <w:bidi w:val="0"/>
        <w:adjustRightInd w:val="0"/>
        <w:snapToGrid/>
        <w:spacing w:line="460" w:lineRule="exact"/>
        <w:ind w:left="0" w:leftChars="0" w:firstLine="560" w:firstLineChars="200"/>
        <w:textAlignment w:val="baseline"/>
        <w:rPr>
          <w:rFonts w:hint="default" w:ascii="楷体" w:hAnsi="楷体" w:eastAsia="楷体" w:cs="楷体"/>
          <w:b/>
          <w:sz w:val="28"/>
          <w:szCs w:val="28"/>
          <w:lang w:val="en-US" w:eastAsia="zh-CN" w:bidi="ar-SA"/>
        </w:rPr>
      </w:pPr>
      <w:r>
        <w:rPr>
          <w:rFonts w:hint="eastAsia" w:ascii="楷体" w:hAnsi="楷体" w:eastAsia="楷体" w:cs="楷体"/>
          <w:b/>
          <w:sz w:val="28"/>
          <w:szCs w:val="28"/>
          <w:lang w:val="en-US" w:eastAsia="zh-CN" w:bidi="ar-SA"/>
        </w:rPr>
        <w:t>第四条、成果要求</w:t>
      </w:r>
    </w:p>
    <w:p w14:paraId="32B4CC44">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①乙方需提交以下成果资料，成果资料要求组织结构清晰、逻辑性强。资料内容要正确、准确、一致、清晰完整，满足工程要求。所供资料除提供书面文件外还提供电子版（光盘或U盘），具体包括：</w:t>
      </w:r>
    </w:p>
    <w:tbl>
      <w:tblPr>
        <w:tblStyle w:val="14"/>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348"/>
        <w:gridCol w:w="3132"/>
        <w:gridCol w:w="1620"/>
      </w:tblGrid>
      <w:tr w14:paraId="0C3A2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3E41F323">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序号</w:t>
            </w:r>
          </w:p>
        </w:tc>
        <w:tc>
          <w:tcPr>
            <w:tcW w:w="3348" w:type="dxa"/>
            <w:tcBorders>
              <w:top w:val="single" w:color="auto" w:sz="4" w:space="0"/>
              <w:left w:val="single" w:color="auto" w:sz="4" w:space="0"/>
              <w:bottom w:val="single" w:color="auto" w:sz="4" w:space="0"/>
              <w:right w:val="single" w:color="auto" w:sz="4" w:space="0"/>
            </w:tcBorders>
            <w:vAlign w:val="center"/>
          </w:tcPr>
          <w:p w14:paraId="338F2CC5">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设计阶段、图纸名称</w:t>
            </w:r>
          </w:p>
        </w:tc>
        <w:tc>
          <w:tcPr>
            <w:tcW w:w="3132" w:type="dxa"/>
            <w:tcBorders>
              <w:top w:val="single" w:color="auto" w:sz="4" w:space="0"/>
              <w:left w:val="single" w:color="auto" w:sz="4" w:space="0"/>
              <w:bottom w:val="single" w:color="auto" w:sz="4" w:space="0"/>
              <w:right w:val="single" w:color="auto" w:sz="4" w:space="0"/>
            </w:tcBorders>
            <w:vAlign w:val="center"/>
          </w:tcPr>
          <w:p w14:paraId="62FD87F4">
            <w:pPr>
              <w:jc w:val="center"/>
              <w:rPr>
                <w:rFonts w:hint="default" w:ascii="Times New Roman" w:hAnsi="Times New Roman" w:eastAsia="宋体" w:cs="Times New Roman"/>
                <w:color w:val="000000" w:themeColor="text1"/>
                <w:sz w:val="21"/>
                <w:szCs w:val="21"/>
                <w:highlight w:val="yellow"/>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交付时间</w:t>
            </w:r>
          </w:p>
        </w:tc>
        <w:tc>
          <w:tcPr>
            <w:tcW w:w="1620" w:type="dxa"/>
            <w:tcBorders>
              <w:top w:val="single" w:color="auto" w:sz="4" w:space="0"/>
              <w:left w:val="single" w:color="auto" w:sz="4" w:space="0"/>
              <w:bottom w:val="single" w:color="auto" w:sz="4" w:space="0"/>
              <w:right w:val="single" w:color="auto" w:sz="4" w:space="0"/>
            </w:tcBorders>
            <w:vAlign w:val="center"/>
          </w:tcPr>
          <w:p w14:paraId="538238E3">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份   数</w:t>
            </w:r>
          </w:p>
        </w:tc>
      </w:tr>
      <w:tr w14:paraId="5EBF8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139F1051">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1</w:t>
            </w:r>
          </w:p>
        </w:tc>
        <w:tc>
          <w:tcPr>
            <w:tcW w:w="3348" w:type="dxa"/>
            <w:tcBorders>
              <w:top w:val="single" w:color="auto" w:sz="4" w:space="0"/>
              <w:left w:val="single" w:color="auto" w:sz="4" w:space="0"/>
              <w:bottom w:val="single" w:color="auto" w:sz="4" w:space="0"/>
              <w:right w:val="single" w:color="auto" w:sz="4" w:space="0"/>
            </w:tcBorders>
            <w:vAlign w:val="center"/>
          </w:tcPr>
          <w:p w14:paraId="0A690AF2">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方案设计（含电子报批资料）</w:t>
            </w:r>
          </w:p>
        </w:tc>
        <w:tc>
          <w:tcPr>
            <w:tcW w:w="3132" w:type="dxa"/>
            <w:tcBorders>
              <w:top w:val="single" w:color="auto" w:sz="4" w:space="0"/>
              <w:left w:val="single" w:color="auto" w:sz="4" w:space="0"/>
              <w:bottom w:val="single" w:color="auto" w:sz="4" w:space="0"/>
              <w:right w:val="single" w:color="auto" w:sz="4" w:space="0"/>
            </w:tcBorders>
            <w:vAlign w:val="center"/>
          </w:tcPr>
          <w:p w14:paraId="15C0B951">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按约定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3955B536">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r>
      <w:tr w14:paraId="2AC51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6060AB25">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w:t>
            </w:r>
          </w:p>
        </w:tc>
        <w:tc>
          <w:tcPr>
            <w:tcW w:w="3348" w:type="dxa"/>
            <w:tcBorders>
              <w:top w:val="single" w:color="auto" w:sz="4" w:space="0"/>
              <w:left w:val="single" w:color="auto" w:sz="4" w:space="0"/>
              <w:bottom w:val="single" w:color="auto" w:sz="4" w:space="0"/>
              <w:right w:val="single" w:color="auto" w:sz="4" w:space="0"/>
            </w:tcBorders>
            <w:vAlign w:val="center"/>
          </w:tcPr>
          <w:p w14:paraId="5E82C527">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w:t>
            </w:r>
          </w:p>
        </w:tc>
        <w:tc>
          <w:tcPr>
            <w:tcW w:w="3132" w:type="dxa"/>
            <w:tcBorders>
              <w:top w:val="single" w:color="auto" w:sz="4" w:space="0"/>
              <w:left w:val="single" w:color="auto" w:sz="4" w:space="0"/>
              <w:bottom w:val="single" w:color="auto" w:sz="4" w:space="0"/>
              <w:right w:val="single" w:color="auto" w:sz="4" w:space="0"/>
            </w:tcBorders>
            <w:vAlign w:val="center"/>
          </w:tcPr>
          <w:p w14:paraId="5510589E">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按约定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439459EF">
            <w:pPr>
              <w:jc w:val="center"/>
              <w:rPr>
                <w:rFonts w:hint="default" w:ascii="Times New Roman" w:hAnsi="Times New Roman" w:eastAsia="宋体" w:cs="Times New Roman"/>
                <w:color w:val="000000" w:themeColor="text1"/>
                <w:sz w:val="21"/>
                <w:szCs w:val="21"/>
                <w14:textFill>
                  <w14:solidFill>
                    <w14:schemeClr w14:val="tx1"/>
                  </w14:solidFill>
                </w14:textFill>
              </w:rPr>
            </w:pPr>
          </w:p>
        </w:tc>
      </w:tr>
      <w:tr w14:paraId="57A27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trPr>
        <w:tc>
          <w:tcPr>
            <w:tcW w:w="900" w:type="dxa"/>
            <w:tcBorders>
              <w:top w:val="single" w:color="auto" w:sz="4" w:space="0"/>
              <w:left w:val="single" w:color="auto" w:sz="4" w:space="0"/>
              <w:bottom w:val="single" w:color="auto" w:sz="4" w:space="0"/>
              <w:right w:val="single" w:color="auto" w:sz="4" w:space="0"/>
            </w:tcBorders>
            <w:vAlign w:val="center"/>
          </w:tcPr>
          <w:p w14:paraId="02A0A100">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2.1</w:t>
            </w:r>
          </w:p>
        </w:tc>
        <w:tc>
          <w:tcPr>
            <w:tcW w:w="3348" w:type="dxa"/>
            <w:tcBorders>
              <w:top w:val="single" w:color="auto" w:sz="4" w:space="0"/>
              <w:left w:val="single" w:color="auto" w:sz="4" w:space="0"/>
              <w:bottom w:val="single" w:color="auto" w:sz="4" w:space="0"/>
              <w:right w:val="single" w:color="auto" w:sz="4" w:space="0"/>
            </w:tcBorders>
            <w:vAlign w:val="center"/>
          </w:tcPr>
          <w:p w14:paraId="5CD69A40">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初步设计说明书</w:t>
            </w:r>
          </w:p>
        </w:tc>
        <w:tc>
          <w:tcPr>
            <w:tcW w:w="3132" w:type="dxa"/>
            <w:tcBorders>
              <w:top w:val="single" w:color="auto" w:sz="4" w:space="0"/>
              <w:left w:val="single" w:color="auto" w:sz="4" w:space="0"/>
              <w:bottom w:val="single" w:color="auto" w:sz="4" w:space="0"/>
              <w:right w:val="single" w:color="auto" w:sz="4" w:space="0"/>
            </w:tcBorders>
            <w:vAlign w:val="center"/>
          </w:tcPr>
          <w:p w14:paraId="2DF093F8">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64F96B49">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1E44B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7FFC3611">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2.2</w:t>
            </w:r>
          </w:p>
        </w:tc>
        <w:tc>
          <w:tcPr>
            <w:tcW w:w="3348" w:type="dxa"/>
            <w:tcBorders>
              <w:top w:val="single" w:color="auto" w:sz="4" w:space="0"/>
              <w:left w:val="single" w:color="auto" w:sz="4" w:space="0"/>
              <w:bottom w:val="single" w:color="auto" w:sz="4" w:space="0"/>
              <w:right w:val="single" w:color="auto" w:sz="4" w:space="0"/>
            </w:tcBorders>
            <w:vAlign w:val="center"/>
          </w:tcPr>
          <w:p w14:paraId="59A824BB">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初步设计图纸</w:t>
            </w:r>
          </w:p>
        </w:tc>
        <w:tc>
          <w:tcPr>
            <w:tcW w:w="3132" w:type="dxa"/>
            <w:tcBorders>
              <w:top w:val="single" w:color="auto" w:sz="4" w:space="0"/>
              <w:left w:val="single" w:color="auto" w:sz="4" w:space="0"/>
              <w:bottom w:val="single" w:color="auto" w:sz="4" w:space="0"/>
              <w:right w:val="single" w:color="auto" w:sz="4" w:space="0"/>
            </w:tcBorders>
            <w:vAlign w:val="center"/>
          </w:tcPr>
          <w:p w14:paraId="1DF0BB5D">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59E347FA">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6CA9F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424EFDD7">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2.3</w:t>
            </w:r>
          </w:p>
        </w:tc>
        <w:tc>
          <w:tcPr>
            <w:tcW w:w="3348" w:type="dxa"/>
            <w:tcBorders>
              <w:top w:val="single" w:color="auto" w:sz="4" w:space="0"/>
              <w:left w:val="single" w:color="auto" w:sz="4" w:space="0"/>
              <w:bottom w:val="single" w:color="auto" w:sz="4" w:space="0"/>
              <w:right w:val="single" w:color="auto" w:sz="4" w:space="0"/>
            </w:tcBorders>
            <w:vAlign w:val="center"/>
          </w:tcPr>
          <w:p w14:paraId="693B92DA">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初设设计概算书</w:t>
            </w:r>
          </w:p>
        </w:tc>
        <w:tc>
          <w:tcPr>
            <w:tcW w:w="3132" w:type="dxa"/>
            <w:tcBorders>
              <w:top w:val="single" w:color="auto" w:sz="4" w:space="0"/>
              <w:left w:val="single" w:color="auto" w:sz="4" w:space="0"/>
              <w:bottom w:val="single" w:color="auto" w:sz="4" w:space="0"/>
              <w:right w:val="single" w:color="auto" w:sz="4" w:space="0"/>
            </w:tcBorders>
            <w:vAlign w:val="center"/>
          </w:tcPr>
          <w:p w14:paraId="1305A2BE">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满足审查要求</w:t>
            </w:r>
          </w:p>
        </w:tc>
        <w:tc>
          <w:tcPr>
            <w:tcW w:w="1620" w:type="dxa"/>
            <w:tcBorders>
              <w:top w:val="single" w:color="auto" w:sz="4" w:space="0"/>
              <w:left w:val="single" w:color="auto" w:sz="4" w:space="0"/>
              <w:bottom w:val="single" w:color="auto" w:sz="4" w:space="0"/>
              <w:right w:val="single" w:color="auto" w:sz="4" w:space="0"/>
            </w:tcBorders>
            <w:vAlign w:val="center"/>
          </w:tcPr>
          <w:p w14:paraId="7DF7DBF5">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1B734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205654EA">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3</w:t>
            </w:r>
          </w:p>
        </w:tc>
        <w:tc>
          <w:tcPr>
            <w:tcW w:w="3348" w:type="dxa"/>
            <w:tcBorders>
              <w:top w:val="single" w:color="auto" w:sz="4" w:space="0"/>
              <w:left w:val="single" w:color="auto" w:sz="4" w:space="0"/>
              <w:bottom w:val="single" w:color="auto" w:sz="4" w:space="0"/>
              <w:right w:val="single" w:color="auto" w:sz="4" w:space="0"/>
            </w:tcBorders>
            <w:vAlign w:val="center"/>
          </w:tcPr>
          <w:p w14:paraId="04DA5699">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施工图设计</w:t>
            </w:r>
          </w:p>
        </w:tc>
        <w:tc>
          <w:tcPr>
            <w:tcW w:w="3132" w:type="dxa"/>
            <w:tcBorders>
              <w:top w:val="single" w:color="auto" w:sz="4" w:space="0"/>
              <w:left w:val="single" w:color="auto" w:sz="4" w:space="0"/>
              <w:bottom w:val="single" w:color="auto" w:sz="4" w:space="0"/>
              <w:right w:val="single" w:color="auto" w:sz="4" w:space="0"/>
            </w:tcBorders>
            <w:vAlign w:val="center"/>
          </w:tcPr>
          <w:p w14:paraId="0A361773">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按</w:t>
            </w:r>
            <w:r>
              <w:rPr>
                <w:rFonts w:hint="eastAsia" w:ascii="Times New Roman" w:cs="Times New Roman"/>
                <w:b/>
                <w:bCs/>
                <w:color w:val="000000" w:themeColor="text1"/>
                <w:sz w:val="21"/>
                <w:szCs w:val="21"/>
                <w:lang w:val="en-US" w:eastAsia="zh-CN"/>
                <w14:textFill>
                  <w14:solidFill>
                    <w14:schemeClr w14:val="tx1"/>
                  </w14:solidFill>
                </w14:textFill>
              </w:rPr>
              <w:t>约定</w:t>
            </w:r>
            <w:r>
              <w:rPr>
                <w:rFonts w:hint="default" w:ascii="Times New Roman" w:hAnsi="Times New Roman" w:eastAsia="宋体" w:cs="Times New Roman"/>
                <w:b/>
                <w:bCs/>
                <w:color w:val="000000" w:themeColor="text1"/>
                <w:sz w:val="21"/>
                <w:szCs w:val="21"/>
                <w14:textFill>
                  <w14:solidFill>
                    <w14:schemeClr w14:val="tx1"/>
                  </w14:solidFill>
                </w14:textFill>
              </w:rPr>
              <w:t>进度交付</w:t>
            </w:r>
          </w:p>
        </w:tc>
        <w:tc>
          <w:tcPr>
            <w:tcW w:w="1620" w:type="dxa"/>
            <w:tcBorders>
              <w:top w:val="single" w:color="auto" w:sz="4" w:space="0"/>
              <w:left w:val="single" w:color="auto" w:sz="4" w:space="0"/>
              <w:bottom w:val="single" w:color="auto" w:sz="4" w:space="0"/>
              <w:right w:val="single" w:color="auto" w:sz="4" w:space="0"/>
            </w:tcBorders>
            <w:vAlign w:val="center"/>
          </w:tcPr>
          <w:p w14:paraId="27CA74FB">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r w14:paraId="7CDC2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trPr>
        <w:tc>
          <w:tcPr>
            <w:tcW w:w="900" w:type="dxa"/>
            <w:tcBorders>
              <w:top w:val="single" w:color="auto" w:sz="4" w:space="0"/>
              <w:left w:val="single" w:color="auto" w:sz="4" w:space="0"/>
              <w:bottom w:val="single" w:color="auto" w:sz="4" w:space="0"/>
              <w:right w:val="single" w:color="auto" w:sz="4" w:space="0"/>
            </w:tcBorders>
            <w:vAlign w:val="center"/>
          </w:tcPr>
          <w:p w14:paraId="5FAFA79F">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4</w:t>
            </w:r>
          </w:p>
        </w:tc>
        <w:tc>
          <w:tcPr>
            <w:tcW w:w="3348" w:type="dxa"/>
            <w:tcBorders>
              <w:top w:val="single" w:color="auto" w:sz="4" w:space="0"/>
              <w:left w:val="single" w:color="auto" w:sz="4" w:space="0"/>
              <w:bottom w:val="single" w:color="auto" w:sz="4" w:space="0"/>
              <w:right w:val="single" w:color="auto" w:sz="4" w:space="0"/>
            </w:tcBorders>
            <w:vAlign w:val="center"/>
          </w:tcPr>
          <w:p w14:paraId="7A18D208">
            <w:pPr>
              <w:jc w:val="center"/>
              <w:rPr>
                <w:rFonts w:hint="eastAsia" w:ascii="Times New Roman" w:hAnsi="Times New Roman" w:eastAsia="宋体" w:cs="Times New Roman"/>
                <w:color w:val="000000" w:themeColor="text1"/>
                <w:sz w:val="21"/>
                <w:szCs w:val="21"/>
                <w:lang w:eastAsia="zh-CN"/>
                <w14:textFill>
                  <w14:solidFill>
                    <w14:schemeClr w14:val="tx1"/>
                  </w14:solidFill>
                </w14:textFill>
              </w:rPr>
            </w:pPr>
            <w:r>
              <w:rPr>
                <w:rFonts w:hint="eastAsia" w:ascii="Times New Roman" w:cs="Times New Roman"/>
                <w:color w:val="000000" w:themeColor="text1"/>
                <w:sz w:val="21"/>
                <w:szCs w:val="21"/>
                <w:lang w:val="en-US" w:eastAsia="zh-CN"/>
                <w14:textFill>
                  <w14:solidFill>
                    <w14:schemeClr w14:val="tx1"/>
                  </w14:solidFill>
                </w14:textFill>
              </w:rPr>
              <w:t>竣工文件</w:t>
            </w:r>
          </w:p>
        </w:tc>
        <w:tc>
          <w:tcPr>
            <w:tcW w:w="3132" w:type="dxa"/>
            <w:tcBorders>
              <w:top w:val="single" w:color="auto" w:sz="4" w:space="0"/>
              <w:left w:val="single" w:color="auto" w:sz="4" w:space="0"/>
              <w:bottom w:val="single" w:color="auto" w:sz="4" w:space="0"/>
              <w:right w:val="single" w:color="auto" w:sz="4" w:space="0"/>
            </w:tcBorders>
            <w:vAlign w:val="center"/>
          </w:tcPr>
          <w:p w14:paraId="6E39B4C2">
            <w:pPr>
              <w:jc w:val="center"/>
              <w:rPr>
                <w:rFonts w:hint="default" w:ascii="Times New Roman" w:hAnsi="Times New Roman" w:eastAsia="宋体" w:cs="Times New Roman"/>
                <w:b/>
                <w:bCs/>
                <w:color w:val="000000" w:themeColor="text1"/>
                <w:sz w:val="21"/>
                <w:szCs w:val="21"/>
                <w14:textFill>
                  <w14:solidFill>
                    <w14:schemeClr w14:val="tx1"/>
                  </w14:solidFill>
                </w14:textFill>
              </w:rPr>
            </w:pPr>
          </w:p>
        </w:tc>
        <w:tc>
          <w:tcPr>
            <w:tcW w:w="1620" w:type="dxa"/>
            <w:tcBorders>
              <w:top w:val="single" w:color="auto" w:sz="4" w:space="0"/>
              <w:left w:val="single" w:color="auto" w:sz="4" w:space="0"/>
              <w:bottom w:val="single" w:color="auto" w:sz="4" w:space="0"/>
              <w:right w:val="single" w:color="auto" w:sz="4" w:space="0"/>
            </w:tcBorders>
            <w:vAlign w:val="center"/>
          </w:tcPr>
          <w:p w14:paraId="43D1A288">
            <w:pPr>
              <w:jc w:val="center"/>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8</w:t>
            </w:r>
          </w:p>
        </w:tc>
      </w:tr>
    </w:tbl>
    <w:p w14:paraId="6BD6FF85">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②对于未列入技术资料清单，却是项目所必需的文件和资料的，乙方也需及时免费提供；</w:t>
      </w:r>
    </w:p>
    <w:p w14:paraId="72016DD3">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③设计及成果要满符合以下标准（包括但不限于）：</w:t>
      </w:r>
    </w:p>
    <w:p w14:paraId="340D217E">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《工业企业设计卫生标准》 GBZ1-2010</w:t>
      </w:r>
    </w:p>
    <w:p w14:paraId="787743A6">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《现场设备、工业管道焊接工程施工规范》 GB 50236-2011</w:t>
      </w:r>
    </w:p>
    <w:p w14:paraId="66DF8C1B">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《现场设备、工业管道焊接工程施工质量验收规范》GB50683-2011</w:t>
      </w:r>
    </w:p>
    <w:p w14:paraId="7839C0F3">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《管道试验防腐层检漏试验方法》SY/T0063-1999</w:t>
      </w:r>
    </w:p>
    <w:p w14:paraId="2F29C9D1">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《工业设备及管道防腐蚀工程施工规范》 GB50726-2011</w:t>
      </w:r>
    </w:p>
    <w:p w14:paraId="42755A2E">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《工业设备及管道防腐蚀工程施工质量验收规范》GB50727-2011</w:t>
      </w:r>
    </w:p>
    <w:p w14:paraId="0EAE0670">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 xml:space="preserve">《工业设备及管道绝热工程设计规范》 GB50264-2013 </w:t>
      </w:r>
    </w:p>
    <w:p w14:paraId="407E2D34">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《工业设备及管道绝热工程施工规范》 GB50126-2008</w:t>
      </w:r>
    </w:p>
    <w:p w14:paraId="62AB1725">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《混凝土结构设计规范》（2015年版） GB 50010-2010</w:t>
      </w:r>
    </w:p>
    <w:p w14:paraId="423E5AA6">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《混凝土结构工程施工质量验收规范》 GB 50204-2015</w:t>
      </w:r>
    </w:p>
    <w:p w14:paraId="6BB842FA">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《建筑桩基技术规范》 JGJ 94-2008</w:t>
      </w:r>
    </w:p>
    <w:p w14:paraId="3D13D949">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《建筑地基基础设计规范》 GB 50007-2011</w:t>
      </w:r>
    </w:p>
    <w:p w14:paraId="622FD1C3">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《建筑地基基础工程施工质量验收规范》 GB50202-2018</w:t>
      </w:r>
    </w:p>
    <w:p w14:paraId="1CF710F7">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《建筑抗震设计规范》（2016年版） GB 50011-2010</w:t>
      </w:r>
    </w:p>
    <w:p w14:paraId="571CBC3C">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《建筑结构荷载规范》 GB 50009-2019</w:t>
      </w:r>
    </w:p>
    <w:p w14:paraId="2BDD5050">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《建筑结构可靠度设计统一标准》 GB 50068-2001</w:t>
      </w:r>
    </w:p>
    <w:p w14:paraId="7B2CA237">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 xml:space="preserve">《仪表供电设计规范》 HG/T20509-2014 </w:t>
      </w:r>
    </w:p>
    <w:p w14:paraId="6B8B3F45">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《仪表配管配线设计规范》 HG/T20512-2014</w:t>
      </w:r>
    </w:p>
    <w:p w14:paraId="219AFC96">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备注：如有最新标准按最新标准执行。</w:t>
      </w:r>
    </w:p>
    <w:p w14:paraId="5497848B">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满足上述成果、《东莞市新东欣环保投资有限公司废水车间新增危废储罐（一期）项目设计服务项目采购需求书》及采购文件等要求视为满足本项目验收，如验收不合格，乙方需整改直至符合甲方验收要求。</w:t>
      </w:r>
    </w:p>
    <w:p w14:paraId="58500759">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bCs/>
          <w:color w:val="auto"/>
          <w:sz w:val="28"/>
          <w:szCs w:val="28"/>
          <w:lang w:val="en-US" w:eastAsia="zh-CN" w:bidi="ar-SA"/>
        </w:rPr>
      </w:pPr>
      <w:r>
        <w:rPr>
          <w:rFonts w:hint="eastAsia" w:ascii="楷体" w:hAnsi="楷体" w:eastAsia="楷体" w:cs="楷体"/>
          <w:b/>
          <w:bCs/>
          <w:color w:val="auto"/>
          <w:sz w:val="28"/>
          <w:szCs w:val="28"/>
          <w:lang w:val="en-US" w:eastAsia="zh-CN" w:bidi="ar-SA"/>
        </w:rPr>
        <w:t>第五条、合同工期</w:t>
      </w:r>
    </w:p>
    <w:p w14:paraId="2D11ADED">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default" w:ascii="楷体" w:hAnsi="楷体" w:eastAsia="楷体" w:cs="楷体"/>
          <w:color w:val="auto"/>
          <w:sz w:val="28"/>
          <w:szCs w:val="28"/>
          <w:lang w:val="en-US" w:eastAsia="zh-CN" w:bidi="ar-SA"/>
        </w:rPr>
        <w:t>本项目总工期为12个日历日，具体要求如下：</w:t>
      </w:r>
    </w:p>
    <w:p w14:paraId="31DD5196">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default" w:ascii="楷体" w:hAnsi="楷体" w:eastAsia="楷体" w:cs="楷体"/>
          <w:color w:val="auto"/>
          <w:sz w:val="28"/>
          <w:szCs w:val="28"/>
          <w:lang w:val="en-US" w:eastAsia="zh-CN" w:bidi="ar-SA"/>
        </w:rPr>
        <w:t>1）自收到结果确认函后3个日历日内进行现场踏勘，与</w:t>
      </w:r>
      <w:r>
        <w:rPr>
          <w:rFonts w:hint="eastAsia" w:ascii="楷体" w:hAnsi="楷体" w:eastAsia="楷体" w:cs="楷体"/>
          <w:color w:val="auto"/>
          <w:sz w:val="28"/>
          <w:szCs w:val="28"/>
          <w:lang w:val="en-US" w:eastAsia="zh-CN" w:bidi="ar-SA"/>
        </w:rPr>
        <w:t>甲方</w:t>
      </w:r>
      <w:r>
        <w:rPr>
          <w:rFonts w:hint="default" w:ascii="楷体" w:hAnsi="楷体" w:eastAsia="楷体" w:cs="楷体"/>
          <w:color w:val="auto"/>
          <w:sz w:val="28"/>
          <w:szCs w:val="28"/>
          <w:lang w:val="en-US" w:eastAsia="zh-CN" w:bidi="ar-SA"/>
        </w:rPr>
        <w:t>确定设计方案，并提交项目工作方案及计划；</w:t>
      </w:r>
    </w:p>
    <w:p w14:paraId="19EF6899">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default" w:ascii="楷体" w:hAnsi="楷体" w:eastAsia="楷体" w:cs="楷体"/>
          <w:color w:val="auto"/>
          <w:sz w:val="28"/>
          <w:szCs w:val="28"/>
          <w:lang w:val="en-US" w:eastAsia="zh-CN" w:bidi="ar-SA"/>
        </w:rPr>
        <w:t>2）初步设计：自收到结果确认函后7个日历日向</w:t>
      </w:r>
      <w:r>
        <w:rPr>
          <w:rFonts w:hint="eastAsia" w:ascii="楷体" w:hAnsi="楷体" w:eastAsia="楷体" w:cs="楷体"/>
          <w:color w:val="auto"/>
          <w:sz w:val="28"/>
          <w:szCs w:val="28"/>
          <w:lang w:val="en-US" w:eastAsia="zh-CN" w:bidi="ar-SA"/>
        </w:rPr>
        <w:t>甲方</w:t>
      </w:r>
      <w:r>
        <w:rPr>
          <w:rFonts w:hint="default" w:ascii="楷体" w:hAnsi="楷体" w:eastAsia="楷体" w:cs="楷体"/>
          <w:color w:val="auto"/>
          <w:sz w:val="28"/>
          <w:szCs w:val="28"/>
          <w:lang w:val="en-US" w:eastAsia="zh-CN" w:bidi="ar-SA"/>
        </w:rPr>
        <w:t>提交正式初步设计文件进行内部评审；</w:t>
      </w:r>
    </w:p>
    <w:p w14:paraId="68F464F2">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default" w:ascii="楷体" w:hAnsi="楷体" w:eastAsia="楷体" w:cs="楷体"/>
          <w:color w:val="auto"/>
          <w:sz w:val="28"/>
          <w:szCs w:val="28"/>
          <w:lang w:val="en-US" w:eastAsia="zh-CN" w:bidi="ar-SA"/>
        </w:rPr>
        <w:t>3）施工图设计：自初步设计内部评审后5个日历日向</w:t>
      </w:r>
      <w:r>
        <w:rPr>
          <w:rFonts w:hint="eastAsia" w:ascii="楷体" w:hAnsi="楷体" w:eastAsia="楷体" w:cs="楷体"/>
          <w:color w:val="auto"/>
          <w:sz w:val="28"/>
          <w:szCs w:val="28"/>
          <w:lang w:val="en-US" w:eastAsia="zh-CN" w:bidi="ar-SA"/>
        </w:rPr>
        <w:t>甲方</w:t>
      </w:r>
      <w:r>
        <w:rPr>
          <w:rFonts w:hint="default" w:ascii="楷体" w:hAnsi="楷体" w:eastAsia="楷体" w:cs="楷体"/>
          <w:color w:val="auto"/>
          <w:sz w:val="28"/>
          <w:szCs w:val="28"/>
          <w:lang w:val="en-US" w:eastAsia="zh-CN" w:bidi="ar-SA"/>
        </w:rPr>
        <w:t>提交施工图及相关资料。</w:t>
      </w:r>
    </w:p>
    <w:p w14:paraId="0CFD71BE">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default" w:ascii="楷体" w:hAnsi="楷体" w:eastAsia="楷体" w:cs="楷体"/>
          <w:color w:val="auto"/>
          <w:sz w:val="28"/>
          <w:szCs w:val="28"/>
          <w:lang w:val="en-US" w:eastAsia="zh-CN" w:bidi="ar-SA"/>
        </w:rPr>
        <w:t>4）配合服务期：自签订技术服务合同之日起，至项目范围内所有工程竣工验收合格之日止。</w:t>
      </w:r>
    </w:p>
    <w:p w14:paraId="3BEFF442">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b/>
          <w:bCs/>
          <w:color w:val="auto"/>
          <w:sz w:val="28"/>
          <w:szCs w:val="28"/>
          <w:lang w:val="en-US" w:eastAsia="zh-CN" w:bidi="ar-SA"/>
        </w:rPr>
      </w:pPr>
      <w:r>
        <w:rPr>
          <w:rFonts w:hint="eastAsia" w:ascii="楷体" w:hAnsi="楷体" w:eastAsia="楷体" w:cs="楷体"/>
          <w:b/>
          <w:bCs/>
          <w:color w:val="auto"/>
          <w:sz w:val="28"/>
          <w:szCs w:val="28"/>
          <w:lang w:val="en-US" w:eastAsia="zh-CN" w:bidi="ar-SA"/>
        </w:rPr>
        <w:t>第六条、合同价款与支付</w:t>
      </w:r>
    </w:p>
    <w:p w14:paraId="7966D0B2">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1、设计服务费：大写人民币</w:t>
      </w:r>
      <w:r>
        <w:rPr>
          <w:rFonts w:hint="eastAsia" w:ascii="楷体" w:hAnsi="楷体" w:eastAsia="楷体" w:cs="楷体"/>
          <w:color w:val="auto"/>
          <w:sz w:val="28"/>
          <w:szCs w:val="28"/>
          <w:u w:val="single"/>
          <w:lang w:val="en-US" w:eastAsia="zh-CN" w:bidi="ar-SA"/>
        </w:rPr>
        <w:t xml:space="preserve">             </w:t>
      </w:r>
      <w:r>
        <w:rPr>
          <w:rFonts w:hint="eastAsia" w:ascii="楷体" w:hAnsi="楷体" w:eastAsia="楷体" w:cs="楷体"/>
          <w:color w:val="auto"/>
          <w:sz w:val="28"/>
          <w:szCs w:val="28"/>
          <w:lang w:val="en-US" w:eastAsia="zh-CN" w:bidi="ar-SA"/>
        </w:rPr>
        <w:t>（小写：¥</w:t>
      </w:r>
      <w:r>
        <w:rPr>
          <w:rFonts w:hint="eastAsia" w:ascii="楷体" w:hAnsi="楷体" w:eastAsia="楷体" w:cs="楷体"/>
          <w:color w:val="auto"/>
          <w:sz w:val="28"/>
          <w:szCs w:val="28"/>
          <w:u w:val="single"/>
          <w:lang w:val="en-US" w:eastAsia="zh-CN" w:bidi="ar-SA"/>
        </w:rPr>
        <w:t xml:space="preserve">       </w:t>
      </w:r>
      <w:r>
        <w:rPr>
          <w:rFonts w:hint="eastAsia" w:ascii="楷体" w:hAnsi="楷体" w:eastAsia="楷体" w:cs="楷体"/>
          <w:color w:val="auto"/>
          <w:sz w:val="28"/>
          <w:szCs w:val="28"/>
          <w:lang w:val="en-US" w:eastAsia="zh-CN" w:bidi="ar-SA"/>
        </w:rPr>
        <w:t>元）。其中：增值税税率为</w:t>
      </w:r>
      <w:r>
        <w:rPr>
          <w:rFonts w:hint="eastAsia" w:ascii="楷体" w:hAnsi="楷体" w:eastAsia="楷体" w:cs="楷体"/>
          <w:color w:val="auto"/>
          <w:sz w:val="28"/>
          <w:szCs w:val="28"/>
          <w:u w:val="single"/>
          <w:lang w:val="en-US" w:eastAsia="zh-CN" w:bidi="ar-SA"/>
        </w:rPr>
        <w:t xml:space="preserve">     </w:t>
      </w:r>
      <w:r>
        <w:rPr>
          <w:rFonts w:hint="eastAsia" w:ascii="楷体" w:hAnsi="楷体" w:eastAsia="楷体" w:cs="楷体"/>
          <w:color w:val="auto"/>
          <w:sz w:val="28"/>
          <w:szCs w:val="28"/>
          <w:lang w:val="en-US" w:eastAsia="zh-CN" w:bidi="ar-SA"/>
        </w:rPr>
        <w:t>%，税金为¥</w:t>
      </w:r>
      <w:r>
        <w:rPr>
          <w:rFonts w:hint="eastAsia" w:ascii="楷体" w:hAnsi="楷体" w:eastAsia="楷体" w:cs="楷体"/>
          <w:color w:val="auto"/>
          <w:sz w:val="28"/>
          <w:szCs w:val="28"/>
          <w:u w:val="single"/>
          <w:lang w:val="en-US" w:eastAsia="zh-CN" w:bidi="ar-SA"/>
        </w:rPr>
        <w:t xml:space="preserve">     </w:t>
      </w:r>
      <w:r>
        <w:rPr>
          <w:rFonts w:hint="eastAsia" w:ascii="楷体" w:hAnsi="楷体" w:eastAsia="楷体" w:cs="楷体"/>
          <w:color w:val="auto"/>
          <w:sz w:val="28"/>
          <w:szCs w:val="28"/>
          <w:lang w:val="en-US" w:eastAsia="zh-CN" w:bidi="ar-SA"/>
        </w:rPr>
        <w:t>元，不含税总额为¥</w:t>
      </w:r>
      <w:r>
        <w:rPr>
          <w:rFonts w:hint="eastAsia" w:ascii="楷体" w:hAnsi="楷体" w:eastAsia="楷体" w:cs="楷体"/>
          <w:color w:val="auto"/>
          <w:sz w:val="28"/>
          <w:szCs w:val="28"/>
          <w:u w:val="single"/>
          <w:lang w:val="en-US" w:eastAsia="zh-CN" w:bidi="ar-SA"/>
        </w:rPr>
        <w:t xml:space="preserve">     </w:t>
      </w:r>
      <w:r>
        <w:rPr>
          <w:rFonts w:hint="eastAsia" w:ascii="楷体" w:hAnsi="楷体" w:eastAsia="楷体" w:cs="楷体"/>
          <w:color w:val="auto"/>
          <w:sz w:val="28"/>
          <w:szCs w:val="28"/>
          <w:lang w:val="en-US" w:eastAsia="zh-CN" w:bidi="ar-SA"/>
        </w:rPr>
        <w:t>元。如遇国家调整税率，不含税合同款不予调整，税金按调整后税率及相关细则执行。</w:t>
      </w:r>
    </w:p>
    <w:p w14:paraId="6D821B7F">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本项目为固定总价包干，报价已包含但不限于本工程的初步设计（含概算编制）、施工图设计、施工现场配合及竣工图配合服务各阶段中所需的专家评审劳务费、专家食宿及交通补贴费、会务费、电子报批、材料制作费、税金及其他费用等本项目过程中一切为满足项目实施可能产生的费用，甲方不承担其他额外费用。</w:t>
      </w:r>
    </w:p>
    <w:p w14:paraId="64BFC4ED">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2、支付方式</w:t>
      </w:r>
    </w:p>
    <w:p w14:paraId="60855A1F">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2.1</w:t>
      </w:r>
      <w:r>
        <w:rPr>
          <w:rFonts w:hint="default" w:ascii="楷体" w:hAnsi="楷体" w:eastAsia="楷体" w:cs="楷体"/>
          <w:color w:val="auto"/>
          <w:sz w:val="28"/>
          <w:szCs w:val="28"/>
          <w:lang w:val="en-US" w:eastAsia="zh-CN" w:bidi="ar-SA"/>
        </w:rPr>
        <w:t>合同签订后，</w:t>
      </w:r>
      <w:r>
        <w:rPr>
          <w:rFonts w:hint="eastAsia" w:ascii="楷体" w:hAnsi="楷体" w:eastAsia="楷体" w:cs="楷体"/>
          <w:color w:val="auto"/>
          <w:sz w:val="28"/>
          <w:szCs w:val="28"/>
          <w:lang w:val="en-US" w:eastAsia="zh-CN" w:bidi="ar-SA"/>
        </w:rPr>
        <w:t>乙方</w:t>
      </w:r>
      <w:r>
        <w:rPr>
          <w:rFonts w:hint="default" w:ascii="楷体" w:hAnsi="楷体" w:eastAsia="楷体" w:cs="楷体"/>
          <w:color w:val="auto"/>
          <w:sz w:val="28"/>
          <w:szCs w:val="28"/>
          <w:lang w:val="en-US" w:eastAsia="zh-CN" w:bidi="ar-SA"/>
        </w:rPr>
        <w:t>提交请款资料及等额增值税专用发票，</w:t>
      </w:r>
      <w:r>
        <w:rPr>
          <w:rFonts w:hint="eastAsia" w:ascii="楷体" w:hAnsi="楷体" w:eastAsia="楷体" w:cs="楷体"/>
          <w:color w:val="auto"/>
          <w:sz w:val="28"/>
          <w:szCs w:val="28"/>
          <w:lang w:val="en-US" w:eastAsia="zh-CN" w:bidi="ar-SA"/>
        </w:rPr>
        <w:t>甲方</w:t>
      </w:r>
      <w:r>
        <w:rPr>
          <w:rFonts w:hint="default" w:ascii="楷体" w:hAnsi="楷体" w:eastAsia="楷体" w:cs="楷体"/>
          <w:color w:val="auto"/>
          <w:sz w:val="28"/>
          <w:szCs w:val="28"/>
          <w:lang w:val="en-US" w:eastAsia="zh-CN" w:bidi="ar-SA"/>
        </w:rPr>
        <w:t>在收到有效资料的30个日历日内支付至合同总价的20%。</w:t>
      </w:r>
    </w:p>
    <w:p w14:paraId="1B4BF71B">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2.2乙方</w:t>
      </w:r>
      <w:r>
        <w:rPr>
          <w:rFonts w:hint="default" w:ascii="楷体" w:hAnsi="楷体" w:eastAsia="楷体" w:cs="楷体"/>
          <w:color w:val="auto"/>
          <w:sz w:val="28"/>
          <w:szCs w:val="28"/>
          <w:lang w:val="en-US" w:eastAsia="zh-CN" w:bidi="ar-SA"/>
        </w:rPr>
        <w:t>完成项目设计、出具施工蓝图并经通过</w:t>
      </w:r>
      <w:r>
        <w:rPr>
          <w:rFonts w:hint="eastAsia" w:ascii="楷体" w:hAnsi="楷体" w:eastAsia="楷体" w:cs="楷体"/>
          <w:color w:val="auto"/>
          <w:sz w:val="28"/>
          <w:szCs w:val="28"/>
          <w:lang w:val="en-US" w:eastAsia="zh-CN" w:bidi="ar-SA"/>
        </w:rPr>
        <w:t>甲方</w:t>
      </w:r>
      <w:r>
        <w:rPr>
          <w:rFonts w:hint="default" w:ascii="楷体" w:hAnsi="楷体" w:eastAsia="楷体" w:cs="楷体"/>
          <w:color w:val="auto"/>
          <w:sz w:val="28"/>
          <w:szCs w:val="28"/>
          <w:lang w:val="en-US" w:eastAsia="zh-CN" w:bidi="ar-SA"/>
        </w:rPr>
        <w:t>验收后，</w:t>
      </w:r>
      <w:r>
        <w:rPr>
          <w:rFonts w:hint="eastAsia" w:ascii="楷体" w:hAnsi="楷体" w:eastAsia="楷体" w:cs="楷体"/>
          <w:color w:val="auto"/>
          <w:sz w:val="28"/>
          <w:szCs w:val="28"/>
          <w:lang w:val="en-US" w:eastAsia="zh-CN" w:bidi="ar-SA"/>
        </w:rPr>
        <w:t>乙方</w:t>
      </w:r>
      <w:r>
        <w:rPr>
          <w:rFonts w:hint="default" w:ascii="楷体" w:hAnsi="楷体" w:eastAsia="楷体" w:cs="楷体"/>
          <w:color w:val="auto"/>
          <w:sz w:val="28"/>
          <w:szCs w:val="28"/>
          <w:lang w:val="en-US" w:eastAsia="zh-CN" w:bidi="ar-SA"/>
        </w:rPr>
        <w:t>提交请款资料及等额增值税专用发票，</w:t>
      </w:r>
      <w:r>
        <w:rPr>
          <w:rFonts w:hint="eastAsia" w:ascii="楷体" w:hAnsi="楷体" w:eastAsia="楷体" w:cs="楷体"/>
          <w:color w:val="auto"/>
          <w:sz w:val="28"/>
          <w:szCs w:val="28"/>
          <w:lang w:val="en-US" w:eastAsia="zh-CN" w:bidi="ar-SA"/>
        </w:rPr>
        <w:t>甲方</w:t>
      </w:r>
      <w:r>
        <w:rPr>
          <w:rFonts w:hint="default" w:ascii="楷体" w:hAnsi="楷体" w:eastAsia="楷体" w:cs="楷体"/>
          <w:color w:val="auto"/>
          <w:sz w:val="28"/>
          <w:szCs w:val="28"/>
          <w:lang w:val="en-US" w:eastAsia="zh-CN" w:bidi="ar-SA"/>
        </w:rPr>
        <w:t>在收到有效资料的30个日历日内支付至合同总价的100%。</w:t>
      </w:r>
    </w:p>
    <w:p w14:paraId="7AA9FD86">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default"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2.3乙方</w:t>
      </w:r>
      <w:r>
        <w:rPr>
          <w:rFonts w:hint="default" w:ascii="楷体" w:hAnsi="楷体" w:eastAsia="楷体" w:cs="楷体"/>
          <w:color w:val="auto"/>
          <w:sz w:val="28"/>
          <w:szCs w:val="28"/>
          <w:lang w:val="en-US" w:eastAsia="zh-CN" w:bidi="ar-SA"/>
        </w:rPr>
        <w:t>请款前需向</w:t>
      </w:r>
      <w:r>
        <w:rPr>
          <w:rFonts w:hint="eastAsia" w:ascii="楷体" w:hAnsi="楷体" w:eastAsia="楷体" w:cs="楷体"/>
          <w:color w:val="auto"/>
          <w:sz w:val="28"/>
          <w:szCs w:val="28"/>
          <w:lang w:val="en-US" w:eastAsia="zh-CN" w:bidi="ar-SA"/>
        </w:rPr>
        <w:t>甲方</w:t>
      </w:r>
      <w:r>
        <w:rPr>
          <w:rFonts w:hint="default" w:ascii="楷体" w:hAnsi="楷体" w:eastAsia="楷体" w:cs="楷体"/>
          <w:color w:val="auto"/>
          <w:sz w:val="28"/>
          <w:szCs w:val="28"/>
          <w:lang w:val="en-US" w:eastAsia="zh-CN" w:bidi="ar-SA"/>
        </w:rPr>
        <w:t>提供请款材料和开具合法有效等额的增值税专用发票，否则</w:t>
      </w:r>
      <w:r>
        <w:rPr>
          <w:rFonts w:hint="eastAsia" w:ascii="楷体" w:hAnsi="楷体" w:eastAsia="楷体" w:cs="楷体"/>
          <w:color w:val="auto"/>
          <w:sz w:val="28"/>
          <w:szCs w:val="28"/>
          <w:lang w:val="en-US" w:eastAsia="zh-CN" w:bidi="ar-SA"/>
        </w:rPr>
        <w:t>甲方</w:t>
      </w:r>
      <w:r>
        <w:rPr>
          <w:rFonts w:hint="default" w:ascii="楷体" w:hAnsi="楷体" w:eastAsia="楷体" w:cs="楷体"/>
          <w:color w:val="auto"/>
          <w:sz w:val="28"/>
          <w:szCs w:val="28"/>
          <w:lang w:val="en-US" w:eastAsia="zh-CN" w:bidi="ar-SA"/>
        </w:rPr>
        <w:t>有权拒绝付款。</w:t>
      </w:r>
    </w:p>
    <w:p w14:paraId="58AA71AB">
      <w:pPr>
        <w:spacing w:line="460" w:lineRule="exact"/>
        <w:ind w:firstLine="560" w:firstLineChars="200"/>
        <w:jc w:val="both"/>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3、乙方收款账户信息：</w:t>
      </w:r>
    </w:p>
    <w:p w14:paraId="7687FB23">
      <w:pPr>
        <w:spacing w:line="460" w:lineRule="exact"/>
        <w:ind w:firstLine="560" w:firstLineChars="200"/>
        <w:jc w:val="both"/>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开户名称：</w:t>
      </w:r>
    </w:p>
    <w:p w14:paraId="6F342DEB">
      <w:pPr>
        <w:spacing w:line="460" w:lineRule="exact"/>
        <w:ind w:firstLine="560" w:firstLineChars="200"/>
        <w:jc w:val="both"/>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账    号：</w:t>
      </w:r>
    </w:p>
    <w:p w14:paraId="2682D583">
      <w:pPr>
        <w:spacing w:line="460" w:lineRule="exact"/>
        <w:ind w:firstLine="560" w:firstLineChars="200"/>
        <w:jc w:val="both"/>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开户银行：</w:t>
      </w:r>
    </w:p>
    <w:p w14:paraId="5477D278">
      <w:pPr>
        <w:spacing w:line="460" w:lineRule="exact"/>
        <w:ind w:firstLine="560" w:firstLineChars="200"/>
        <w:jc w:val="both"/>
        <w:rPr>
          <w:rFonts w:hint="eastAsia" w:ascii="楷体" w:hAnsi="楷体" w:eastAsia="楷体" w:cs="楷体"/>
          <w:color w:val="auto"/>
          <w:sz w:val="28"/>
          <w:szCs w:val="28"/>
          <w:lang w:val="en-US" w:eastAsia="zh-CN" w:bidi="ar-SA"/>
        </w:rPr>
      </w:pPr>
      <w:r>
        <w:rPr>
          <w:rFonts w:hint="eastAsia" w:ascii="楷体" w:hAnsi="楷体" w:eastAsia="楷体" w:cs="楷体"/>
          <w:color w:val="auto"/>
          <w:sz w:val="28"/>
          <w:szCs w:val="28"/>
          <w:lang w:val="en-US" w:eastAsia="zh-CN" w:bidi="ar-SA"/>
        </w:rPr>
        <w:t>因乙方提供的收款账户信息错误或乙方擅自变更收款账户信息而未及时书面通知甲方，导致甲方付款迟延的，甲方无需承担迟延付款责任。</w:t>
      </w:r>
    </w:p>
    <w:p w14:paraId="6B246F60">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bCs/>
          <w:color w:val="auto"/>
          <w:sz w:val="28"/>
          <w:szCs w:val="28"/>
          <w:lang w:val="en-US" w:eastAsia="zh-CN" w:bidi="ar-SA"/>
        </w:rPr>
      </w:pPr>
      <w:r>
        <w:rPr>
          <w:rFonts w:hint="eastAsia" w:ascii="楷体" w:hAnsi="楷体" w:eastAsia="楷体" w:cs="楷体"/>
          <w:b/>
          <w:bCs/>
          <w:color w:val="auto"/>
          <w:sz w:val="28"/>
          <w:szCs w:val="28"/>
          <w:lang w:val="en-US" w:eastAsia="zh-CN" w:bidi="ar-SA"/>
        </w:rPr>
        <w:t>第七条、双方责任</w:t>
      </w:r>
    </w:p>
    <w:p w14:paraId="1FAE8F24">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b w:val="0"/>
          <w:bCs w:val="0"/>
          <w:sz w:val="28"/>
          <w:szCs w:val="28"/>
          <w:lang w:val="en-US" w:eastAsia="zh-CN"/>
        </w:rPr>
      </w:pPr>
      <w:r>
        <w:rPr>
          <w:rFonts w:hint="eastAsia" w:ascii="楷体" w:hAnsi="楷体" w:eastAsia="楷体" w:cs="楷体"/>
          <w:b w:val="0"/>
          <w:bCs w:val="0"/>
          <w:sz w:val="28"/>
          <w:szCs w:val="28"/>
          <w:lang w:val="en-US" w:eastAsia="zh-CN"/>
        </w:rPr>
        <w:t>1、发包人责任：</w:t>
      </w:r>
    </w:p>
    <w:p w14:paraId="5F0CEFFB">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1.1</w:t>
      </w:r>
      <w:r>
        <w:rPr>
          <w:rFonts w:hint="eastAsia" w:ascii="楷体" w:hAnsi="楷体" w:eastAsia="楷体" w:cs="楷体"/>
          <w:sz w:val="28"/>
          <w:szCs w:val="28"/>
        </w:rPr>
        <w:t>在本合同签订之时，发包人应书面指定发包人在本项目中的负责人，由其直接负责与设计方的联系工作。由此负责人签发/收的所有往来函件，发包人应视为本项目的有效文件并对文件内容负责。发包人如需更换此负责人，须书面通知设计方。</w:t>
      </w:r>
    </w:p>
    <w:p w14:paraId="5DF514D1">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1.2</w:t>
      </w:r>
      <w:r>
        <w:rPr>
          <w:rFonts w:hint="eastAsia" w:ascii="楷体" w:hAnsi="楷体" w:eastAsia="楷体" w:cs="楷体"/>
          <w:sz w:val="28"/>
          <w:szCs w:val="28"/>
        </w:rPr>
        <w:t>发包人按本合同第三条规定的内容，在规定的时间内向设计人提交资料及文件，并对其完整性、正确性及时限负责，发包人不得要求设计人违反国家有关标准进行设计。</w:t>
      </w:r>
    </w:p>
    <w:p w14:paraId="2891677C">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1.3</w:t>
      </w:r>
      <w:r>
        <w:rPr>
          <w:rFonts w:hint="eastAsia" w:ascii="楷体" w:hAnsi="楷体" w:eastAsia="楷体" w:cs="楷体"/>
          <w:sz w:val="28"/>
          <w:szCs w:val="28"/>
        </w:rPr>
        <w:t>发包人变更委托设计项目、规模、条件或因提交的资料错误，或所提交资料作较大修改，以致造成设计人设计需返工时，双方需另行协商签订补充协议（或另订合同）。</w:t>
      </w:r>
    </w:p>
    <w:p w14:paraId="1F72B47B">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1.4</w:t>
      </w:r>
      <w:r>
        <w:rPr>
          <w:rFonts w:hint="eastAsia" w:ascii="楷体" w:hAnsi="楷体" w:eastAsia="楷体" w:cs="楷体"/>
          <w:sz w:val="28"/>
          <w:szCs w:val="28"/>
        </w:rPr>
        <w:t>发包人要求设计人比合同规定时间提前交付设计资料及文件时，如果设计人能够做到，发包人应根据设计人提前投入的工作量，向设计人支付赶工费</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具体费用由双方另行协商</w:t>
      </w:r>
      <w:r>
        <w:rPr>
          <w:rFonts w:hint="eastAsia" w:ascii="楷体" w:hAnsi="楷体" w:eastAsia="楷体" w:cs="楷体"/>
          <w:sz w:val="28"/>
          <w:szCs w:val="28"/>
          <w:lang w:eastAsia="zh-CN"/>
        </w:rPr>
        <w:t>）</w:t>
      </w:r>
      <w:r>
        <w:rPr>
          <w:rFonts w:hint="eastAsia" w:ascii="楷体" w:hAnsi="楷体" w:eastAsia="楷体" w:cs="楷体"/>
          <w:sz w:val="28"/>
          <w:szCs w:val="28"/>
        </w:rPr>
        <w:t>。</w:t>
      </w:r>
    </w:p>
    <w:p w14:paraId="3E044AE3">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1.5</w:t>
      </w:r>
      <w:r>
        <w:rPr>
          <w:rFonts w:hint="eastAsia" w:ascii="楷体" w:hAnsi="楷体" w:eastAsia="楷体" w:cs="楷体"/>
          <w:sz w:val="28"/>
          <w:szCs w:val="28"/>
        </w:rPr>
        <w:t>发包人应为派赴现场处理有关设计问题的工作人员，提供必要的工作等方便条件。</w:t>
      </w:r>
    </w:p>
    <w:p w14:paraId="3247CDA7">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lang w:eastAsia="zh-CN"/>
        </w:rPr>
      </w:pPr>
      <w:r>
        <w:rPr>
          <w:rFonts w:hint="eastAsia" w:ascii="楷体" w:hAnsi="楷体" w:eastAsia="楷体" w:cs="楷体"/>
          <w:sz w:val="28"/>
          <w:szCs w:val="28"/>
          <w:lang w:val="en-US" w:eastAsia="zh-CN"/>
        </w:rPr>
        <w:t>1.6</w:t>
      </w:r>
      <w:r>
        <w:rPr>
          <w:rFonts w:hint="eastAsia" w:ascii="楷体" w:hAnsi="楷体" w:eastAsia="楷体" w:cs="楷体"/>
          <w:sz w:val="28"/>
          <w:szCs w:val="28"/>
        </w:rPr>
        <w:t>发包人应保护设计人的设计方案、文件、资料图纸、数据、计算软件和专利技术。未经设计人同意，发包人对设计人交付的设计资料及文件不得向第三人转让或用于本合同外的项目，如发生以上情况，发包人应负法律责任</w:t>
      </w:r>
      <w:r>
        <w:rPr>
          <w:rFonts w:hint="eastAsia" w:ascii="楷体" w:hAnsi="楷体" w:eastAsia="楷体" w:cs="楷体"/>
          <w:sz w:val="28"/>
          <w:szCs w:val="28"/>
          <w:lang w:eastAsia="zh-CN"/>
        </w:rPr>
        <w:t>。</w:t>
      </w:r>
    </w:p>
    <w:p w14:paraId="4FAE12BA">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1.7</w:t>
      </w:r>
      <w:r>
        <w:rPr>
          <w:rFonts w:hint="eastAsia" w:ascii="楷体" w:hAnsi="楷体" w:eastAsia="楷体" w:cs="楷体"/>
          <w:sz w:val="28"/>
          <w:szCs w:val="28"/>
        </w:rPr>
        <w:t>因国家规范规定均具有一定时效性，</w:t>
      </w:r>
      <w:r>
        <w:rPr>
          <w:rFonts w:hint="eastAsia" w:ascii="楷体" w:hAnsi="楷体" w:eastAsia="楷体" w:cs="楷体"/>
          <w:sz w:val="28"/>
          <w:szCs w:val="28"/>
          <w:lang w:val="en-US" w:eastAsia="zh-CN"/>
        </w:rPr>
        <w:t>如</w:t>
      </w:r>
      <w:r>
        <w:rPr>
          <w:rFonts w:hint="eastAsia" w:ascii="楷体" w:hAnsi="楷体" w:eastAsia="楷体" w:cs="楷体"/>
          <w:sz w:val="28"/>
          <w:szCs w:val="28"/>
        </w:rPr>
        <w:t>若设计人将设计文件、图纸提交给发包人后超过三个月发包人才报送相关部门审批，发包人在报送前三日内须书面通知设计方。设计方应检查有无相关规范变化的问题，如有需要，设计方应及时修改图纸，由此增加的工作量，双方协商解决。</w:t>
      </w:r>
    </w:p>
    <w:p w14:paraId="606A852C">
      <w:pPr>
        <w:keepNext w:val="0"/>
        <w:keepLines w:val="0"/>
        <w:pageBreakBefore w:val="0"/>
        <w:widowControl w:val="0"/>
        <w:numPr>
          <w:ilvl w:val="1"/>
          <w:numId w:val="0"/>
        </w:numPr>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b w:val="0"/>
          <w:bCs/>
          <w:sz w:val="28"/>
          <w:szCs w:val="28"/>
        </w:rPr>
      </w:pPr>
      <w:r>
        <w:rPr>
          <w:rFonts w:hint="eastAsia" w:ascii="楷体" w:hAnsi="楷体" w:eastAsia="楷体" w:cs="楷体"/>
          <w:b w:val="0"/>
          <w:bCs/>
          <w:sz w:val="28"/>
          <w:szCs w:val="28"/>
          <w:lang w:val="en-US" w:eastAsia="zh-CN" w:bidi="ar-SA"/>
        </w:rPr>
        <w:t>2、</w:t>
      </w:r>
      <w:r>
        <w:rPr>
          <w:rFonts w:hint="eastAsia" w:ascii="楷体" w:hAnsi="楷体" w:eastAsia="楷体" w:cs="楷体"/>
          <w:b w:val="0"/>
          <w:bCs/>
          <w:sz w:val="28"/>
          <w:szCs w:val="28"/>
        </w:rPr>
        <w:t>设计人责任：</w:t>
      </w:r>
    </w:p>
    <w:p w14:paraId="7A08C4D9">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2.1</w:t>
      </w:r>
      <w:r>
        <w:rPr>
          <w:rFonts w:hint="eastAsia" w:ascii="楷体" w:hAnsi="楷体" w:eastAsia="楷体" w:cs="楷体"/>
          <w:sz w:val="28"/>
          <w:szCs w:val="28"/>
        </w:rPr>
        <w:t>设计人应按国家技术规范、标准、规程及发包人提出的设计要求，进行工程设计，按合同规定的进度要求提交质量合格的设计资料，并对其负责。</w:t>
      </w:r>
    </w:p>
    <w:p w14:paraId="5F1E18CF">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2.2</w:t>
      </w:r>
      <w:r>
        <w:rPr>
          <w:rFonts w:hint="eastAsia" w:ascii="楷体" w:hAnsi="楷体" w:eastAsia="楷体" w:cs="楷体"/>
          <w:sz w:val="28"/>
          <w:szCs w:val="28"/>
        </w:rPr>
        <w:t>设计人采用的主要技术标准是国家及地方的相关技术规范与标准。</w:t>
      </w:r>
    </w:p>
    <w:p w14:paraId="02C8986A">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2.2</w:t>
      </w:r>
      <w:r>
        <w:rPr>
          <w:rFonts w:hint="eastAsia" w:ascii="楷体" w:hAnsi="楷体" w:eastAsia="楷体" w:cs="楷体"/>
          <w:sz w:val="28"/>
          <w:szCs w:val="28"/>
        </w:rPr>
        <w:t>设计人按本合同第二条和第四条规定的内容、进度及份数向发包人交付资料及文件。</w:t>
      </w:r>
    </w:p>
    <w:p w14:paraId="5A9D7B62">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2.3</w:t>
      </w:r>
      <w:r>
        <w:rPr>
          <w:rFonts w:hint="eastAsia" w:ascii="楷体" w:hAnsi="楷体" w:eastAsia="楷体" w:cs="楷体"/>
          <w:sz w:val="28"/>
          <w:szCs w:val="28"/>
        </w:rPr>
        <w:t>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竣工验收。在一年内项目尚未开始施工，设计人仍负责上述工作，但应按所需工作量向发包人适当收取咨询服务费，收费额由双方商定。</w:t>
      </w:r>
    </w:p>
    <w:p w14:paraId="4EC2054E">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宋体" w:hAnsi="宋体"/>
          <w:sz w:val="18"/>
          <w:szCs w:val="18"/>
        </w:rPr>
      </w:pPr>
      <w:r>
        <w:rPr>
          <w:rFonts w:hint="eastAsia" w:ascii="楷体" w:hAnsi="楷体" w:eastAsia="楷体" w:cs="楷体"/>
          <w:sz w:val="28"/>
          <w:szCs w:val="28"/>
          <w:lang w:val="en-US" w:eastAsia="zh-CN"/>
        </w:rPr>
        <w:t>2.4</w:t>
      </w:r>
      <w:r>
        <w:rPr>
          <w:rFonts w:hint="eastAsia" w:ascii="楷体" w:hAnsi="楷体" w:eastAsia="楷体" w:cs="楷体"/>
          <w:sz w:val="28"/>
          <w:szCs w:val="28"/>
        </w:rPr>
        <w:t>设计人应保护发包人的知识产权，不得向第三人泄露、转让发包人提交的产品图纸等技术经济资料。如发生以上情况并给发包人造成经济损失，发包人有权向设计人索赔。</w:t>
      </w:r>
    </w:p>
    <w:p w14:paraId="19327A38">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bCs/>
          <w:color w:val="auto"/>
          <w:sz w:val="28"/>
          <w:szCs w:val="28"/>
          <w:lang w:val="en-US" w:eastAsia="zh-CN" w:bidi="ar-SA"/>
        </w:rPr>
      </w:pPr>
      <w:r>
        <w:rPr>
          <w:rFonts w:hint="eastAsia" w:ascii="楷体" w:hAnsi="楷体" w:eastAsia="楷体" w:cs="楷体"/>
          <w:b/>
          <w:bCs/>
          <w:color w:val="auto"/>
          <w:sz w:val="28"/>
          <w:szCs w:val="28"/>
          <w:lang w:val="en-US" w:eastAsia="zh-CN" w:bidi="ar-SA"/>
        </w:rPr>
        <w:t>第六条、违约责任：</w:t>
      </w:r>
    </w:p>
    <w:p w14:paraId="2A5A8498">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w:t>
      </w:r>
      <w:r>
        <w:rPr>
          <w:rFonts w:hint="eastAsia" w:ascii="楷体" w:hAnsi="楷体" w:eastAsia="楷体" w:cs="楷体"/>
          <w:sz w:val="28"/>
          <w:szCs w:val="28"/>
        </w:rPr>
        <w:t>在合同履行期间，发包人要求终止或解除合同，设计人未开始设计工作的，</w:t>
      </w:r>
      <w:r>
        <w:rPr>
          <w:rFonts w:hint="default" w:ascii="楷体" w:hAnsi="楷体" w:eastAsia="楷体" w:cs="楷体"/>
          <w:sz w:val="28"/>
          <w:szCs w:val="28"/>
        </w:rPr>
        <w:t>全额退还发包人已付的款项</w:t>
      </w:r>
      <w:r>
        <w:rPr>
          <w:rFonts w:hint="eastAsia" w:ascii="楷体" w:hAnsi="楷体" w:eastAsia="楷体" w:cs="楷体"/>
          <w:sz w:val="28"/>
          <w:szCs w:val="28"/>
        </w:rPr>
        <w:t>；已开始设计工作的，发包人应根据设计人已进行的实际工作量，不足一半时，按该阶段设计费的一半支付；超过一半时，按该阶段设计费的全部支付。发包人的上级或设计审批部门对设计文件不审批或本合同项目停缓建，发包人均按本条规定支付设计费。</w:t>
      </w:r>
    </w:p>
    <w:p w14:paraId="5B1EB429">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发包人应按本合同第</w:t>
      </w:r>
      <w:r>
        <w:rPr>
          <w:rFonts w:hint="eastAsia" w:ascii="楷体" w:hAnsi="楷体" w:eastAsia="楷体" w:cs="楷体"/>
          <w:sz w:val="28"/>
          <w:szCs w:val="28"/>
          <w:lang w:val="en-US" w:eastAsia="zh-CN"/>
        </w:rPr>
        <w:t>六</w:t>
      </w:r>
      <w:r>
        <w:rPr>
          <w:rFonts w:hint="eastAsia" w:ascii="楷体" w:hAnsi="楷体" w:eastAsia="楷体" w:cs="楷体"/>
          <w:sz w:val="28"/>
          <w:szCs w:val="28"/>
        </w:rPr>
        <w:t>条规定的金额和时间向设计人支付设计费，每逾期支付一天，应承担支付金额千分之二的逾期违约金。</w:t>
      </w:r>
    </w:p>
    <w:p w14:paraId="3C5C8D65">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3、</w:t>
      </w:r>
      <w:r>
        <w:rPr>
          <w:rFonts w:hint="eastAsia" w:ascii="楷体" w:hAnsi="楷体" w:eastAsia="楷体" w:cs="楷体"/>
          <w:sz w:val="28"/>
          <w:szCs w:val="28"/>
        </w:rPr>
        <w:t>设计人对设计资料及文件出现的遗漏或错误负责修改或补充。由于设计人员错误造成工程质量事故损失，设计人除负责采取补救措施外，应免收直接受损失部分的设计费。损失严重的根据损失的程度和设计人责任大小向发包人支付赔偿金，赔偿金由甲方视情况按照本合同设计服务费总额的1—2倍计付，如该赔偿金不足以弥补甲方损失的，由乙方予以补足。</w:t>
      </w:r>
    </w:p>
    <w:p w14:paraId="78E156EF">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4、</w:t>
      </w:r>
      <w:r>
        <w:rPr>
          <w:rFonts w:hint="eastAsia" w:ascii="楷体" w:hAnsi="楷体" w:eastAsia="楷体" w:cs="楷体"/>
          <w:sz w:val="28"/>
          <w:szCs w:val="28"/>
        </w:rPr>
        <w:t>由于设计人自身原因，延误了按本合同第四条规定的设计资料及设计文件的交付时间，每延误一天，应减收该项目应收设计费的千分之二。</w:t>
      </w:r>
    </w:p>
    <w:p w14:paraId="602473A9">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5、</w:t>
      </w:r>
      <w:r>
        <w:rPr>
          <w:rFonts w:hint="eastAsia" w:ascii="楷体" w:hAnsi="楷体" w:eastAsia="楷体" w:cs="楷体"/>
          <w:sz w:val="28"/>
          <w:szCs w:val="28"/>
        </w:rPr>
        <w:t>合同生效后，设计人要求终止或解除合同，设计人应双倍返还甲方已付设计费或者按本合同设计服务费总额的30%支付违约金。</w:t>
      </w:r>
    </w:p>
    <w:p w14:paraId="39DE525F">
      <w:pPr>
        <w:pStyle w:val="21"/>
        <w:keepNext w:val="0"/>
        <w:keepLines w:val="0"/>
        <w:pageBreakBefore w:val="0"/>
        <w:widowControl w:val="0"/>
        <w:kinsoku/>
        <w:wordWrap/>
        <w:overflowPunct/>
        <w:topLinePunct w:val="0"/>
        <w:autoSpaceDE w:val="0"/>
        <w:autoSpaceDN w:val="0"/>
        <w:bidi w:val="0"/>
        <w:adjustRightInd w:val="0"/>
        <w:snapToGrid/>
        <w:spacing w:line="460" w:lineRule="exact"/>
        <w:ind w:firstLine="560" w:firstLineChars="200"/>
        <w:jc w:val="both"/>
        <w:textAlignment w:val="auto"/>
        <w:rPr>
          <w:rFonts w:hint="eastAsia" w:ascii="楷体" w:hAnsi="楷体" w:eastAsia="楷体" w:cs="楷体"/>
          <w:b/>
          <w:bCs/>
          <w:color w:val="auto"/>
          <w:sz w:val="28"/>
          <w:szCs w:val="28"/>
          <w:lang w:val="en-US" w:eastAsia="zh-CN" w:bidi="ar-SA"/>
        </w:rPr>
      </w:pPr>
      <w:r>
        <w:rPr>
          <w:rFonts w:hint="eastAsia" w:ascii="楷体" w:hAnsi="楷体" w:eastAsia="楷体" w:cs="楷体"/>
          <w:b/>
          <w:bCs/>
          <w:color w:val="auto"/>
          <w:sz w:val="28"/>
          <w:szCs w:val="28"/>
          <w:lang w:val="en-US" w:eastAsia="zh-CN" w:bidi="ar-SA"/>
        </w:rPr>
        <w:t>第七条、其他</w:t>
      </w:r>
    </w:p>
    <w:p w14:paraId="7BFAEC74">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1、</w:t>
      </w:r>
      <w:r>
        <w:rPr>
          <w:rFonts w:hint="eastAsia" w:ascii="楷体" w:hAnsi="楷体" w:eastAsia="楷体" w:cs="楷体"/>
          <w:sz w:val="28"/>
          <w:szCs w:val="28"/>
        </w:rPr>
        <w:t>设计人为本合同项目所采用的国家或地方标准图，设计人员使用的由设计人自理，其它单位及用途使用的由相关单位自费向有关出版部门购买。</w:t>
      </w:r>
    </w:p>
    <w:p w14:paraId="5777E93D">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2、</w:t>
      </w:r>
      <w:r>
        <w:rPr>
          <w:rFonts w:hint="eastAsia" w:ascii="楷体" w:hAnsi="楷体" w:eastAsia="楷体" w:cs="楷体"/>
          <w:sz w:val="28"/>
          <w:szCs w:val="28"/>
        </w:rPr>
        <w:t>本工程设计资料及文件中，建筑材料、建筑构配件和设备，应当注明其规格、型号、性能等技术指标，设计人不得指定生产厂、供应商。发包人需要设计人的设计人员配合加工定货时，所需要费用由发包人承担。</w:t>
      </w:r>
    </w:p>
    <w:p w14:paraId="2C6F75C9">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3、</w:t>
      </w:r>
      <w:r>
        <w:rPr>
          <w:rFonts w:hint="eastAsia" w:ascii="楷体" w:hAnsi="楷体" w:eastAsia="楷体" w:cs="楷体"/>
          <w:sz w:val="28"/>
          <w:szCs w:val="28"/>
        </w:rPr>
        <w:t>发包人委托设计人配合引进项目的设计任务，从询价、对外谈判、国内外技术考察直至建成投产的各个阶段，应吸收承担有关设计任务的设计人参加</w:t>
      </w: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相关费用设计人承担</w:t>
      </w:r>
      <w:r>
        <w:rPr>
          <w:rFonts w:hint="eastAsia" w:ascii="楷体" w:hAnsi="楷体" w:eastAsia="楷体" w:cs="楷体"/>
          <w:sz w:val="28"/>
          <w:szCs w:val="28"/>
        </w:rPr>
        <w:t>。</w:t>
      </w:r>
    </w:p>
    <w:p w14:paraId="1289AA89">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4、</w:t>
      </w:r>
      <w:r>
        <w:rPr>
          <w:rFonts w:hint="eastAsia" w:ascii="楷体" w:hAnsi="楷体" w:eastAsia="楷体" w:cs="楷体"/>
          <w:sz w:val="28"/>
          <w:szCs w:val="28"/>
        </w:rPr>
        <w:t xml:space="preserve">发包人委托设计人承担本合同内容之外的工作服务，另行支付费用。 </w:t>
      </w:r>
    </w:p>
    <w:p w14:paraId="3CB3CA34">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5、</w:t>
      </w:r>
      <w:r>
        <w:rPr>
          <w:rFonts w:hint="eastAsia" w:ascii="楷体" w:hAnsi="楷体" w:eastAsia="楷体" w:cs="楷体"/>
          <w:sz w:val="28"/>
          <w:szCs w:val="28"/>
        </w:rPr>
        <w:t>由于不可抗力因素致使合同无法履行时，双方应及时协商解决。</w:t>
      </w:r>
    </w:p>
    <w:p w14:paraId="4DDFA74A">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lang w:val="en-US" w:eastAsia="zh-CN"/>
        </w:rPr>
        <w:t>6、</w:t>
      </w:r>
      <w:r>
        <w:rPr>
          <w:rFonts w:hint="eastAsia" w:ascii="楷体" w:hAnsi="楷体" w:eastAsia="楷体" w:cs="楷体"/>
          <w:sz w:val="28"/>
          <w:szCs w:val="28"/>
        </w:rPr>
        <w:t>本合同发生争议，双方当事人应及时协商解决。也可由当地建设行政主管部门调解，调解不成时，双方当事人同意可向人民法院起诉。</w:t>
      </w:r>
    </w:p>
    <w:p w14:paraId="54D99F3B">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rPr>
        <w:t>本合同一式</w:t>
      </w:r>
      <w:r>
        <w:rPr>
          <w:rFonts w:hint="eastAsia" w:ascii="楷体" w:hAnsi="楷体" w:eastAsia="楷体" w:cs="楷体"/>
          <w:sz w:val="28"/>
          <w:szCs w:val="28"/>
          <w:lang w:val="en-US" w:eastAsia="zh-CN"/>
        </w:rPr>
        <w:t>陆</w:t>
      </w:r>
      <w:r>
        <w:rPr>
          <w:rFonts w:hint="eastAsia" w:ascii="楷体" w:hAnsi="楷体" w:eastAsia="楷体" w:cs="楷体"/>
          <w:sz w:val="28"/>
          <w:szCs w:val="28"/>
        </w:rPr>
        <w:t>份，发包人</w:t>
      </w:r>
      <w:r>
        <w:rPr>
          <w:rFonts w:hint="eastAsia" w:ascii="楷体" w:hAnsi="楷体" w:eastAsia="楷体" w:cs="楷体"/>
          <w:sz w:val="28"/>
          <w:szCs w:val="28"/>
          <w:lang w:val="en-US" w:eastAsia="zh-CN"/>
        </w:rPr>
        <w:t>肆</w:t>
      </w:r>
      <w:r>
        <w:rPr>
          <w:rFonts w:hint="eastAsia" w:ascii="楷体" w:hAnsi="楷体" w:eastAsia="楷体" w:cs="楷体"/>
          <w:sz w:val="28"/>
          <w:szCs w:val="28"/>
        </w:rPr>
        <w:t>份，设计人</w:t>
      </w:r>
      <w:r>
        <w:rPr>
          <w:rFonts w:hint="eastAsia" w:ascii="楷体" w:hAnsi="楷体" w:eastAsia="楷体" w:cs="楷体"/>
          <w:sz w:val="28"/>
          <w:szCs w:val="28"/>
          <w:lang w:val="en-US" w:eastAsia="zh-CN"/>
        </w:rPr>
        <w:t>贰</w:t>
      </w:r>
      <w:r>
        <w:rPr>
          <w:rFonts w:hint="eastAsia" w:ascii="楷体" w:hAnsi="楷体" w:eastAsia="楷体" w:cs="楷体"/>
          <w:sz w:val="28"/>
          <w:szCs w:val="28"/>
        </w:rPr>
        <w:t>份。</w:t>
      </w:r>
    </w:p>
    <w:p w14:paraId="064C4466">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rPr>
        <w:t>本合同经双方签章后生效。</w:t>
      </w:r>
    </w:p>
    <w:p w14:paraId="432B199A">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rPr>
        <w:t>本合同生效后，按规定到项目所在省级建设行政主管部门规定的审查部门备案。双方认为必要时，到项目所在地工商行政管理部门申请鉴证。双方履行完合同规定的义务后，本合同即行终止。</w:t>
      </w:r>
    </w:p>
    <w:p w14:paraId="313919A3">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rPr>
        <w:t>本合同未尽事宜，双方可签订补充协议，视为本合同组成部分，与本合同具有同等法律效力。</w:t>
      </w:r>
    </w:p>
    <w:p w14:paraId="30ED119E">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rPr>
      </w:pPr>
      <w:r>
        <w:rPr>
          <w:rFonts w:hint="eastAsia" w:ascii="楷体" w:hAnsi="楷体" w:eastAsia="楷体" w:cs="楷体"/>
          <w:sz w:val="28"/>
          <w:szCs w:val="28"/>
        </w:rPr>
        <w:t>其它约定事项：无</w:t>
      </w:r>
    </w:p>
    <w:p w14:paraId="26CB673A">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7、相关附件：</w:t>
      </w:r>
    </w:p>
    <w:p w14:paraId="385A3C16">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附件1：报价清单</w:t>
      </w:r>
    </w:p>
    <w:p w14:paraId="03562877">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附件2：《东莞市新东欣环保投资有限公司废水车间新增危废储罐（一期）项目设计服务项目采购需求书》</w:t>
      </w:r>
    </w:p>
    <w:p w14:paraId="0198AB51">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附件3：安全管理协议书</w:t>
      </w:r>
    </w:p>
    <w:p w14:paraId="134CA751">
      <w:pPr>
        <w:keepNext w:val="0"/>
        <w:keepLines w:val="0"/>
        <w:pageBreakBefore w:val="0"/>
        <w:widowControl w:val="0"/>
        <w:kinsoku/>
        <w:wordWrap/>
        <w:overflowPunct/>
        <w:topLinePunct w:val="0"/>
        <w:autoSpaceDE/>
        <w:autoSpaceDN/>
        <w:bidi w:val="0"/>
        <w:adjustRightInd w:val="0"/>
        <w:snapToGrid/>
        <w:spacing w:line="460" w:lineRule="exact"/>
        <w:ind w:left="0" w:leftChars="0" w:firstLine="560" w:firstLineChars="200"/>
        <w:jc w:val="both"/>
        <w:textAlignment w:val="baseline"/>
        <w:rPr>
          <w:rFonts w:hint="default" w:ascii="楷体" w:hAnsi="楷体" w:eastAsia="楷体" w:cs="楷体"/>
          <w:sz w:val="28"/>
          <w:szCs w:val="28"/>
          <w:lang w:val="en-US" w:eastAsia="zh-CN"/>
        </w:rPr>
      </w:pPr>
      <w:r>
        <w:rPr>
          <w:rFonts w:hint="eastAsia" w:ascii="楷体" w:hAnsi="楷体" w:eastAsia="楷体" w:cs="楷体"/>
          <w:sz w:val="28"/>
          <w:szCs w:val="28"/>
          <w:lang w:val="en-US" w:eastAsia="zh-CN"/>
        </w:rPr>
        <w:t>附件4：阳光合作协议</w:t>
      </w:r>
    </w:p>
    <w:p w14:paraId="15E16181">
      <w:pPr>
        <w:spacing w:line="360" w:lineRule="auto"/>
        <w:rPr>
          <w:rFonts w:hint="eastAsia" w:ascii="宋体" w:hAnsi="宋体"/>
          <w:sz w:val="28"/>
        </w:rPr>
      </w:pPr>
    </w:p>
    <w:p w14:paraId="38F84B06">
      <w:pPr>
        <w:adjustRightInd w:val="0"/>
        <w:spacing w:line="460" w:lineRule="exact"/>
        <w:ind w:firstLine="560" w:firstLineChars="200"/>
        <w:textAlignment w:val="baseline"/>
        <w:rPr>
          <w:rFonts w:hint="eastAsia" w:ascii="楷体" w:hAnsi="楷体" w:eastAsia="楷体" w:cs="楷体"/>
          <w:sz w:val="28"/>
          <w:szCs w:val="28"/>
        </w:rPr>
      </w:pPr>
      <w:r>
        <w:rPr>
          <w:rFonts w:hint="eastAsia" w:ascii="楷体" w:hAnsi="楷体" w:eastAsia="楷体" w:cs="楷体"/>
          <w:sz w:val="28"/>
          <w:szCs w:val="28"/>
        </w:rPr>
        <w:t xml:space="preserve">甲方（盖章）：                      乙方（盖章）： </w:t>
      </w:r>
    </w:p>
    <w:p w14:paraId="6E64BB99">
      <w:pPr>
        <w:adjustRightInd w:val="0"/>
        <w:spacing w:line="460" w:lineRule="exact"/>
        <w:ind w:firstLine="560" w:firstLineChars="200"/>
        <w:textAlignment w:val="baseline"/>
        <w:rPr>
          <w:rFonts w:hint="eastAsia" w:ascii="楷体" w:hAnsi="楷体" w:eastAsia="楷体" w:cs="楷体"/>
          <w:sz w:val="28"/>
          <w:szCs w:val="28"/>
        </w:rPr>
      </w:pPr>
      <w:r>
        <w:rPr>
          <w:rFonts w:hint="eastAsia" w:ascii="楷体" w:hAnsi="楷体" w:eastAsia="楷体" w:cs="楷体"/>
          <w:sz w:val="28"/>
          <w:szCs w:val="28"/>
        </w:rPr>
        <w:t>法定代表人（授权代表）：</w:t>
      </w:r>
      <w:r>
        <w:rPr>
          <w:rFonts w:hint="eastAsia" w:ascii="楷体" w:hAnsi="楷体" w:eastAsia="楷体" w:cs="楷体"/>
          <w:sz w:val="28"/>
          <w:szCs w:val="28"/>
        </w:rPr>
        <w:tab/>
      </w:r>
      <w:r>
        <w:rPr>
          <w:rFonts w:hint="eastAsia" w:ascii="楷体" w:hAnsi="楷体" w:eastAsia="楷体" w:cs="楷体"/>
          <w:sz w:val="28"/>
          <w:szCs w:val="28"/>
        </w:rPr>
        <w:tab/>
      </w:r>
      <w:r>
        <w:rPr>
          <w:rFonts w:hint="eastAsia" w:ascii="楷体" w:hAnsi="楷体" w:eastAsia="楷体" w:cs="楷体"/>
          <w:sz w:val="28"/>
          <w:szCs w:val="28"/>
        </w:rPr>
        <w:t xml:space="preserve">  </w:t>
      </w:r>
      <w:r>
        <w:rPr>
          <w:rFonts w:hint="eastAsia" w:ascii="楷体" w:hAnsi="楷体" w:eastAsia="楷体" w:cs="楷体"/>
          <w:sz w:val="28"/>
          <w:szCs w:val="28"/>
        </w:rPr>
        <w:tab/>
      </w:r>
      <w:r>
        <w:rPr>
          <w:rFonts w:hint="eastAsia" w:ascii="楷体" w:hAnsi="楷体" w:eastAsia="楷体" w:cs="楷体"/>
          <w:sz w:val="28"/>
          <w:szCs w:val="28"/>
        </w:rPr>
        <w:t xml:space="preserve">   法定代表人（授权代表）：</w:t>
      </w:r>
    </w:p>
    <w:p w14:paraId="25D7EA93">
      <w:pPr>
        <w:adjustRightInd w:val="0"/>
        <w:spacing w:line="460" w:lineRule="exact"/>
        <w:ind w:firstLine="560" w:firstLineChars="200"/>
        <w:textAlignment w:val="baseline"/>
        <w:rPr>
          <w:rFonts w:hint="eastAsia" w:ascii="楷体" w:hAnsi="楷体" w:eastAsia="楷体" w:cs="楷体"/>
          <w:sz w:val="28"/>
          <w:szCs w:val="28"/>
        </w:rPr>
      </w:pPr>
      <w:r>
        <w:rPr>
          <w:rFonts w:hint="eastAsia" w:ascii="楷体" w:hAnsi="楷体" w:eastAsia="楷体" w:cs="楷体"/>
          <w:sz w:val="28"/>
          <w:szCs w:val="28"/>
        </w:rPr>
        <w:t>签约日期：   年   月   日</w:t>
      </w:r>
      <w:r>
        <w:rPr>
          <w:rFonts w:hint="eastAsia" w:ascii="楷体" w:hAnsi="楷体" w:eastAsia="楷体" w:cs="楷体"/>
          <w:sz w:val="28"/>
          <w:szCs w:val="28"/>
        </w:rPr>
        <w:tab/>
      </w:r>
      <w:r>
        <w:rPr>
          <w:rFonts w:hint="eastAsia" w:ascii="楷体" w:hAnsi="楷体" w:eastAsia="楷体" w:cs="楷体"/>
          <w:sz w:val="28"/>
          <w:szCs w:val="28"/>
        </w:rPr>
        <w:t xml:space="preserve">       签约日期：   年   月   日</w:t>
      </w:r>
    </w:p>
    <w:p w14:paraId="6A9B1171">
      <w:pPr>
        <w:spacing w:line="360" w:lineRule="auto"/>
        <w:rPr>
          <w:rFonts w:hint="eastAsia" w:ascii="宋体" w:hAnsi="宋体"/>
          <w:sz w:val="28"/>
        </w:rPr>
      </w:pPr>
    </w:p>
    <w:p w14:paraId="1238D11D">
      <w:pPr>
        <w:rPr>
          <w:rFonts w:hint="eastAsia" w:ascii="宋体" w:hAnsi="宋体"/>
          <w:sz w:val="28"/>
        </w:rPr>
      </w:pPr>
      <w:r>
        <w:rPr>
          <w:rFonts w:hint="eastAsia" w:ascii="宋体" w:hAnsi="宋体"/>
          <w:sz w:val="28"/>
        </w:rPr>
        <w:br w:type="page"/>
      </w:r>
    </w:p>
    <w:p w14:paraId="17BB1110">
      <w:pPr>
        <w:keepNext w:val="0"/>
        <w:keepLines w:val="0"/>
        <w:pageBreakBefore w:val="0"/>
        <w:widowControl w:val="0"/>
        <w:kinsoku/>
        <w:wordWrap/>
        <w:overflowPunct/>
        <w:topLinePunct w:val="0"/>
        <w:autoSpaceDE/>
        <w:autoSpaceDN/>
        <w:bidi w:val="0"/>
        <w:adjustRightInd w:val="0"/>
        <w:snapToGrid/>
        <w:spacing w:line="460" w:lineRule="exact"/>
        <w:ind w:left="0" w:leftChars="0" w:firstLine="0" w:firstLineChars="0"/>
        <w:jc w:val="both"/>
        <w:textAlignment w:val="baseline"/>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附件1：报价清单</w:t>
      </w:r>
    </w:p>
    <w:p w14:paraId="6BC5AC64">
      <w:pPr>
        <w:keepNext w:val="0"/>
        <w:keepLines w:val="0"/>
        <w:pageBreakBefore w:val="0"/>
        <w:widowControl w:val="0"/>
        <w:kinsoku/>
        <w:wordWrap/>
        <w:overflowPunct/>
        <w:topLinePunct w:val="0"/>
        <w:autoSpaceDE/>
        <w:autoSpaceDN/>
        <w:bidi w:val="0"/>
        <w:adjustRightInd w:val="0"/>
        <w:snapToGrid/>
        <w:spacing w:line="460" w:lineRule="exact"/>
        <w:ind w:left="0" w:leftChars="0" w:firstLine="0" w:firstLineChars="0"/>
        <w:jc w:val="both"/>
        <w:textAlignment w:val="baseline"/>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附件2：《东莞市新东欣环保投资有限公司废水车间新增危废储罐（一期）项目设计服务项目采购需求书》</w:t>
      </w:r>
    </w:p>
    <w:p w14:paraId="7B078FB1">
      <w:pPr>
        <w:keepNext w:val="0"/>
        <w:keepLines w:val="0"/>
        <w:pageBreakBefore w:val="0"/>
        <w:widowControl w:val="0"/>
        <w:kinsoku/>
        <w:wordWrap/>
        <w:overflowPunct/>
        <w:topLinePunct w:val="0"/>
        <w:autoSpaceDE/>
        <w:autoSpaceDN/>
        <w:bidi w:val="0"/>
        <w:adjustRightInd w:val="0"/>
        <w:snapToGrid/>
        <w:spacing w:line="460" w:lineRule="exact"/>
        <w:ind w:left="0" w:leftChars="0" w:firstLine="0" w:firstLineChars="0"/>
        <w:jc w:val="both"/>
        <w:textAlignment w:val="baseline"/>
        <w:rPr>
          <w:rFonts w:hint="default" w:ascii="楷体" w:hAnsi="楷体" w:eastAsia="楷体" w:cs="楷体"/>
          <w:b/>
          <w:bCs/>
          <w:sz w:val="28"/>
          <w:szCs w:val="28"/>
          <w:lang w:val="en-US" w:eastAsia="zh-CN"/>
        </w:rPr>
      </w:pPr>
      <w:r>
        <w:rPr>
          <w:rFonts w:hint="eastAsia" w:ascii="楷体" w:hAnsi="楷体" w:eastAsia="楷体" w:cs="楷体"/>
          <w:b/>
          <w:bCs/>
          <w:sz w:val="28"/>
          <w:szCs w:val="28"/>
          <w:lang w:val="en-US" w:eastAsia="zh-CN"/>
        </w:rPr>
        <w:t>附件3：安全管理协议书</w:t>
      </w:r>
    </w:p>
    <w:p w14:paraId="6A5ED745">
      <w:pPr>
        <w:spacing w:line="360" w:lineRule="auto"/>
        <w:rPr>
          <w:rFonts w:hint="eastAsia" w:ascii="宋体" w:hAnsi="宋体"/>
          <w:sz w:val="28"/>
        </w:rPr>
      </w:pPr>
    </w:p>
    <w:p w14:paraId="64A9B8DC">
      <w:pPr>
        <w:pStyle w:val="11"/>
        <w:spacing w:line="360" w:lineRule="auto"/>
        <w:rPr>
          <w:rFonts w:ascii="楷体" w:hAnsi="楷体" w:eastAsia="楷体" w:cs="楷体"/>
        </w:rPr>
      </w:pPr>
    </w:p>
    <w:p w14:paraId="77112CBE">
      <w:pPr>
        <w:spacing w:before="4368" w:beforeLines="1400"/>
        <w:jc w:val="center"/>
        <w:rPr>
          <w:rFonts w:ascii="楷体" w:hAnsi="楷体" w:eastAsia="楷体" w:cs="楷体"/>
          <w:b/>
          <w:bCs/>
          <w:sz w:val="52"/>
          <w:szCs w:val="52"/>
        </w:rPr>
      </w:pPr>
      <w:r>
        <w:rPr>
          <w:rFonts w:hint="eastAsia" w:ascii="楷体" w:hAnsi="楷体" w:eastAsia="楷体" w:cs="楷体"/>
          <w:b/>
          <w:bCs/>
          <w:sz w:val="52"/>
          <w:szCs w:val="52"/>
          <w:lang w:bidi="ar"/>
        </w:rPr>
        <w:t>安全管理协议书</w:t>
      </w:r>
    </w:p>
    <w:p w14:paraId="26F8E865">
      <w:pPr>
        <w:jc w:val="center"/>
        <w:rPr>
          <w:rFonts w:ascii="楷体" w:hAnsi="楷体" w:eastAsia="楷体" w:cs="楷体"/>
          <w:sz w:val="24"/>
          <w:szCs w:val="24"/>
        </w:rPr>
      </w:pPr>
    </w:p>
    <w:p w14:paraId="0050A2D7">
      <w:pPr>
        <w:jc w:val="center"/>
        <w:rPr>
          <w:rFonts w:ascii="楷体" w:hAnsi="楷体" w:eastAsia="楷体" w:cs="楷体"/>
          <w:sz w:val="24"/>
          <w:szCs w:val="24"/>
        </w:rPr>
      </w:pPr>
    </w:p>
    <w:p w14:paraId="1F7E14E7">
      <w:pPr>
        <w:jc w:val="center"/>
        <w:rPr>
          <w:rFonts w:ascii="楷体" w:hAnsi="楷体" w:eastAsia="楷体" w:cs="楷体"/>
          <w:sz w:val="24"/>
          <w:szCs w:val="24"/>
        </w:rPr>
      </w:pPr>
    </w:p>
    <w:p w14:paraId="1C2A396D">
      <w:pPr>
        <w:jc w:val="center"/>
        <w:rPr>
          <w:rFonts w:ascii="楷体" w:hAnsi="楷体" w:eastAsia="楷体" w:cs="楷体"/>
          <w:sz w:val="24"/>
          <w:szCs w:val="24"/>
        </w:rPr>
      </w:pPr>
    </w:p>
    <w:p w14:paraId="1264F15D">
      <w:pPr>
        <w:jc w:val="center"/>
        <w:rPr>
          <w:rFonts w:ascii="楷体" w:hAnsi="楷体" w:eastAsia="楷体" w:cs="楷体"/>
          <w:sz w:val="24"/>
          <w:szCs w:val="24"/>
        </w:rPr>
      </w:pPr>
    </w:p>
    <w:p w14:paraId="0750677D">
      <w:pPr>
        <w:spacing w:line="789" w:lineRule="exact"/>
        <w:ind w:left="137"/>
        <w:jc w:val="center"/>
        <w:rPr>
          <w:rFonts w:ascii="楷体" w:hAnsi="楷体" w:eastAsia="楷体" w:cs="楷体"/>
          <w:sz w:val="24"/>
          <w:szCs w:val="24"/>
        </w:rPr>
      </w:pPr>
      <w:r>
        <w:rPr>
          <w:rFonts w:hint="eastAsia" w:ascii="楷体" w:hAnsi="楷体" w:eastAsia="楷体" w:cs="楷体"/>
          <w:w w:val="95"/>
          <w:sz w:val="24"/>
          <w:szCs w:val="24"/>
          <w:lang w:bidi="ar"/>
        </w:rPr>
        <w:t>广东东实环境股份有限公司编制</w:t>
      </w:r>
    </w:p>
    <w:p w14:paraId="232689F7">
      <w:pPr>
        <w:spacing w:line="494" w:lineRule="exact"/>
        <w:ind w:left="-142"/>
        <w:jc w:val="center"/>
        <w:rPr>
          <w:rFonts w:ascii="楷体" w:hAnsi="楷体" w:eastAsia="楷体" w:cs="楷体"/>
          <w:sz w:val="24"/>
          <w:szCs w:val="24"/>
        </w:rPr>
      </w:pPr>
      <w:r>
        <w:rPr>
          <w:rFonts w:hint="eastAsia" w:ascii="楷体" w:hAnsi="楷体" w:eastAsia="楷体" w:cs="楷体"/>
          <w:sz w:val="24"/>
          <w:szCs w:val="24"/>
          <w:lang w:bidi="ar"/>
        </w:rPr>
        <w:t>（适用于广东东实环境股份有限公司及其下属公司）</w:t>
      </w:r>
    </w:p>
    <w:p w14:paraId="762C40EB">
      <w:pPr>
        <w:widowControl/>
        <w:jc w:val="left"/>
      </w:pPr>
      <w:r>
        <w:br w:type="page"/>
      </w:r>
    </w:p>
    <w:p w14:paraId="6E838EE2">
      <w:pPr>
        <w:spacing w:line="360" w:lineRule="auto"/>
        <w:rPr>
          <w:rFonts w:ascii="楷体" w:hAnsi="楷体" w:eastAsia="楷体" w:cs="楷体"/>
          <w:sz w:val="24"/>
          <w:szCs w:val="24"/>
        </w:rPr>
      </w:pPr>
      <w:r>
        <w:rPr>
          <w:rFonts w:hint="eastAsia" w:ascii="楷体" w:hAnsi="楷体" w:eastAsia="楷体" w:cs="楷体"/>
          <w:sz w:val="24"/>
          <w:szCs w:val="24"/>
          <w:lang w:bidi="ar"/>
        </w:rPr>
        <w:t>甲方：</w:t>
      </w:r>
      <w:r>
        <w:rPr>
          <w:rFonts w:hint="eastAsia" w:ascii="楷体" w:hAnsi="楷体" w:eastAsia="楷体" w:cs="楷体"/>
          <w:sz w:val="24"/>
          <w:szCs w:val="24"/>
          <w:u w:val="single"/>
          <w:lang w:bidi="ar"/>
        </w:rPr>
        <w:t>东莞市新东欣环保投资有限公司</w:t>
      </w:r>
    </w:p>
    <w:p w14:paraId="0E0ADE9E">
      <w:pPr>
        <w:spacing w:line="360" w:lineRule="auto"/>
        <w:rPr>
          <w:rFonts w:ascii="楷体" w:hAnsi="楷体" w:eastAsia="楷体" w:cs="楷体"/>
          <w:sz w:val="24"/>
          <w:szCs w:val="24"/>
          <w:u w:val="single"/>
        </w:rPr>
      </w:pPr>
      <w:r>
        <w:rPr>
          <w:rFonts w:hint="eastAsia" w:ascii="楷体" w:hAnsi="楷体" w:eastAsia="楷体" w:cs="楷体"/>
          <w:sz w:val="24"/>
          <w:szCs w:val="24"/>
          <w:lang w:bidi="ar"/>
        </w:rPr>
        <w:t>地址：</w:t>
      </w:r>
      <w:r>
        <w:rPr>
          <w:rFonts w:hint="eastAsia" w:ascii="楷体" w:hAnsi="楷体" w:eastAsia="楷体" w:cs="楷体"/>
          <w:sz w:val="24"/>
          <w:szCs w:val="24"/>
          <w:u w:val="single"/>
          <w:lang w:bidi="ar"/>
        </w:rPr>
        <w:t>广东省东莞市麻涌镇海心沙路1号</w:t>
      </w:r>
    </w:p>
    <w:p w14:paraId="06D04EBA">
      <w:pPr>
        <w:spacing w:line="360" w:lineRule="auto"/>
        <w:rPr>
          <w:rFonts w:ascii="楷体" w:hAnsi="楷体" w:eastAsia="楷体" w:cs="楷体"/>
          <w:sz w:val="24"/>
          <w:szCs w:val="24"/>
          <w:u w:val="single"/>
        </w:rPr>
      </w:pPr>
      <w:r>
        <w:rPr>
          <w:rFonts w:hint="eastAsia" w:ascii="楷体" w:hAnsi="楷体" w:eastAsia="楷体" w:cs="楷体"/>
          <w:sz w:val="24"/>
          <w:szCs w:val="24"/>
          <w:lang w:bidi="ar"/>
        </w:rPr>
        <w:t>联络人：</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r>
        <w:rPr>
          <w:rFonts w:hint="eastAsia" w:ascii="楷体" w:hAnsi="楷体" w:eastAsia="楷体" w:cs="楷体"/>
          <w:sz w:val="24"/>
          <w:szCs w:val="24"/>
          <w:u w:val="single"/>
          <w:lang w:bidi="ar"/>
        </w:rPr>
        <w:t xml:space="preserve"> </w:t>
      </w:r>
      <w:r>
        <w:rPr>
          <w:rFonts w:hint="eastAsia" w:ascii="楷体" w:hAnsi="楷体" w:eastAsia="楷体" w:cs="楷体"/>
          <w:sz w:val="24"/>
          <w:szCs w:val="24"/>
          <w:lang w:bidi="ar"/>
        </w:rPr>
        <w:t>电话：</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p>
    <w:p w14:paraId="686E1CE2">
      <w:pPr>
        <w:spacing w:line="360" w:lineRule="auto"/>
        <w:rPr>
          <w:rFonts w:ascii="楷体" w:hAnsi="楷体" w:eastAsia="楷体" w:cs="楷体"/>
          <w:sz w:val="24"/>
          <w:szCs w:val="24"/>
        </w:rPr>
      </w:pPr>
    </w:p>
    <w:p w14:paraId="2412741F">
      <w:pPr>
        <w:spacing w:line="360" w:lineRule="auto"/>
        <w:rPr>
          <w:rFonts w:ascii="楷体" w:hAnsi="楷体" w:eastAsia="楷体" w:cs="楷体"/>
          <w:sz w:val="24"/>
          <w:szCs w:val="24"/>
          <w:lang w:bidi="ar"/>
        </w:rPr>
      </w:pPr>
      <w:r>
        <w:rPr>
          <w:rFonts w:hint="eastAsia" w:ascii="楷体" w:hAnsi="楷体" w:eastAsia="楷体" w:cs="楷体"/>
          <w:sz w:val="24"/>
          <w:szCs w:val="24"/>
          <w:lang w:bidi="ar"/>
        </w:rPr>
        <w:t>乙方：</w:t>
      </w:r>
      <w:r>
        <w:rPr>
          <w:rFonts w:hint="eastAsia" w:ascii="楷体" w:hAnsi="楷体" w:eastAsia="楷体" w:cs="楷体"/>
          <w:sz w:val="24"/>
          <w:szCs w:val="24"/>
          <w:u w:val="single"/>
          <w:lang w:bidi="ar"/>
        </w:rPr>
        <w:t>XXXX</w:t>
      </w:r>
      <w:r>
        <w:rPr>
          <w:rFonts w:ascii="楷体" w:hAnsi="楷体" w:eastAsia="楷体" w:cs="楷体"/>
          <w:sz w:val="24"/>
          <w:szCs w:val="24"/>
          <w:u w:val="single"/>
          <w:lang w:bidi="ar"/>
        </w:rPr>
        <w:t xml:space="preserve"> </w:t>
      </w:r>
    </w:p>
    <w:p w14:paraId="11DFE245">
      <w:pPr>
        <w:spacing w:line="360" w:lineRule="auto"/>
        <w:rPr>
          <w:rFonts w:ascii="楷体" w:hAnsi="楷体" w:eastAsia="楷体" w:cs="楷体"/>
          <w:sz w:val="24"/>
          <w:szCs w:val="24"/>
          <w:lang w:bidi="ar"/>
        </w:rPr>
      </w:pPr>
      <w:r>
        <w:rPr>
          <w:rFonts w:hint="eastAsia" w:ascii="楷体" w:hAnsi="楷体" w:eastAsia="楷体" w:cs="楷体"/>
          <w:sz w:val="24"/>
          <w:szCs w:val="24"/>
          <w:lang w:bidi="ar"/>
        </w:rPr>
        <w:t>地址：</w:t>
      </w:r>
      <w:r>
        <w:rPr>
          <w:rFonts w:hint="eastAsia" w:ascii="楷体" w:hAnsi="楷体" w:eastAsia="楷体" w:cs="楷体"/>
          <w:sz w:val="24"/>
          <w:szCs w:val="24"/>
          <w:u w:val="single"/>
          <w:lang w:bidi="ar"/>
        </w:rPr>
        <w:t>XXX</w:t>
      </w:r>
    </w:p>
    <w:p w14:paraId="520F8EF8">
      <w:pPr>
        <w:spacing w:line="360" w:lineRule="auto"/>
        <w:rPr>
          <w:rFonts w:ascii="楷体" w:hAnsi="楷体" w:eastAsia="楷体" w:cs="楷体"/>
          <w:sz w:val="24"/>
          <w:szCs w:val="24"/>
          <w:lang w:bidi="ar"/>
        </w:rPr>
      </w:pPr>
      <w:r>
        <w:rPr>
          <w:rFonts w:hint="eastAsia" w:ascii="楷体" w:hAnsi="楷体" w:eastAsia="楷体" w:cs="楷体"/>
          <w:sz w:val="24"/>
          <w:szCs w:val="24"/>
          <w:lang w:bidi="ar"/>
        </w:rPr>
        <w:t>联络人：</w:t>
      </w:r>
      <w:r>
        <w:rPr>
          <w:rFonts w:hint="eastAsia" w:ascii="楷体" w:hAnsi="楷体" w:eastAsia="楷体" w:cs="楷体"/>
          <w:sz w:val="24"/>
          <w:szCs w:val="24"/>
          <w:u w:val="single"/>
          <w:lang w:bidi="ar"/>
        </w:rPr>
        <w:t xml:space="preserve"> </w:t>
      </w:r>
      <w:r>
        <w:rPr>
          <w:rFonts w:hint="eastAsia" w:ascii="楷体" w:hAnsi="楷体" w:eastAsia="楷体" w:cs="楷体"/>
          <w:sz w:val="24"/>
          <w:u w:val="single"/>
          <w:lang w:bidi="ar"/>
        </w:rPr>
        <w:t xml:space="preserve"> </w:t>
      </w:r>
      <w:r>
        <w:rPr>
          <w:rFonts w:ascii="楷体" w:hAnsi="楷体" w:eastAsia="楷体" w:cs="楷体"/>
          <w:sz w:val="24"/>
          <w:u w:val="single"/>
          <w:lang w:bidi="ar"/>
        </w:rPr>
        <w:t xml:space="preserve">  </w:t>
      </w:r>
      <w:r>
        <w:rPr>
          <w:rFonts w:hint="eastAsia" w:ascii="楷体" w:hAnsi="楷体" w:eastAsia="楷体" w:cs="楷体"/>
          <w:sz w:val="24"/>
          <w:szCs w:val="24"/>
          <w:u w:val="single"/>
          <w:lang w:bidi="ar"/>
        </w:rPr>
        <w:t xml:space="preserve"> </w:t>
      </w:r>
      <w:r>
        <w:rPr>
          <w:rFonts w:hint="eastAsia" w:ascii="楷体" w:hAnsi="楷体" w:eastAsia="楷体" w:cs="楷体"/>
          <w:sz w:val="24"/>
          <w:szCs w:val="24"/>
          <w:lang w:bidi="ar"/>
        </w:rPr>
        <w:t>电话：</w:t>
      </w:r>
      <w:r>
        <w:rPr>
          <w:rFonts w:hint="eastAsia" w:ascii="楷体" w:hAnsi="楷体" w:eastAsia="楷体" w:cs="楷体"/>
          <w:sz w:val="24"/>
          <w:szCs w:val="24"/>
          <w:u w:val="single"/>
          <w:lang w:bidi="ar"/>
        </w:rPr>
        <w:t xml:space="preserve"> </w:t>
      </w:r>
      <w:r>
        <w:rPr>
          <w:rFonts w:ascii="楷体" w:hAnsi="楷体" w:eastAsia="楷体" w:cs="楷体"/>
          <w:sz w:val="24"/>
          <w:szCs w:val="24"/>
          <w:u w:val="single"/>
          <w:lang w:bidi="ar"/>
        </w:rPr>
        <w:t xml:space="preserve">      </w:t>
      </w:r>
    </w:p>
    <w:p w14:paraId="6ACF6052">
      <w:pPr>
        <w:adjustRightIn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为了切实加强对建设项目施工现场的安全管理，进一步明确甲乙双方的安全管理责任，防止发生建设工程施工安全事故，依照《中华人民共和国民法典》《中华人民共和国安全生产法》、国务院《建设工程安全生产管理条例》及其它相关法律、法规规定，遵循平等、自愿、公平和依法管理的原则，在甲乙双方签订的</w:t>
      </w:r>
      <w:r>
        <w:rPr>
          <w:rFonts w:hint="eastAsia" w:ascii="楷体" w:hAnsi="楷体" w:eastAsia="楷体" w:cs="楷体"/>
          <w:sz w:val="24"/>
          <w:szCs w:val="24"/>
          <w:u w:val="single"/>
          <w:lang w:bidi="ar"/>
        </w:rPr>
        <w:t>《</w:t>
      </w:r>
      <w:r>
        <w:rPr>
          <w:rFonts w:hint="eastAsia" w:ascii="楷体" w:hAnsi="楷体" w:eastAsia="楷体" w:cs="楷体"/>
          <w:sz w:val="24"/>
          <w:u w:val="single"/>
          <w:lang w:bidi="ar"/>
        </w:rPr>
        <w:t>东莞市新东欣环保投资有限公司废水车间新增危废储罐（一期）项目设计服务项目</w:t>
      </w:r>
      <w:r>
        <w:rPr>
          <w:rFonts w:hint="eastAsia" w:ascii="楷体" w:hAnsi="楷体" w:eastAsia="楷体" w:cs="楷体"/>
          <w:sz w:val="24"/>
          <w:szCs w:val="24"/>
          <w:u w:val="single"/>
          <w:lang w:bidi="ar"/>
        </w:rPr>
        <w:t>》</w:t>
      </w:r>
      <w:r>
        <w:rPr>
          <w:rFonts w:hint="eastAsia" w:ascii="楷体" w:hAnsi="楷体" w:eastAsia="楷体" w:cs="楷体"/>
          <w:sz w:val="24"/>
          <w:szCs w:val="24"/>
          <w:lang w:bidi="ar"/>
        </w:rPr>
        <w:t>合同（以下简称原合同）基础上，共同协商一致，签订本安全管理协议书（以下简称本协议）。</w:t>
      </w:r>
    </w:p>
    <w:p w14:paraId="60D4DEE6">
      <w:pPr>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第一条 基本情况</w:t>
      </w:r>
    </w:p>
    <w:p w14:paraId="29F43876">
      <w:pPr>
        <w:spacing w:line="360" w:lineRule="auto"/>
        <w:ind w:firstLine="480" w:firstLineChars="200"/>
        <w:rPr>
          <w:rFonts w:hint="eastAsia" w:ascii="楷体" w:hAnsi="楷体" w:eastAsia="楷体" w:cs="楷体"/>
          <w:sz w:val="24"/>
          <w:lang w:val="en-US" w:eastAsia="zh-CN" w:bidi="ar"/>
        </w:rPr>
      </w:pPr>
      <w:r>
        <w:rPr>
          <w:rFonts w:hint="eastAsia" w:ascii="楷体" w:hAnsi="楷体" w:eastAsia="楷体" w:cs="楷体"/>
          <w:sz w:val="24"/>
          <w:szCs w:val="24"/>
          <w:lang w:bidi="ar"/>
        </w:rPr>
        <w:t>1.1 项目名称：</w:t>
      </w:r>
      <w:r>
        <w:rPr>
          <w:rFonts w:hint="eastAsia" w:ascii="楷体" w:hAnsi="楷体" w:eastAsia="楷体" w:cs="楷体"/>
          <w:sz w:val="24"/>
          <w:lang w:bidi="ar"/>
        </w:rPr>
        <w:t>东莞市新东欣环保投资有限公司废水车间新增危废储罐（一期）项目设计服务项目</w:t>
      </w:r>
    </w:p>
    <w:p w14:paraId="1BA3FD7E">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1.2 地点与范围：</w:t>
      </w:r>
      <w:r>
        <w:rPr>
          <w:rFonts w:hint="eastAsia" w:ascii="楷体" w:hAnsi="楷体" w:eastAsia="楷体" w:cs="楷体"/>
          <w:sz w:val="24"/>
          <w:szCs w:val="24"/>
          <w:u w:val="single"/>
          <w:lang w:bidi="ar"/>
        </w:rPr>
        <w:t>详见原合同。</w:t>
      </w:r>
    </w:p>
    <w:p w14:paraId="6D44287E">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1.3 承包主要内容：</w:t>
      </w:r>
      <w:r>
        <w:rPr>
          <w:rFonts w:hint="eastAsia" w:ascii="楷体" w:hAnsi="楷体" w:eastAsia="楷体" w:cs="楷体"/>
          <w:sz w:val="24"/>
          <w:szCs w:val="24"/>
          <w:u w:val="single"/>
          <w:lang w:bidi="ar"/>
        </w:rPr>
        <w:t>详见原合同。</w:t>
      </w:r>
    </w:p>
    <w:p w14:paraId="0E18EDCB">
      <w:pPr>
        <w:spacing w:line="360" w:lineRule="auto"/>
        <w:ind w:firstLine="480" w:firstLineChars="200"/>
        <w:rPr>
          <w:rFonts w:ascii="楷体" w:hAnsi="楷体" w:eastAsia="楷体" w:cs="楷体"/>
          <w:sz w:val="24"/>
          <w:szCs w:val="24"/>
          <w:u w:val="single"/>
        </w:rPr>
      </w:pPr>
      <w:r>
        <w:rPr>
          <w:rFonts w:hint="eastAsia" w:ascii="楷体" w:hAnsi="楷体" w:eastAsia="楷体" w:cs="楷体"/>
          <w:sz w:val="24"/>
          <w:szCs w:val="24"/>
          <w:lang w:bidi="ar"/>
        </w:rPr>
        <w:t>1.4 工程工期：</w:t>
      </w:r>
      <w:r>
        <w:rPr>
          <w:rFonts w:hint="eastAsia" w:ascii="楷体" w:hAnsi="楷体" w:eastAsia="楷体" w:cs="楷体"/>
          <w:sz w:val="24"/>
          <w:szCs w:val="24"/>
          <w:u w:val="single"/>
          <w:lang w:bidi="ar"/>
        </w:rPr>
        <w:t>详见原合同。</w:t>
      </w:r>
    </w:p>
    <w:p w14:paraId="7D2AD3AF">
      <w:pPr>
        <w:spacing w:line="360" w:lineRule="auto"/>
        <w:ind w:firstLine="480" w:firstLineChars="200"/>
        <w:rPr>
          <w:rFonts w:ascii="楷体" w:hAnsi="楷体" w:eastAsia="楷体" w:cs="楷体"/>
          <w:b/>
          <w:bCs/>
          <w:sz w:val="24"/>
          <w:szCs w:val="24"/>
        </w:rPr>
      </w:pPr>
      <w:r>
        <w:rPr>
          <w:rFonts w:hint="eastAsia" w:ascii="楷体" w:hAnsi="楷体" w:eastAsia="楷体" w:cs="楷体"/>
          <w:b/>
          <w:bCs/>
          <w:sz w:val="24"/>
          <w:szCs w:val="24"/>
          <w:lang w:bidi="ar"/>
        </w:rPr>
        <w:t>第二条 乙方资质</w:t>
      </w:r>
    </w:p>
    <w:p w14:paraId="132D0023">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2.1 乙方应将资质、资格证书、安全有关资料原件呈送甲方，并对资料真实性负责，审核通过后报送甲方进行复核、备案。</w:t>
      </w:r>
    </w:p>
    <w:p w14:paraId="36847689">
      <w:pPr>
        <w:spacing w:line="360" w:lineRule="auto"/>
        <w:ind w:firstLine="480" w:firstLineChars="200"/>
        <w:rPr>
          <w:rFonts w:ascii="楷体" w:hAnsi="楷体" w:eastAsia="楷体" w:cs="楷体"/>
          <w:b/>
          <w:bCs/>
          <w:sz w:val="24"/>
          <w:szCs w:val="24"/>
        </w:rPr>
      </w:pPr>
      <w:r>
        <w:rPr>
          <w:rFonts w:hint="eastAsia" w:ascii="楷体" w:hAnsi="楷体" w:eastAsia="楷体" w:cs="楷体"/>
          <w:b/>
          <w:bCs/>
          <w:sz w:val="24"/>
          <w:szCs w:val="24"/>
          <w:lang w:bidi="ar"/>
        </w:rPr>
        <w:t>第三条 乙方承包项目负责人及安全管理人员</w:t>
      </w:r>
    </w:p>
    <w:p w14:paraId="4BEAF74B">
      <w:pPr>
        <w:spacing w:line="360" w:lineRule="auto"/>
        <w:ind w:firstLine="480" w:firstLineChars="200"/>
        <w:rPr>
          <w:rFonts w:ascii="楷体" w:hAnsi="楷体" w:eastAsia="楷体" w:cs="楷体"/>
          <w:bCs/>
          <w:sz w:val="24"/>
          <w:szCs w:val="24"/>
        </w:rPr>
      </w:pPr>
      <w:r>
        <w:rPr>
          <w:rFonts w:hint="eastAsia" w:ascii="楷体" w:hAnsi="楷体" w:eastAsia="楷体" w:cs="楷体"/>
          <w:bCs/>
          <w:sz w:val="24"/>
          <w:szCs w:val="24"/>
          <w:lang w:bidi="ar"/>
        </w:rPr>
        <w:t>3.1 乙方项目负责人：</w:t>
      </w:r>
      <w:r>
        <w:rPr>
          <w:rFonts w:hint="eastAsia" w:ascii="楷体" w:hAnsi="楷体" w:eastAsia="楷体" w:cs="楷体"/>
          <w:bCs/>
          <w:sz w:val="24"/>
          <w:szCs w:val="24"/>
          <w:u w:val="single"/>
          <w:lang w:bidi="ar"/>
        </w:rPr>
        <w:t xml:space="preserve"> </w:t>
      </w:r>
      <w:r>
        <w:rPr>
          <w:rFonts w:hint="eastAsia" w:ascii="楷体" w:hAnsi="楷体" w:eastAsia="楷体" w:cs="楷体"/>
          <w:sz w:val="24"/>
          <w:u w:val="single"/>
          <w:lang w:bidi="ar"/>
        </w:rPr>
        <w:t>XXX</w:t>
      </w:r>
      <w:r>
        <w:rPr>
          <w:rFonts w:hint="eastAsia" w:ascii="楷体" w:hAnsi="楷体" w:eastAsia="楷体" w:cs="楷体"/>
          <w:bCs/>
          <w:sz w:val="24"/>
          <w:szCs w:val="24"/>
          <w:u w:val="single"/>
          <w:lang w:bidi="ar"/>
        </w:rPr>
        <w:t xml:space="preserve"> </w:t>
      </w:r>
      <w:r>
        <w:rPr>
          <w:rFonts w:hint="eastAsia" w:ascii="楷体" w:hAnsi="楷体" w:eastAsia="楷体" w:cs="楷体"/>
          <w:bCs/>
          <w:sz w:val="24"/>
          <w:szCs w:val="24"/>
          <w:lang w:bidi="ar"/>
        </w:rPr>
        <w:t xml:space="preserve"> 电话：</w:t>
      </w:r>
      <w:r>
        <w:rPr>
          <w:rFonts w:hint="eastAsia" w:ascii="楷体" w:hAnsi="楷体" w:eastAsia="楷体" w:cs="楷体"/>
          <w:bCs/>
          <w:sz w:val="24"/>
          <w:szCs w:val="24"/>
          <w:u w:val="single"/>
          <w:lang w:bidi="ar"/>
        </w:rPr>
        <w:t xml:space="preserve"> </w:t>
      </w:r>
      <w:r>
        <w:rPr>
          <w:rFonts w:ascii="楷体" w:hAnsi="楷体" w:eastAsia="楷体" w:cs="楷体"/>
          <w:sz w:val="24"/>
          <w:szCs w:val="24"/>
          <w:u w:val="single"/>
          <w:lang w:bidi="ar"/>
        </w:rPr>
        <w:t xml:space="preserve">       </w:t>
      </w:r>
      <w:r>
        <w:rPr>
          <w:rFonts w:hint="eastAsia" w:ascii="楷体" w:hAnsi="楷体" w:eastAsia="楷体" w:cs="楷体"/>
          <w:bCs/>
          <w:sz w:val="24"/>
          <w:szCs w:val="24"/>
          <w:u w:val="single"/>
          <w:lang w:bidi="ar"/>
        </w:rPr>
        <w:t xml:space="preserve"> </w:t>
      </w:r>
      <w:r>
        <w:rPr>
          <w:rFonts w:hint="eastAsia" w:ascii="楷体" w:hAnsi="楷体" w:eastAsia="楷体" w:cs="楷体"/>
          <w:bCs/>
          <w:sz w:val="24"/>
          <w:szCs w:val="24"/>
          <w:lang w:bidi="ar"/>
        </w:rPr>
        <w:t xml:space="preserve"> ；</w:t>
      </w:r>
    </w:p>
    <w:p w14:paraId="51D96FB4">
      <w:pPr>
        <w:spacing w:line="360" w:lineRule="auto"/>
        <w:ind w:firstLine="480" w:firstLineChars="200"/>
        <w:rPr>
          <w:rFonts w:ascii="楷体" w:hAnsi="楷体" w:eastAsia="楷体" w:cs="楷体"/>
          <w:b/>
          <w:bCs/>
          <w:sz w:val="24"/>
          <w:szCs w:val="24"/>
        </w:rPr>
      </w:pPr>
      <w:r>
        <w:rPr>
          <w:rFonts w:hint="eastAsia" w:ascii="楷体" w:hAnsi="楷体" w:eastAsia="楷体" w:cs="楷体"/>
          <w:b/>
          <w:bCs/>
          <w:sz w:val="24"/>
          <w:szCs w:val="24"/>
          <w:lang w:bidi="ar"/>
        </w:rPr>
        <w:t xml:space="preserve">第四条 甲方的权利和义务 </w:t>
      </w:r>
    </w:p>
    <w:p w14:paraId="51E4986B">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4.1 甲方或甲方委托方审查乙方的营业执照、资质证书、作业人员有效证件、安全管理制度和机械安全防护设施及检测情况等，并需要对原件和复印件进行核对无误，对复印件加盖与原件一致；</w:t>
      </w:r>
    </w:p>
    <w:p w14:paraId="442C22E2">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4.2 甲方或甲方委托方对乙方所制定的安全操作规程和应急预案进行审查、审批和检查落实，对无方案、无措施和措施落实不到位的有权停止施工，限期整改，并根据具体情况进行处罚；</w:t>
      </w:r>
    </w:p>
    <w:p w14:paraId="75CDC438">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4.3 乙方编制的施工组织设计、施工安全方案、施工安全措施以及关键工序、重点环节，特种机械设备的使用专项施工方案，由甲方或甲方委托方审查同意后方可实施；</w:t>
      </w:r>
    </w:p>
    <w:p w14:paraId="198508A1">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4.4 甲方或甲方委托方对乙方作业人员资格进行验证，禁止非相关作业人员从事特种作业；</w:t>
      </w:r>
    </w:p>
    <w:p w14:paraId="731023BE">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4.5 因乙方不遵守本协议条款，造成安全事故的发生，甲方有权取消乙方承包资格，并终止原合同，因此产生的责任（包括但不限于民事责任、刑事责任及行政责任）由乙方承担，并且须根据原合同及本协议相关规定向乙方承担违约责任；</w:t>
      </w:r>
    </w:p>
    <w:p w14:paraId="455D6EF1">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4.6 甲方或甲方委托方有权依据国家安全政策、法规和各项安全技术操作规程对乙方安全进行监督、检查和管理，有权纠正和制止乙方违规、违章行为，并根据具体情况进行处罚。甲方或甲方委托方发现乙方存在工程安全隐患，有权责令乙方限期整改；对存在重大工程安全隐患的，甲方或甲方委托方有权责令乙方立即停工整改，待隐患消除后方可复工；</w:t>
      </w:r>
    </w:p>
    <w:p w14:paraId="0F969341">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4.7甲方或甲方委托方建立由甲方、乙方共同参加的安全例会制度，定期分析工程安全动态，协助乙方制定保障安全施工的方案和措施。安全例会应形成会议记录或会议纪要；</w:t>
      </w:r>
    </w:p>
    <w:p w14:paraId="362823FD">
      <w:pPr>
        <w:snapToGri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4.8乙方发生事故时，甲方或甲方委托方应提供支持和帮助，发生人身伤害事故时，要积极配合抢救，并提供其他便利条件；</w:t>
      </w:r>
    </w:p>
    <w:p w14:paraId="0CC5BA9D">
      <w:pPr>
        <w:snapToGri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4.9甲方或甲方委托方不得指派乙方人员从事原合同外的施工任务。</w:t>
      </w:r>
    </w:p>
    <w:p w14:paraId="4C3E2699">
      <w:pPr>
        <w:snapToGrid w:val="0"/>
        <w:spacing w:line="360" w:lineRule="auto"/>
        <w:ind w:firstLine="480" w:firstLineChars="200"/>
        <w:rPr>
          <w:rFonts w:ascii="楷体" w:hAnsi="楷体" w:eastAsia="楷体" w:cs="楷体"/>
          <w:b/>
          <w:bCs/>
          <w:sz w:val="24"/>
          <w:szCs w:val="24"/>
        </w:rPr>
      </w:pPr>
      <w:r>
        <w:rPr>
          <w:rFonts w:hint="eastAsia" w:ascii="楷体" w:hAnsi="楷体" w:eastAsia="楷体" w:cs="楷体"/>
          <w:b/>
          <w:bCs/>
          <w:sz w:val="24"/>
          <w:szCs w:val="24"/>
          <w:lang w:bidi="ar"/>
        </w:rPr>
        <w:t>第五条 乙方的权利和义务</w:t>
      </w:r>
    </w:p>
    <w:p w14:paraId="3B725D1D">
      <w:pPr>
        <w:spacing w:line="360" w:lineRule="auto"/>
        <w:ind w:firstLine="480" w:firstLineChars="200"/>
        <w:rPr>
          <w:rFonts w:ascii="楷体" w:hAnsi="楷体" w:eastAsia="楷体" w:cs="楷体"/>
          <w:b/>
          <w:bCs/>
          <w:sz w:val="24"/>
          <w:szCs w:val="24"/>
        </w:rPr>
      </w:pPr>
      <w:r>
        <w:rPr>
          <w:rFonts w:hint="eastAsia" w:ascii="楷体" w:hAnsi="楷体" w:eastAsia="楷体" w:cs="楷体"/>
          <w:sz w:val="24"/>
          <w:szCs w:val="24"/>
          <w:shd w:val="clear" w:color="auto" w:fill="FFFFFF"/>
          <w:lang w:bidi="ar"/>
        </w:rPr>
        <w:t>5.1 乙方负责人是承包项目第一责任人，对本协议工程安全负全面责任；</w:t>
      </w:r>
    </w:p>
    <w:p w14:paraId="19EE3584">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 乙方应认真贯彻执行国家安全生产政策、法规和行业安全规程、规定及甲方制定的各项安全管理制度，自觉遵守本协议；</w:t>
      </w:r>
    </w:p>
    <w:p w14:paraId="0158A0D8">
      <w:pPr>
        <w:spacing w:line="360" w:lineRule="auto"/>
        <w:ind w:firstLine="480" w:firstLineChars="200"/>
        <w:rPr>
          <w:rFonts w:ascii="楷体" w:hAnsi="楷体" w:eastAsia="楷体" w:cs="楷体"/>
          <w:sz w:val="24"/>
          <w:szCs w:val="24"/>
        </w:rPr>
      </w:pPr>
      <w:r>
        <w:rPr>
          <w:rFonts w:hint="eastAsia" w:ascii="楷体" w:hAnsi="楷体" w:eastAsia="楷体" w:cs="楷体"/>
          <w:kern w:val="0"/>
          <w:sz w:val="24"/>
          <w:szCs w:val="24"/>
          <w:lang w:bidi="ar"/>
        </w:rPr>
        <w:t>5.3 乙方自备及租赁的各类施工机械设备，必须符合国家技术标准和行业技术标准，且机械性能良好，各种安全防护装置齐全、灵敏、可靠，特种设备</w:t>
      </w:r>
      <w:r>
        <w:rPr>
          <w:rFonts w:hint="eastAsia" w:ascii="楷体" w:hAnsi="楷体" w:eastAsia="楷体" w:cs="楷体"/>
          <w:sz w:val="24"/>
          <w:szCs w:val="24"/>
          <w:lang w:bidi="ar"/>
        </w:rPr>
        <w:t>并经有资质检验部门出具的经检验符合安全规定的证明材料；</w:t>
      </w:r>
    </w:p>
    <w:p w14:paraId="2A7B9552">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5.4 乙方在施工、作业过程中应切实采取有效地安全防护措施，加强项目施工作业的安全管理工作，防止各类安全事故的发生，保证人身及财产安全；</w:t>
      </w:r>
    </w:p>
    <w:p w14:paraId="606C7C8A">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5.5 乙方必须坚持“管生产必须管安全”的原则，做到安全工作与生产“五同时”（即计划、布置、检查、总结、考核）；</w:t>
      </w:r>
    </w:p>
    <w:p w14:paraId="5DBA5B32">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5.6 乙方应建立安全生产保证体系及安全组织机构，设置专职安全生产管理人员，健全现场安全生产责任制及相应的安全奖惩办法；</w:t>
      </w:r>
    </w:p>
    <w:p w14:paraId="69519AC4">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5.7 乙方项目负责人、专职安全生产管理人员和特种作业人员应按照国家有关规定经过培训考核合格后，持相关安全管理部门核发的、有效的资格证书上岗；</w:t>
      </w:r>
    </w:p>
    <w:p w14:paraId="0008636E">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5.8 乙方投入施工现场的全部机械设备及各类工具，必须经检验合格，符合国家相关标准并遵守相关操作规程；</w:t>
      </w:r>
    </w:p>
    <w:p w14:paraId="5F575C40">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5.9 乙方必须为作业人员办理工伤保险或意外伤害保险（不少于120万保额），并提供真实证明材料；</w:t>
      </w:r>
    </w:p>
    <w:p w14:paraId="4A4C2133">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5.10 乙方根据工作现场特点在生产组织中编制安全施工方案或安全施工技术方案；</w:t>
      </w:r>
    </w:p>
    <w:p w14:paraId="6EB38E60">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5.11 乙方做好工作人员的安全教育和安全技术交底工作，保证上岗作业人员经安全教育，未经安全教育者不得进场施工；</w:t>
      </w:r>
    </w:p>
    <w:p w14:paraId="1623E497">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5.12 乙方应购置配备安全防护设施和劳动保护用品，其使用要求符合国家标准，对不合格者，甲方有权要求整改，并根据具体情况进行处罚；</w:t>
      </w:r>
    </w:p>
    <w:p w14:paraId="500A7AB0">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5.13 乙方在施工过程中对人的不安全行为，物的不安全状态，作业环境的不安全因素和管理上的缺陷进行控制。杜绝违章指挥、违章作业现象存在；</w:t>
      </w:r>
    </w:p>
    <w:p w14:paraId="59CA209D">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5.14 乙方应做好上岗人员安全教育培训档案管理工作，培训记录和安全考试卷必须保存完整、齐全；</w:t>
      </w:r>
    </w:p>
    <w:p w14:paraId="7C1ADD07">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5.15 乙方要定期做好生产现场的安全检查工作，对安全隐患及时整改。对甲方检查后下达的安全检查整改通知单应无条件整改；</w:t>
      </w:r>
    </w:p>
    <w:p w14:paraId="68ACD1C6">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5.16 乙方有责任向甲方提出安全合理化建议，有义务完成甲方安排的有利于安全工作的其他要求；</w:t>
      </w:r>
    </w:p>
    <w:p w14:paraId="65667146">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5.17 乙方在生产过程中发生安全事故，应按照国家相关安全事故报告和调查处理的规定，及时如实上报甲方，不得发生迟报、瞒报、谎报现象，甲方将保留对其追究法律责任的权利；</w:t>
      </w:r>
    </w:p>
    <w:p w14:paraId="51181CD1">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5.18 乙方在安全事故发生后，应当采取相应措施防止事故扩大，保护事故现场；按照事故处理“四不放过”的原则（即事故原因不清楚不放过、事故责任者和应受到教育者没有受到教育不放过、没有采取防范措施不放过、事故责任者没有受到处理不放过）进行调查、处理，同时，做好事故的善后处理；如因乙方在安全事故发生后，并未采取相应措施导致安全事故及人员事故扩大的，以及造成甲方现场产生的经济损失的，由乙方承担所有责任，甲方将保留对其追究法律责任的权利；</w:t>
      </w:r>
    </w:p>
    <w:p w14:paraId="5D3A9C26">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5.19 乙方在施工、作业过程中必须加强安全管理，由于管理不到位造成安全事故发生，乙方必须承担全部责任，并承担由此给甲方造成的名誉及经济损失；</w:t>
      </w:r>
    </w:p>
    <w:p w14:paraId="32A6871F">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5.20 乙方应如实的向上岗人员告知作业现场及岗位存在的危险因素、防范措施和应急处理措施；</w:t>
      </w:r>
    </w:p>
    <w:p w14:paraId="29B7FF85">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5.21 乙方生产电源的架设和水源的使用，必须服从甲方的管理，不得私自接用；</w:t>
      </w:r>
    </w:p>
    <w:p w14:paraId="4E0D4EE8">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5.22 乙方必须做好消防工作，落实岗位消防制度，防止火灾的发生。消防设施的设置要求满足消防规程的要求，严禁使用不合格或过期消防设备；</w:t>
      </w:r>
    </w:p>
    <w:p w14:paraId="7A1A115F">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5.23 乙方必须做好作业现场各类车辆的交通安全工作，杜绝超速、超载、无证驾驶、酒后驾驶、疲劳驾驶等违章行为的发生；</w:t>
      </w:r>
    </w:p>
    <w:p w14:paraId="561C979F">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5.24 乙方必须在作业现场重点危险部位设置醒目的安全警示标志、路标及隔离围栏等，并不定期进行检查维护，保证警示标志的整洁、完好；</w:t>
      </w:r>
    </w:p>
    <w:p w14:paraId="4D825B64">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5.25 乙方应加强生产现场管理，严禁闲杂人员进入生产现场，并保持生产现场良好的秩序；</w:t>
      </w:r>
    </w:p>
    <w:p w14:paraId="49EE33A4">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5.26 乙方必须对务工人员进行相关安全教育培训，并做好培训记录，严禁未经安全培训的人员进行相关施工作业；</w:t>
      </w:r>
    </w:p>
    <w:p w14:paraId="4C962D14">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5.27 乙方</w:t>
      </w:r>
      <w:r>
        <w:rPr>
          <w:rFonts w:hint="eastAsia" w:ascii="楷体" w:hAnsi="楷体" w:eastAsia="楷体" w:cs="楷体"/>
          <w:sz w:val="24"/>
          <w:szCs w:val="24"/>
          <w:shd w:val="clear" w:color="auto" w:fill="FFFFFF"/>
          <w:lang w:bidi="ar"/>
        </w:rPr>
        <w:t>在承包工程中，实施总承包的施工单位不得将工程转包和分包给不具备安全生产条件的或者相应资质的单位和个人；</w:t>
      </w:r>
    </w:p>
    <w:p w14:paraId="01859782">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5.28 乙方用于本工程项目的施工机械、工器具、安全防护用具及特种设的数量和质量必须满足施工需要，对因使用工器具不当所造成的人员伤害及设备损坏负责；</w:t>
      </w:r>
    </w:p>
    <w:p w14:paraId="591BBC57">
      <w:pPr>
        <w:spacing w:line="360" w:lineRule="auto"/>
        <w:ind w:firstLine="480" w:firstLineChars="200"/>
        <w:rPr>
          <w:rFonts w:ascii="楷体" w:hAnsi="楷体" w:eastAsia="楷体" w:cs="楷体"/>
          <w:sz w:val="24"/>
          <w:szCs w:val="24"/>
          <w:shd w:val="clear" w:color="auto" w:fill="FFFFFF"/>
        </w:rPr>
      </w:pPr>
      <w:r>
        <w:rPr>
          <w:rFonts w:hint="eastAsia" w:ascii="楷体" w:hAnsi="楷体" w:eastAsia="楷体" w:cs="楷体"/>
          <w:sz w:val="24"/>
          <w:szCs w:val="24"/>
          <w:shd w:val="clear" w:color="auto" w:fill="FFFFFF"/>
          <w:lang w:bidi="ar"/>
        </w:rPr>
        <w:t>5.29 乙方应在作业范围装设临时围栏或警告标志，不得超越指定的施工范围进行施工，禁止无关人员进入施工现场。未经甲方同意，乙方不得擅自使用与施工无关的甲方设施设备；不得擅自拆除、变更甲方防护设施及标识，如因工作需要拆除的，事后必须及时恢复；</w:t>
      </w:r>
    </w:p>
    <w:p w14:paraId="5A4F59FF">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5.30 乙方的车辆在现场发生意外，造成甲方或其它单位的财产损失或人员伤害等，应依法承担相关的赔偿、治疗等责任；</w:t>
      </w:r>
    </w:p>
    <w:p w14:paraId="1B7D139E">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5.31 如因乙方采取的安全措施不当，或违反有关安全规程、规定及本协议所列安全事项而造成事故的，除依法由甲方或第三方承担责任的，均应由乙方全部承担；</w:t>
      </w:r>
    </w:p>
    <w:p w14:paraId="3BA4E7FF">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5.32 乙方需在甲方厂区住宿的，严格执行甲方公司相关制度规定，甲方只提供住宿，如有意外发生，一切后果自负；</w:t>
      </w:r>
    </w:p>
    <w:p w14:paraId="629FDEC3">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 xml:space="preserve">5.33 </w:t>
      </w:r>
      <w:r>
        <w:rPr>
          <w:rFonts w:hint="eastAsia" w:ascii="楷体" w:hAnsi="楷体" w:eastAsia="楷体" w:cs="楷体"/>
          <w:sz w:val="24"/>
          <w:szCs w:val="24"/>
          <w:shd w:val="clear" w:color="auto" w:fill="FFFFFF"/>
          <w:lang w:bidi="ar"/>
        </w:rPr>
        <w:t>乙方应确保施工人员身体健康，特殊工种严格执行国家关于年龄的限制。</w:t>
      </w:r>
    </w:p>
    <w:p w14:paraId="535A7A0D">
      <w:pPr>
        <w:spacing w:line="360" w:lineRule="auto"/>
        <w:ind w:firstLine="480" w:firstLineChars="200"/>
        <w:rPr>
          <w:rFonts w:ascii="楷体" w:hAnsi="楷体" w:eastAsia="楷体" w:cs="楷体"/>
          <w:b/>
          <w:bCs/>
          <w:sz w:val="24"/>
          <w:szCs w:val="24"/>
        </w:rPr>
      </w:pPr>
      <w:r>
        <w:rPr>
          <w:rFonts w:hint="eastAsia" w:ascii="楷体" w:hAnsi="楷体" w:eastAsia="楷体" w:cs="楷体"/>
          <w:b/>
          <w:bCs/>
          <w:sz w:val="24"/>
          <w:szCs w:val="24"/>
          <w:lang w:bidi="ar"/>
        </w:rPr>
        <w:t>第六条 违约处理</w:t>
      </w:r>
    </w:p>
    <w:p w14:paraId="013CC55A">
      <w:pPr>
        <w:snapToGri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6.1 乙方在签订本协议的后，甲方相关部门如发现在施工期间乙方出现以下违反甲方安全规定以及发生“三违”行为（即违章指挥、违章操作、违反劳动纪律”）的，甲方有权依据本协议和甲方相关安全管理制度对乙方进行处罚；</w:t>
      </w:r>
    </w:p>
    <w:p w14:paraId="089A3C47">
      <w:pPr>
        <w:tabs>
          <w:tab w:val="left" w:pos="312"/>
        </w:tabs>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6.2 乙方应提供一份公司盖章版的专项安全施工方案原件备案至甲方公司安全环境管理部门，资料内容至少包括：</w:t>
      </w:r>
    </w:p>
    <w:p w14:paraId="7D92C168">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施工安全目标和计划方案；</w:t>
      </w:r>
    </w:p>
    <w:p w14:paraId="2608C99D">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施工人员安全生产责任制；</w:t>
      </w:r>
    </w:p>
    <w:p w14:paraId="4279B732">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施工安全管理制度；</w:t>
      </w:r>
    </w:p>
    <w:p w14:paraId="40CF324D">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施工人员安全奖惩制度；</w:t>
      </w:r>
    </w:p>
    <w:p w14:paraId="51FCD58D">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施工安全管理协议书；</w:t>
      </w:r>
    </w:p>
    <w:p w14:paraId="710E40E7">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施工安全管理组织框架图；</w:t>
      </w:r>
    </w:p>
    <w:p w14:paraId="35CA6A9C">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施工安全管理人员登记表和任命书；</w:t>
      </w:r>
    </w:p>
    <w:p w14:paraId="7518E8A3">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施工人员登记表；</w:t>
      </w:r>
    </w:p>
    <w:p w14:paraId="493E0E8A">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施工特种作业人员登记表和特种证件复印件；</w:t>
      </w:r>
    </w:p>
    <w:p w14:paraId="5A2E99A2">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施工人员安全培训签到表和安全考核记录表；</w:t>
      </w:r>
    </w:p>
    <w:p w14:paraId="40034343">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施工人员工伤保险或人身意外险购买凭证；</w:t>
      </w:r>
    </w:p>
    <w:p w14:paraId="163CE6DE">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安全及应急管理制度和应急物品清单；</w:t>
      </w:r>
    </w:p>
    <w:p w14:paraId="0F7435CA">
      <w:pPr>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安全日常隐患排查管理制度；</w:t>
      </w:r>
    </w:p>
    <w:p w14:paraId="0019148C">
      <w:pPr>
        <w:widowControl/>
        <w:numPr>
          <w:ilvl w:val="0"/>
          <w:numId w:val="1"/>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大型设备进场进度表；</w:t>
      </w:r>
    </w:p>
    <w:p w14:paraId="7EC41D0D">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以上资料应在进厂施工后5个工作日内提供完毕，逾期未提供或资料不齐全的，按《EHS管理处罚细则》相关条款实施。</w:t>
      </w:r>
    </w:p>
    <w:p w14:paraId="4B262A17">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6.3 乙方应提供一份公司盖章版的EHS安全施工方案原件备案至甲方公司安全环境管理部门，资料内容至少包括:</w:t>
      </w:r>
    </w:p>
    <w:p w14:paraId="0A29BEE4">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施工项目概况和危险源辨识及评估报告；</w:t>
      </w:r>
    </w:p>
    <w:p w14:paraId="2FC88375">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施工单位安全文明方案；</w:t>
      </w:r>
    </w:p>
    <w:p w14:paraId="42975294">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施工现场安全标示管理制度；</w:t>
      </w:r>
    </w:p>
    <w:p w14:paraId="129386DA">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临时用电安全管理制度；</w:t>
      </w:r>
    </w:p>
    <w:p w14:paraId="1CD1DCF3">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高处作业安全管理制度；</w:t>
      </w:r>
    </w:p>
    <w:p w14:paraId="44B7294A">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动火作业安全管理制度；</w:t>
      </w:r>
    </w:p>
    <w:p w14:paraId="37BA3F50">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吊装作业安全管理制度；</w:t>
      </w:r>
    </w:p>
    <w:p w14:paraId="071E8060">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较大危险性工作风险清单和预防管控措施制度；</w:t>
      </w:r>
    </w:p>
    <w:p w14:paraId="53EDA2DB">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消防安全管理专项制度；</w:t>
      </w:r>
    </w:p>
    <w:p w14:paraId="17C9195C">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施工人员劳保用品佩戴管理制度；</w:t>
      </w:r>
    </w:p>
    <w:p w14:paraId="6DC3942F">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施工人员生活区专项管理制度；</w:t>
      </w:r>
    </w:p>
    <w:p w14:paraId="0E134648">
      <w:pPr>
        <w:numPr>
          <w:ilvl w:val="0"/>
          <w:numId w:val="2"/>
        </w:num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职业健康安全管理制度。</w:t>
      </w:r>
    </w:p>
    <w:p w14:paraId="430720DC">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以上资料应在进厂施工后5个工作日内提供完毕，逾期未提供或资料不齐全的，按《EHS管理处罚细则》相关条款实施。</w:t>
      </w:r>
    </w:p>
    <w:p w14:paraId="0702F7BB">
      <w:pPr>
        <w:adjustRightInd w:val="0"/>
        <w:snapToGri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6.4 处罚细则</w:t>
      </w:r>
    </w:p>
    <w:p w14:paraId="7BABE876">
      <w:pPr>
        <w:tabs>
          <w:tab w:val="left" w:pos="312"/>
        </w:tabs>
        <w:adjustRightInd w:val="0"/>
        <w:snapToGri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6.4.1安全文明施工违约处理</w:t>
      </w:r>
    </w:p>
    <w:p w14:paraId="70933436">
      <w:pPr>
        <w:tabs>
          <w:tab w:val="left" w:pos="312"/>
        </w:tabs>
        <w:adjustRightInd w:val="0"/>
        <w:snapToGri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详见《EHS管理处罚细则》（附件1）管理规定。</w:t>
      </w:r>
    </w:p>
    <w:p w14:paraId="1754A11B">
      <w:pPr>
        <w:pStyle w:val="11"/>
        <w:tabs>
          <w:tab w:val="left" w:pos="312"/>
        </w:tabs>
        <w:adjustRightInd w:val="0"/>
        <w:snapToGrid w:val="0"/>
        <w:spacing w:beforeAutospacing="0" w:afterAutospacing="0" w:line="360" w:lineRule="auto"/>
        <w:ind w:firstLine="480" w:firstLineChars="200"/>
        <w:jc w:val="both"/>
        <w:rPr>
          <w:rFonts w:ascii="楷体" w:hAnsi="楷体" w:eastAsia="楷体" w:cs="楷体"/>
        </w:rPr>
      </w:pPr>
      <w:r>
        <w:rPr>
          <w:rFonts w:hint="eastAsia" w:ascii="楷体" w:hAnsi="楷体" w:eastAsia="楷体" w:cs="楷体"/>
        </w:rPr>
        <w:t>6.4.2 事故违约处理</w:t>
      </w:r>
    </w:p>
    <w:p w14:paraId="63941712">
      <w:pPr>
        <w:tabs>
          <w:tab w:val="left" w:pos="312"/>
        </w:tabs>
        <w:adjustRightInd w:val="0"/>
        <w:snapToGri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详见《事故处罚实施细则》管理规定（附件2）。</w:t>
      </w:r>
    </w:p>
    <w:p w14:paraId="6A3BA05A">
      <w:pPr>
        <w:adjustRightInd w:val="0"/>
        <w:snapToGrid w:val="0"/>
        <w:spacing w:line="360" w:lineRule="auto"/>
        <w:ind w:firstLine="480" w:firstLineChars="200"/>
        <w:rPr>
          <w:rFonts w:ascii="楷体" w:hAnsi="楷体" w:eastAsia="楷体" w:cs="楷体"/>
          <w:b/>
          <w:bCs/>
          <w:sz w:val="24"/>
          <w:szCs w:val="24"/>
        </w:rPr>
      </w:pPr>
      <w:r>
        <w:rPr>
          <w:rFonts w:hint="eastAsia" w:ascii="楷体" w:hAnsi="楷体" w:eastAsia="楷体" w:cs="楷体"/>
          <w:b/>
          <w:bCs/>
          <w:sz w:val="24"/>
          <w:szCs w:val="24"/>
          <w:lang w:bidi="ar"/>
        </w:rPr>
        <w:t>第七条 协议生效与终止</w:t>
      </w:r>
    </w:p>
    <w:p w14:paraId="3162DA63">
      <w:pPr>
        <w:snapToGrid w:val="0"/>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7.1 本协议从开工之日起生效，双方共同监督执行，竣工验收后自行终止。如乙方在施工中不履行本协议的约定，违反安全施工的有关管理规定，对甲方提出的警告、停工整顿拒不执行的，甲方有权解除原合同，并无须向乙方承担违约责任。</w:t>
      </w:r>
    </w:p>
    <w:p w14:paraId="11B3F5B2">
      <w:pPr>
        <w:snapToGrid w:val="0"/>
        <w:spacing w:line="360" w:lineRule="auto"/>
        <w:ind w:firstLine="480" w:firstLineChars="200"/>
        <w:rPr>
          <w:rFonts w:ascii="楷体" w:hAnsi="楷体" w:eastAsia="楷体" w:cs="楷体"/>
          <w:b/>
          <w:bCs/>
          <w:sz w:val="24"/>
          <w:szCs w:val="24"/>
        </w:rPr>
      </w:pPr>
      <w:r>
        <w:rPr>
          <w:rFonts w:hint="eastAsia" w:ascii="楷体" w:hAnsi="楷体" w:eastAsia="楷体" w:cs="楷体"/>
          <w:b/>
          <w:bCs/>
          <w:sz w:val="24"/>
          <w:szCs w:val="24"/>
          <w:lang w:bidi="ar"/>
        </w:rPr>
        <w:t xml:space="preserve">第八条 </w:t>
      </w:r>
      <w:r>
        <w:rPr>
          <w:rFonts w:hint="eastAsia" w:ascii="楷体" w:hAnsi="楷体" w:eastAsia="楷体" w:cs="楷体"/>
          <w:b/>
          <w:bCs/>
          <w:kern w:val="0"/>
          <w:sz w:val="24"/>
          <w:szCs w:val="24"/>
          <w:lang w:bidi="ar"/>
        </w:rPr>
        <w:t>其它要求</w:t>
      </w:r>
    </w:p>
    <w:p w14:paraId="2A45EAD9">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8.1 本协议履行过程中未尽事宜，按甲方有关规章制度执行。</w:t>
      </w:r>
    </w:p>
    <w:p w14:paraId="3B42C89F">
      <w:pPr>
        <w:spacing w:line="360" w:lineRule="auto"/>
        <w:ind w:firstLine="480" w:firstLineChars="200"/>
        <w:rPr>
          <w:rFonts w:ascii="楷体" w:hAnsi="楷体" w:eastAsia="楷体" w:cs="楷体"/>
          <w:sz w:val="24"/>
          <w:szCs w:val="24"/>
        </w:rPr>
      </w:pPr>
      <w:r>
        <w:rPr>
          <w:rFonts w:hint="eastAsia" w:ascii="楷体" w:hAnsi="楷体" w:eastAsia="楷体" w:cs="楷体"/>
          <w:sz w:val="24"/>
          <w:szCs w:val="24"/>
          <w:lang w:bidi="ar"/>
        </w:rPr>
        <w:t>8.2 本合同一式6份，双方盖章且法定代表人签章（或授权委托人签字）后生效，甲方执4份，乙方执2份，具有同等法律效力。</w:t>
      </w:r>
    </w:p>
    <w:p w14:paraId="4AB80AD2">
      <w:pPr>
        <w:spacing w:line="440" w:lineRule="exact"/>
        <w:jc w:val="center"/>
        <w:rPr>
          <w:rFonts w:ascii="楷体" w:hAnsi="楷体" w:eastAsia="楷体" w:cs="楷体"/>
          <w:sz w:val="24"/>
          <w:szCs w:val="24"/>
        </w:rPr>
      </w:pPr>
      <w:r>
        <w:rPr>
          <w:rFonts w:hint="eastAsia" w:ascii="楷体" w:hAnsi="楷体" w:eastAsia="楷体" w:cs="楷体"/>
          <w:sz w:val="24"/>
          <w:szCs w:val="24"/>
          <w:lang w:bidi="ar"/>
        </w:rPr>
        <w:t>（以下无正文）</w:t>
      </w:r>
    </w:p>
    <w:p w14:paraId="55A663AD">
      <w:pPr>
        <w:spacing w:line="360" w:lineRule="auto"/>
      </w:pPr>
    </w:p>
    <w:tbl>
      <w:tblPr>
        <w:tblStyle w:val="14"/>
        <w:tblW w:w="8500" w:type="dxa"/>
        <w:jc w:val="center"/>
        <w:tblLayout w:type="fixed"/>
        <w:tblCellMar>
          <w:top w:w="0" w:type="dxa"/>
          <w:left w:w="108" w:type="dxa"/>
          <w:bottom w:w="0" w:type="dxa"/>
          <w:right w:w="108" w:type="dxa"/>
        </w:tblCellMar>
      </w:tblPr>
      <w:tblGrid>
        <w:gridCol w:w="4592"/>
        <w:gridCol w:w="3908"/>
      </w:tblGrid>
      <w:tr w14:paraId="22093A34">
        <w:trPr>
          <w:trHeight w:val="744" w:hRule="atLeast"/>
          <w:jc w:val="center"/>
        </w:trPr>
        <w:tc>
          <w:tcPr>
            <w:tcW w:w="4592" w:type="dxa"/>
            <w:shd w:val="clear" w:color="auto" w:fill="auto"/>
          </w:tcPr>
          <w:p w14:paraId="6D3E1D33">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甲方（盖章）:</w:t>
            </w:r>
          </w:p>
          <w:p w14:paraId="201C0C7C">
            <w:pPr>
              <w:tabs>
                <w:tab w:val="left" w:pos="3480"/>
              </w:tabs>
              <w:spacing w:line="500" w:lineRule="exact"/>
              <w:rPr>
                <w:rFonts w:ascii="楷体" w:hAnsi="楷体" w:eastAsia="楷体" w:cs="楷体"/>
                <w:sz w:val="24"/>
                <w:szCs w:val="24"/>
              </w:rPr>
            </w:pPr>
          </w:p>
        </w:tc>
        <w:tc>
          <w:tcPr>
            <w:tcW w:w="3908" w:type="dxa"/>
            <w:shd w:val="clear" w:color="auto" w:fill="auto"/>
          </w:tcPr>
          <w:p w14:paraId="7DE87145">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乙方（盖章）:</w:t>
            </w:r>
          </w:p>
          <w:p w14:paraId="6498E120">
            <w:pPr>
              <w:tabs>
                <w:tab w:val="left" w:pos="3480"/>
              </w:tabs>
              <w:spacing w:line="500" w:lineRule="exact"/>
              <w:rPr>
                <w:rFonts w:ascii="楷体" w:hAnsi="楷体" w:eastAsia="楷体" w:cs="楷体"/>
                <w:sz w:val="24"/>
                <w:szCs w:val="24"/>
              </w:rPr>
            </w:pPr>
            <w:r>
              <w:rPr>
                <w:rFonts w:hint="eastAsia" w:ascii="楷体" w:hAnsi="楷体" w:eastAsia="楷体" w:cs="楷体"/>
                <w:sz w:val="24"/>
              </w:rPr>
              <w:t xml:space="preserve"> </w:t>
            </w:r>
          </w:p>
        </w:tc>
      </w:tr>
      <w:tr w14:paraId="180BF8DC">
        <w:tblPrEx>
          <w:tblCellMar>
            <w:top w:w="0" w:type="dxa"/>
            <w:left w:w="108" w:type="dxa"/>
            <w:bottom w:w="0" w:type="dxa"/>
            <w:right w:w="108" w:type="dxa"/>
          </w:tblCellMar>
        </w:tblPrEx>
        <w:trPr>
          <w:trHeight w:val="885" w:hRule="atLeast"/>
          <w:jc w:val="center"/>
        </w:trPr>
        <w:tc>
          <w:tcPr>
            <w:tcW w:w="4592" w:type="dxa"/>
            <w:shd w:val="clear" w:color="auto" w:fill="auto"/>
          </w:tcPr>
          <w:p w14:paraId="4EBD375D">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法定代表人（签章）：</w:t>
            </w:r>
          </w:p>
          <w:p w14:paraId="67EAAB27">
            <w:pPr>
              <w:tabs>
                <w:tab w:val="left" w:pos="3480"/>
              </w:tabs>
              <w:spacing w:line="500" w:lineRule="exact"/>
              <w:rPr>
                <w:rFonts w:ascii="楷体" w:hAnsi="楷体" w:eastAsia="楷体" w:cs="楷体"/>
                <w:sz w:val="24"/>
                <w:szCs w:val="24"/>
                <w:u w:val="single"/>
              </w:rPr>
            </w:pPr>
            <w:r>
              <w:rPr>
                <w:rFonts w:hint="eastAsia" w:ascii="楷体" w:hAnsi="楷体" w:eastAsia="楷体" w:cs="楷体"/>
                <w:sz w:val="24"/>
                <w:szCs w:val="24"/>
                <w:lang w:bidi="ar"/>
              </w:rPr>
              <w:t>或授权代表人（签字）：</w:t>
            </w:r>
          </w:p>
        </w:tc>
        <w:tc>
          <w:tcPr>
            <w:tcW w:w="3908" w:type="dxa"/>
            <w:shd w:val="clear" w:color="auto" w:fill="auto"/>
          </w:tcPr>
          <w:p w14:paraId="47812DD2">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法定代表人（签章）：</w:t>
            </w:r>
          </w:p>
          <w:p w14:paraId="1F1D306E">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或授权代表人（签字）：</w:t>
            </w:r>
          </w:p>
        </w:tc>
      </w:tr>
      <w:tr w14:paraId="28098D51">
        <w:tblPrEx>
          <w:tblCellMar>
            <w:top w:w="0" w:type="dxa"/>
            <w:left w:w="108" w:type="dxa"/>
            <w:bottom w:w="0" w:type="dxa"/>
            <w:right w:w="108" w:type="dxa"/>
          </w:tblCellMar>
        </w:tblPrEx>
        <w:trPr>
          <w:trHeight w:val="1014" w:hRule="atLeast"/>
          <w:jc w:val="center"/>
        </w:trPr>
        <w:tc>
          <w:tcPr>
            <w:tcW w:w="4592" w:type="dxa"/>
            <w:shd w:val="clear" w:color="auto" w:fill="auto"/>
          </w:tcPr>
          <w:p w14:paraId="246D1C6F">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项目负责人（签字）：</w:t>
            </w:r>
          </w:p>
          <w:p w14:paraId="2FE55128">
            <w:pPr>
              <w:tabs>
                <w:tab w:val="left" w:pos="5400"/>
              </w:tabs>
              <w:spacing w:line="500" w:lineRule="exact"/>
              <w:rPr>
                <w:rFonts w:ascii="楷体" w:hAnsi="楷体" w:eastAsia="楷体" w:cs="楷体"/>
                <w:sz w:val="24"/>
                <w:szCs w:val="24"/>
              </w:rPr>
            </w:pPr>
            <w:r>
              <w:rPr>
                <w:rFonts w:hint="eastAsia" w:ascii="楷体" w:hAnsi="楷体" w:eastAsia="楷体" w:cs="楷体"/>
                <w:sz w:val="24"/>
                <w:szCs w:val="24"/>
                <w:lang w:bidi="ar"/>
              </w:rPr>
              <w:t>或项目经理（签字）：</w:t>
            </w:r>
          </w:p>
        </w:tc>
        <w:tc>
          <w:tcPr>
            <w:tcW w:w="3908" w:type="dxa"/>
            <w:shd w:val="clear" w:color="auto" w:fill="auto"/>
          </w:tcPr>
          <w:p w14:paraId="79B71927">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项目负责人（签字）：</w:t>
            </w:r>
          </w:p>
          <w:p w14:paraId="1AC286B2">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或项目经理（签字）：</w:t>
            </w:r>
          </w:p>
        </w:tc>
      </w:tr>
      <w:tr w14:paraId="53E53AFD">
        <w:tblPrEx>
          <w:tblCellMar>
            <w:top w:w="0" w:type="dxa"/>
            <w:left w:w="108" w:type="dxa"/>
            <w:bottom w:w="0" w:type="dxa"/>
            <w:right w:w="108" w:type="dxa"/>
          </w:tblCellMar>
        </w:tblPrEx>
        <w:trPr>
          <w:trHeight w:val="648" w:hRule="atLeast"/>
          <w:jc w:val="center"/>
        </w:trPr>
        <w:tc>
          <w:tcPr>
            <w:tcW w:w="8500" w:type="dxa"/>
            <w:gridSpan w:val="2"/>
            <w:shd w:val="clear" w:color="auto" w:fill="FFFFFF"/>
            <w:vAlign w:val="center"/>
          </w:tcPr>
          <w:p w14:paraId="23BDCF90">
            <w:pPr>
              <w:tabs>
                <w:tab w:val="left" w:pos="3480"/>
              </w:tabs>
              <w:spacing w:line="500" w:lineRule="exact"/>
              <w:rPr>
                <w:rFonts w:ascii="楷体" w:hAnsi="楷体" w:eastAsia="楷体" w:cs="楷体"/>
                <w:sz w:val="24"/>
                <w:szCs w:val="24"/>
              </w:rPr>
            </w:pPr>
            <w:r>
              <w:rPr>
                <w:rFonts w:hint="eastAsia" w:ascii="楷体" w:hAnsi="楷体" w:eastAsia="楷体" w:cs="楷体"/>
                <w:sz w:val="24"/>
                <w:szCs w:val="24"/>
                <w:lang w:bidi="ar"/>
              </w:rPr>
              <w:t>日期：</w:t>
            </w:r>
            <w:r>
              <w:rPr>
                <w:rFonts w:hint="eastAsia" w:ascii="楷体" w:hAnsi="楷体" w:eastAsia="楷体" w:cs="楷体"/>
                <w:sz w:val="24"/>
                <w:szCs w:val="24"/>
                <w:lang w:val="en-US" w:eastAsia="zh-CN" w:bidi="ar"/>
              </w:rPr>
              <w:t>2024</w:t>
            </w:r>
            <w:r>
              <w:rPr>
                <w:rFonts w:hint="eastAsia" w:ascii="楷体" w:hAnsi="楷体" w:eastAsia="楷体" w:cs="楷体"/>
                <w:sz w:val="24"/>
                <w:szCs w:val="24"/>
                <w:lang w:bidi="ar"/>
              </w:rPr>
              <w:t>年  月  日</w:t>
            </w:r>
          </w:p>
        </w:tc>
      </w:tr>
    </w:tbl>
    <w:p w14:paraId="4AE46007">
      <w:pPr>
        <w:spacing w:line="360" w:lineRule="auto"/>
      </w:pPr>
    </w:p>
    <w:p w14:paraId="7954BA86">
      <w:pPr>
        <w:widowControl/>
        <w:jc w:val="left"/>
      </w:pPr>
      <w:r>
        <w:br w:type="page"/>
      </w:r>
    </w:p>
    <w:p w14:paraId="7849EEA1">
      <w:pPr>
        <w:widowControl/>
        <w:spacing w:line="360" w:lineRule="auto"/>
        <w:rPr>
          <w:rFonts w:ascii="楷体" w:hAnsi="楷体" w:eastAsia="楷体" w:cs="楷体"/>
          <w:bCs/>
          <w:kern w:val="44"/>
          <w:sz w:val="24"/>
          <w:szCs w:val="24"/>
        </w:rPr>
      </w:pPr>
      <w:r>
        <w:rPr>
          <w:rFonts w:hint="eastAsia" w:ascii="楷体" w:hAnsi="楷体" w:eastAsia="楷体" w:cs="楷体"/>
          <w:sz w:val="24"/>
          <w:lang w:val="en-US" w:eastAsia="zh-CN"/>
        </w:rPr>
        <w:t>安全管理协议书</w:t>
      </w:r>
      <w:r>
        <w:rPr>
          <w:rFonts w:ascii="楷体" w:hAnsi="楷体" w:eastAsia="楷体" w:cs="楷体"/>
          <w:bCs/>
          <w:kern w:val="44"/>
          <w:sz w:val="24"/>
        </w:rPr>
        <w:t>-</w:t>
      </w:r>
      <w:r>
        <w:rPr>
          <w:rFonts w:hint="eastAsia" w:ascii="楷体" w:hAnsi="楷体" w:eastAsia="楷体" w:cs="楷体"/>
          <w:bCs/>
          <w:kern w:val="44"/>
          <w:sz w:val="24"/>
        </w:rPr>
        <w:t>附件</w:t>
      </w:r>
      <w:r>
        <w:rPr>
          <w:rFonts w:hint="eastAsia" w:ascii="楷体" w:hAnsi="楷体" w:eastAsia="楷体" w:cs="楷体"/>
          <w:bCs/>
          <w:kern w:val="44"/>
          <w:sz w:val="24"/>
          <w:szCs w:val="24"/>
        </w:rPr>
        <w:t>1</w:t>
      </w:r>
      <w:r>
        <w:rPr>
          <w:rFonts w:hint="eastAsia" w:ascii="楷体" w:hAnsi="楷体" w:eastAsia="楷体" w:cs="楷体"/>
          <w:bCs/>
          <w:kern w:val="44"/>
          <w:sz w:val="24"/>
        </w:rPr>
        <w:t>：</w:t>
      </w:r>
    </w:p>
    <w:p w14:paraId="66CA32F8">
      <w:pPr>
        <w:overflowPunct w:val="0"/>
        <w:autoSpaceDE w:val="0"/>
        <w:autoSpaceDN w:val="0"/>
        <w:adjustRightInd w:val="0"/>
        <w:snapToGrid w:val="0"/>
        <w:spacing w:line="360" w:lineRule="auto"/>
        <w:jc w:val="center"/>
        <w:textAlignment w:val="baseline"/>
        <w:rPr>
          <w:rFonts w:ascii="楷体" w:hAnsi="楷体" w:eastAsia="楷体" w:cs="楷体"/>
          <w:bCs/>
          <w:kern w:val="44"/>
          <w:sz w:val="24"/>
          <w:szCs w:val="24"/>
        </w:rPr>
      </w:pPr>
      <w:r>
        <w:rPr>
          <w:rFonts w:hint="eastAsia" w:ascii="楷体" w:hAnsi="楷体" w:eastAsia="楷体" w:cs="楷体"/>
          <w:bCs/>
          <w:kern w:val="44"/>
          <w:sz w:val="24"/>
          <w:szCs w:val="24"/>
          <w:lang w:bidi="ar"/>
        </w:rPr>
        <w:t>EHS管理处罚实施细则</w:t>
      </w:r>
    </w:p>
    <w:p w14:paraId="46FC85AB">
      <w:pPr>
        <w:adjustRightInd w:val="0"/>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1. 范围</w:t>
      </w:r>
    </w:p>
    <w:p w14:paraId="57B790C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1.1 本细则明确了甲方工程项目现场违反EHS管理的各类行为和现象，规定了处罚的额度。本细则适用于甲方所有标段的工程项目。</w:t>
      </w:r>
    </w:p>
    <w:p w14:paraId="3D37DC8F">
      <w:pPr>
        <w:adjustRightInd w:val="0"/>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2. 职责</w:t>
      </w:r>
    </w:p>
    <w:p w14:paraId="1B30C144">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2.1 由甲方工程相关部门有关人员负责对违章行为和现象的处罚。处罚对象为乙方。</w:t>
      </w:r>
    </w:p>
    <w:p w14:paraId="14AE06AE">
      <w:pPr>
        <w:adjustRightInd w:val="0"/>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3. 目的</w:t>
      </w:r>
    </w:p>
    <w:p w14:paraId="3A1142D8">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 为加强安全文明施工管理，使违章处理工作有章可循，避免和减少各类人身伤害事故，营造良好的文明施工环境，特制定本细则。下称《细则》。</w:t>
      </w:r>
    </w:p>
    <w:p w14:paraId="32881E73">
      <w:pPr>
        <w:adjustRightInd w:val="0"/>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4. 内容</w:t>
      </w:r>
    </w:p>
    <w:p w14:paraId="32C3F50B">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 违章的分类</w:t>
      </w:r>
    </w:p>
    <w:p w14:paraId="7644C66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4.1.1 从生产活动的组织与造成事故直接原因、主要原因及领导原因来区分，违章可分为作业性违章、装置性违章、指挥性违章和违反文明施工规定。</w:t>
      </w:r>
    </w:p>
    <w:p w14:paraId="1A899502">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4.1.2 从违章者本人的安全技术素质与思想心理、习惯等因素区分，违章可分为习惯违章和偶然性违章二类。</w:t>
      </w:r>
    </w:p>
    <w:p w14:paraId="3806A46C">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 查处违章的原则</w:t>
      </w:r>
    </w:p>
    <w:p w14:paraId="6C6CE77C">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4.2.1 坚持违章必究的原则，同时按《细则》中所含内容进行一定数额的罚款，做到实事求是，严格执行，谢绝说情。对性质恶劣，拒绝警告、整改、有意延续违章的行为，在原处罚数额的基础上增加2-10倍的处罚。情况紧急时下达停工整顿命令。</w:t>
      </w:r>
    </w:p>
    <w:p w14:paraId="56F3613A">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4.2.2 因违章而导致各类事故的发生，按事故等级对乙方的处罚执行《事故处罚实施细则》</w:t>
      </w:r>
    </w:p>
    <w:p w14:paraId="5CD89058">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 作业性违章</w:t>
      </w:r>
    </w:p>
    <w:p w14:paraId="2CEFCCE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4.3.1 作业性违章定义：指在施工中违反《安全生产法》和地方性、行业性的法律法规的规定，违反保证安全施工的各项规定、制度及措施的一切不安全行为。</w:t>
      </w:r>
    </w:p>
    <w:p w14:paraId="2A030E68">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4.3.2 作业性违章主要指施工人员个人作业过程中发生的违章。</w:t>
      </w:r>
    </w:p>
    <w:p w14:paraId="2C21B6F6">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 装置性违章</w:t>
      </w:r>
    </w:p>
    <w:p w14:paraId="7F2FAC9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4.4.1 装置性违章定义：指工作现场的环境、设备、设施及工器具不符合国家、行业、公司有关规定及反事故措施和保证人身安全的各项规定及技术措施的要求，不能保证人身和设备安全的一切不安全状态。</w:t>
      </w:r>
    </w:p>
    <w:p w14:paraId="7B99E6CD">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4.4.2 装置性违章主要指与生产有关的设备、设施不符合规定要求的违章。</w:t>
      </w:r>
    </w:p>
    <w:p w14:paraId="0E8BB1DB">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 指挥性违章</w:t>
      </w:r>
    </w:p>
    <w:p w14:paraId="3E8B86AD">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4.5.1 指挥性违章定义：指各级领导，甚至工作票签发人、工作负责人，违反劳动安全卫生法规、条例和保证人身安全的技术措施、安全措施进行作业组织与指挥行为。</w:t>
      </w:r>
    </w:p>
    <w:p w14:paraId="2388141E">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4.5.2 指挥性违章主要指生产指挥人员违反有关规定及根据某项作业制定的技术措施、安全措施等发出的错误命令或做出的错误决定。</w:t>
      </w:r>
    </w:p>
    <w:p w14:paraId="37200897">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4.6 文明施工违章定义：指在施工中一切不文明施工的行为。</w:t>
      </w:r>
    </w:p>
    <w:p w14:paraId="1C97870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4.7 各类违章处罚金额标准：</w:t>
      </w:r>
    </w:p>
    <w:p w14:paraId="5BD3AEC7">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4.7.1 环境、职业健康、安全管理</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3929"/>
        <w:gridCol w:w="3287"/>
        <w:gridCol w:w="1085"/>
      </w:tblGrid>
      <w:tr w14:paraId="26659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blHeader/>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DC9C44">
            <w:pPr>
              <w:adjustRightInd w:val="0"/>
              <w:snapToGrid w:val="0"/>
              <w:rPr>
                <w:rFonts w:ascii="楷体" w:hAnsi="楷体" w:eastAsia="楷体" w:cs="楷体"/>
                <w:sz w:val="24"/>
                <w:szCs w:val="24"/>
              </w:rPr>
            </w:pPr>
            <w:r>
              <w:rPr>
                <w:rFonts w:hint="eastAsia" w:ascii="楷体" w:hAnsi="楷体" w:eastAsia="楷体" w:cs="楷体"/>
                <w:sz w:val="24"/>
                <w:szCs w:val="24"/>
              </w:rPr>
              <w:t>序号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026DD8D">
            <w:pPr>
              <w:adjustRightInd w:val="0"/>
              <w:snapToGrid w:val="0"/>
              <w:rPr>
                <w:rFonts w:ascii="楷体" w:hAnsi="楷体" w:eastAsia="楷体" w:cs="楷体"/>
                <w:sz w:val="24"/>
                <w:szCs w:val="24"/>
              </w:rPr>
            </w:pPr>
            <w:r>
              <w:rPr>
                <w:rFonts w:hint="eastAsia" w:ascii="楷体" w:hAnsi="楷体" w:eastAsia="楷体" w:cs="楷体"/>
                <w:sz w:val="24"/>
                <w:szCs w:val="24"/>
              </w:rPr>
              <w:t>违章内容</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C2E9B55">
            <w:pPr>
              <w:adjustRightInd w:val="0"/>
              <w:snapToGrid w:val="0"/>
              <w:rPr>
                <w:rFonts w:ascii="楷体" w:hAnsi="楷体" w:eastAsia="楷体" w:cs="楷体"/>
                <w:sz w:val="24"/>
                <w:szCs w:val="24"/>
              </w:rPr>
            </w:pPr>
            <w:r>
              <w:rPr>
                <w:rFonts w:hint="eastAsia" w:ascii="楷体" w:hAnsi="楷体" w:eastAsia="楷体" w:cs="楷体"/>
                <w:sz w:val="24"/>
                <w:szCs w:val="24"/>
              </w:rPr>
              <w:t>罚款金额</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B1E398C">
            <w:pPr>
              <w:adjustRightInd w:val="0"/>
              <w:snapToGrid w:val="0"/>
              <w:rPr>
                <w:rFonts w:ascii="楷体" w:hAnsi="楷体" w:eastAsia="楷体" w:cs="楷体"/>
                <w:sz w:val="24"/>
                <w:szCs w:val="24"/>
              </w:rPr>
            </w:pPr>
            <w:r>
              <w:rPr>
                <w:rFonts w:hint="eastAsia" w:ascii="楷体" w:hAnsi="楷体" w:eastAsia="楷体" w:cs="楷体"/>
                <w:sz w:val="24"/>
                <w:szCs w:val="24"/>
              </w:rPr>
              <w:t>备注</w:t>
            </w:r>
          </w:p>
        </w:tc>
      </w:tr>
      <w:tr w14:paraId="54A10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2A52AD6">
            <w:pPr>
              <w:adjustRightInd w:val="0"/>
              <w:snapToGrid w:val="0"/>
              <w:rPr>
                <w:rFonts w:ascii="楷体" w:hAnsi="楷体" w:eastAsia="楷体" w:cs="楷体"/>
                <w:sz w:val="24"/>
                <w:szCs w:val="24"/>
              </w:rPr>
            </w:pPr>
            <w:r>
              <w:rPr>
                <w:rFonts w:hint="eastAsia" w:ascii="楷体" w:hAnsi="楷体" w:eastAsia="楷体" w:cs="楷体"/>
                <w:sz w:val="24"/>
                <w:szCs w:val="24"/>
              </w:rPr>
              <w:t>EHS01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B72E3C2">
            <w:pPr>
              <w:adjustRightInd w:val="0"/>
              <w:snapToGrid w:val="0"/>
              <w:rPr>
                <w:rFonts w:ascii="楷体" w:hAnsi="楷体" w:eastAsia="楷体" w:cs="楷体"/>
                <w:sz w:val="24"/>
                <w:szCs w:val="24"/>
              </w:rPr>
            </w:pPr>
            <w:r>
              <w:rPr>
                <w:rFonts w:hint="eastAsia" w:ascii="楷体" w:hAnsi="楷体" w:eastAsia="楷体" w:cs="楷体"/>
                <w:sz w:val="24"/>
                <w:szCs w:val="24"/>
              </w:rPr>
              <w:t>未规定要求设置安全生产管理机构或专职安全生产监督管理人员（含无证上岗）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8587099">
            <w:pPr>
              <w:adjustRightInd w:val="0"/>
              <w:snapToGrid w:val="0"/>
              <w:rPr>
                <w:rFonts w:ascii="楷体" w:hAnsi="楷体" w:eastAsia="楷体" w:cs="楷体"/>
                <w:sz w:val="24"/>
                <w:szCs w:val="24"/>
              </w:rPr>
            </w:pPr>
            <w:r>
              <w:rPr>
                <w:rFonts w:hint="eastAsia" w:ascii="楷体" w:hAnsi="楷体" w:eastAsia="楷体" w:cs="楷体"/>
                <w:sz w:val="24"/>
                <w:szCs w:val="24"/>
              </w:rPr>
              <w:t>每次10000元</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C92FD4">
            <w:pPr>
              <w:adjustRightInd w:val="0"/>
              <w:snapToGrid w:val="0"/>
              <w:rPr>
                <w:rFonts w:ascii="楷体" w:hAnsi="楷体" w:eastAsia="楷体" w:cs="楷体"/>
                <w:sz w:val="24"/>
                <w:szCs w:val="24"/>
              </w:rPr>
            </w:pPr>
            <w:r>
              <w:rPr>
                <w:rFonts w:hint="eastAsia" w:ascii="楷体" w:hAnsi="楷体" w:eastAsia="楷体" w:cs="楷体"/>
                <w:sz w:val="24"/>
                <w:szCs w:val="24"/>
              </w:rPr>
              <w:t>限期整改</w:t>
            </w:r>
          </w:p>
          <w:p w14:paraId="12061E41">
            <w:pPr>
              <w:adjustRightInd w:val="0"/>
              <w:snapToGrid w:val="0"/>
              <w:rPr>
                <w:rFonts w:ascii="楷体" w:hAnsi="楷体" w:eastAsia="楷体" w:cs="楷体"/>
                <w:sz w:val="24"/>
                <w:szCs w:val="24"/>
              </w:rPr>
            </w:pPr>
            <w:r>
              <w:rPr>
                <w:rFonts w:hint="eastAsia" w:ascii="楷体" w:hAnsi="楷体" w:eastAsia="楷体" w:cs="楷体"/>
                <w:sz w:val="24"/>
                <w:szCs w:val="24"/>
              </w:rPr>
              <w:t>禁止施工</w:t>
            </w:r>
          </w:p>
        </w:tc>
      </w:tr>
      <w:tr w14:paraId="437B6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10C91DA">
            <w:pPr>
              <w:adjustRightInd w:val="0"/>
              <w:snapToGrid w:val="0"/>
              <w:rPr>
                <w:rFonts w:ascii="楷体" w:hAnsi="楷体" w:eastAsia="楷体" w:cs="楷体"/>
                <w:sz w:val="24"/>
                <w:szCs w:val="24"/>
              </w:rPr>
            </w:pPr>
            <w:r>
              <w:rPr>
                <w:rFonts w:hint="eastAsia" w:ascii="楷体" w:hAnsi="楷体" w:eastAsia="楷体" w:cs="楷体"/>
                <w:sz w:val="24"/>
                <w:szCs w:val="24"/>
              </w:rPr>
              <w:t>EHS02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0064E7E">
            <w:pPr>
              <w:adjustRightInd w:val="0"/>
              <w:snapToGrid w:val="0"/>
              <w:rPr>
                <w:rFonts w:ascii="楷体" w:hAnsi="楷体" w:eastAsia="楷体" w:cs="楷体"/>
                <w:sz w:val="24"/>
                <w:szCs w:val="24"/>
              </w:rPr>
            </w:pPr>
            <w:r>
              <w:rPr>
                <w:rFonts w:hint="eastAsia" w:ascii="楷体" w:hAnsi="楷体" w:eastAsia="楷体" w:cs="楷体"/>
                <w:sz w:val="24"/>
                <w:szCs w:val="24"/>
              </w:rPr>
              <w:t>未建立相关安全管理制度和管理体系</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AF8D9C">
            <w:pPr>
              <w:adjustRightInd w:val="0"/>
              <w:snapToGrid w:val="0"/>
              <w:rPr>
                <w:rFonts w:ascii="楷体" w:hAnsi="楷体" w:eastAsia="楷体" w:cs="楷体"/>
                <w:sz w:val="24"/>
                <w:szCs w:val="24"/>
              </w:rPr>
            </w:pPr>
            <w:r>
              <w:rPr>
                <w:rFonts w:hint="eastAsia" w:ascii="楷体" w:hAnsi="楷体" w:eastAsia="楷体" w:cs="楷体"/>
                <w:sz w:val="24"/>
                <w:szCs w:val="24"/>
              </w:rPr>
              <w:t>每次5000元</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89AA787">
            <w:pPr>
              <w:adjustRightInd w:val="0"/>
              <w:snapToGrid w:val="0"/>
              <w:rPr>
                <w:rFonts w:ascii="楷体" w:hAnsi="楷体" w:eastAsia="楷体" w:cs="楷体"/>
                <w:sz w:val="24"/>
                <w:szCs w:val="24"/>
              </w:rPr>
            </w:pPr>
          </w:p>
        </w:tc>
      </w:tr>
      <w:tr w14:paraId="3F488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64778F2">
            <w:pPr>
              <w:adjustRightInd w:val="0"/>
              <w:snapToGrid w:val="0"/>
              <w:rPr>
                <w:rFonts w:ascii="楷体" w:hAnsi="楷体" w:eastAsia="楷体" w:cs="楷体"/>
                <w:sz w:val="24"/>
                <w:szCs w:val="24"/>
              </w:rPr>
            </w:pPr>
            <w:r>
              <w:rPr>
                <w:rFonts w:hint="eastAsia" w:ascii="楷体" w:hAnsi="楷体" w:eastAsia="楷体" w:cs="楷体"/>
                <w:sz w:val="24"/>
                <w:szCs w:val="24"/>
              </w:rPr>
              <w:t>EHS03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1854F1">
            <w:pPr>
              <w:adjustRightInd w:val="0"/>
              <w:snapToGrid w:val="0"/>
              <w:rPr>
                <w:rFonts w:ascii="楷体" w:hAnsi="楷体" w:eastAsia="楷体" w:cs="楷体"/>
                <w:sz w:val="24"/>
                <w:szCs w:val="24"/>
              </w:rPr>
            </w:pPr>
            <w:r>
              <w:rPr>
                <w:rFonts w:hint="eastAsia" w:ascii="楷体" w:hAnsi="楷体" w:eastAsia="楷体" w:cs="楷体"/>
                <w:sz w:val="24"/>
                <w:szCs w:val="24"/>
              </w:rPr>
              <w:t>未落实三级安全教育、专项教育，提交虚假相关资料、代替填写资料等</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E6D890">
            <w:pPr>
              <w:adjustRightInd w:val="0"/>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E3E805">
            <w:pPr>
              <w:adjustRightInd w:val="0"/>
              <w:snapToGrid w:val="0"/>
              <w:rPr>
                <w:rFonts w:ascii="楷体" w:hAnsi="楷体" w:eastAsia="楷体" w:cs="楷体"/>
                <w:sz w:val="24"/>
                <w:szCs w:val="24"/>
              </w:rPr>
            </w:pPr>
          </w:p>
        </w:tc>
      </w:tr>
      <w:tr w14:paraId="61662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7D327BA">
            <w:pPr>
              <w:adjustRightInd w:val="0"/>
              <w:snapToGrid w:val="0"/>
              <w:rPr>
                <w:rFonts w:ascii="楷体" w:hAnsi="楷体" w:eastAsia="楷体" w:cs="楷体"/>
                <w:sz w:val="24"/>
                <w:szCs w:val="24"/>
              </w:rPr>
            </w:pPr>
            <w:r>
              <w:rPr>
                <w:rFonts w:hint="eastAsia" w:ascii="楷体" w:hAnsi="楷体" w:eastAsia="楷体" w:cs="楷体"/>
                <w:sz w:val="24"/>
                <w:szCs w:val="24"/>
              </w:rPr>
              <w:t>EHS04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7EC8517">
            <w:pPr>
              <w:adjustRightInd w:val="0"/>
              <w:snapToGrid w:val="0"/>
              <w:rPr>
                <w:rFonts w:ascii="楷体" w:hAnsi="楷体" w:eastAsia="楷体" w:cs="楷体"/>
                <w:sz w:val="24"/>
                <w:szCs w:val="24"/>
              </w:rPr>
            </w:pPr>
            <w:r>
              <w:rPr>
                <w:rFonts w:hint="eastAsia" w:ascii="楷体" w:hAnsi="楷体" w:eastAsia="楷体" w:cs="楷体"/>
                <w:sz w:val="24"/>
                <w:szCs w:val="24"/>
              </w:rPr>
              <w:t>未按规定要求编制专项方案未按照规定要求进行安全技术交底或弄虚作假填写交底资料</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1A93BAD">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3FA2054">
            <w:pPr>
              <w:adjustRightInd w:val="0"/>
              <w:snapToGrid w:val="0"/>
              <w:rPr>
                <w:rFonts w:ascii="楷体" w:hAnsi="楷体" w:eastAsia="楷体" w:cs="楷体"/>
                <w:sz w:val="24"/>
                <w:szCs w:val="24"/>
              </w:rPr>
            </w:pPr>
            <w:r>
              <w:rPr>
                <w:rFonts w:hint="eastAsia" w:ascii="楷体" w:hAnsi="楷体" w:eastAsia="楷体" w:cs="楷体"/>
                <w:sz w:val="24"/>
                <w:szCs w:val="24"/>
              </w:rPr>
              <w:t>禁止相关危险作业</w:t>
            </w:r>
          </w:p>
        </w:tc>
      </w:tr>
      <w:tr w14:paraId="10E1C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934D3FA">
            <w:pPr>
              <w:adjustRightInd w:val="0"/>
              <w:snapToGrid w:val="0"/>
              <w:rPr>
                <w:rFonts w:ascii="楷体" w:hAnsi="楷体" w:eastAsia="楷体" w:cs="楷体"/>
                <w:sz w:val="24"/>
                <w:szCs w:val="24"/>
              </w:rPr>
            </w:pPr>
            <w:r>
              <w:rPr>
                <w:rFonts w:hint="eastAsia" w:ascii="楷体" w:hAnsi="楷体" w:eastAsia="楷体" w:cs="楷体"/>
                <w:sz w:val="24"/>
                <w:szCs w:val="24"/>
              </w:rPr>
              <w:t>EHS05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569692">
            <w:pPr>
              <w:adjustRightInd w:val="0"/>
              <w:snapToGrid w:val="0"/>
              <w:rPr>
                <w:rFonts w:ascii="楷体" w:hAnsi="楷体" w:eastAsia="楷体" w:cs="楷体"/>
                <w:sz w:val="24"/>
                <w:szCs w:val="24"/>
              </w:rPr>
            </w:pPr>
            <w:r>
              <w:rPr>
                <w:rFonts w:hint="eastAsia" w:ascii="楷体" w:hAnsi="楷体" w:eastAsia="楷体" w:cs="楷体"/>
                <w:sz w:val="24"/>
                <w:szCs w:val="24"/>
              </w:rPr>
              <w:t>未落实安全检查、填写检查记录或未及时整改回复</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8A2DE25">
            <w:pPr>
              <w:adjustRightInd w:val="0"/>
              <w:snapToGrid w:val="0"/>
              <w:rPr>
                <w:rFonts w:ascii="楷体" w:hAnsi="楷体" w:eastAsia="楷体" w:cs="楷体"/>
                <w:sz w:val="24"/>
                <w:szCs w:val="24"/>
              </w:rPr>
            </w:pPr>
            <w:r>
              <w:rPr>
                <w:rFonts w:hint="eastAsia" w:ascii="楷体" w:hAnsi="楷体" w:eastAsia="楷体" w:cs="楷体"/>
                <w:sz w:val="24"/>
                <w:szCs w:val="24"/>
              </w:rPr>
              <w:t>每处每次1000元，重大安全隐患未及时整改1～5倍以上</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331F2B6">
            <w:pPr>
              <w:adjustRightInd w:val="0"/>
              <w:snapToGrid w:val="0"/>
              <w:rPr>
                <w:rFonts w:ascii="楷体" w:hAnsi="楷体" w:eastAsia="楷体" w:cs="楷体"/>
                <w:sz w:val="24"/>
                <w:szCs w:val="24"/>
              </w:rPr>
            </w:pPr>
          </w:p>
        </w:tc>
      </w:tr>
      <w:tr w14:paraId="129AC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B5466C3">
            <w:pPr>
              <w:adjustRightInd w:val="0"/>
              <w:snapToGrid w:val="0"/>
              <w:rPr>
                <w:rFonts w:ascii="楷体" w:hAnsi="楷体" w:eastAsia="楷体" w:cs="楷体"/>
                <w:sz w:val="24"/>
                <w:szCs w:val="24"/>
              </w:rPr>
            </w:pPr>
            <w:r>
              <w:rPr>
                <w:rFonts w:hint="eastAsia" w:ascii="楷体" w:hAnsi="楷体" w:eastAsia="楷体" w:cs="楷体"/>
                <w:sz w:val="24"/>
                <w:szCs w:val="24"/>
              </w:rPr>
              <w:t>EHS06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EC8341">
            <w:pPr>
              <w:adjustRightInd w:val="0"/>
              <w:snapToGrid w:val="0"/>
              <w:rPr>
                <w:rFonts w:ascii="楷体" w:hAnsi="楷体" w:eastAsia="楷体" w:cs="楷体"/>
                <w:sz w:val="24"/>
                <w:szCs w:val="24"/>
              </w:rPr>
            </w:pPr>
            <w:r>
              <w:rPr>
                <w:rFonts w:hint="eastAsia" w:ascii="楷体" w:hAnsi="楷体" w:eastAsia="楷体" w:cs="楷体"/>
                <w:sz w:val="24"/>
                <w:szCs w:val="24"/>
              </w:rPr>
              <w:t>未建立应急救援体系、未配置应急救援物资、未定期进行演练、无应急救援预案</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E55574">
            <w:pPr>
              <w:adjustRightInd w:val="0"/>
              <w:snapToGrid w:val="0"/>
              <w:rPr>
                <w:rFonts w:ascii="楷体" w:hAnsi="楷体" w:eastAsia="楷体" w:cs="楷体"/>
                <w:sz w:val="24"/>
                <w:szCs w:val="24"/>
              </w:rPr>
            </w:pPr>
            <w:r>
              <w:rPr>
                <w:rFonts w:hint="eastAsia" w:ascii="楷体" w:hAnsi="楷体" w:eastAsia="楷体" w:cs="楷体"/>
                <w:sz w:val="24"/>
                <w:szCs w:val="24"/>
              </w:rPr>
              <w:t>每处每次10000元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428A73">
            <w:pPr>
              <w:adjustRightInd w:val="0"/>
              <w:snapToGrid w:val="0"/>
              <w:rPr>
                <w:rFonts w:ascii="楷体" w:hAnsi="楷体" w:eastAsia="楷体" w:cs="楷体"/>
                <w:sz w:val="24"/>
                <w:szCs w:val="24"/>
              </w:rPr>
            </w:pPr>
          </w:p>
        </w:tc>
      </w:tr>
      <w:tr w14:paraId="0BA7E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B7930D1">
            <w:pPr>
              <w:adjustRightInd w:val="0"/>
              <w:snapToGrid w:val="0"/>
              <w:rPr>
                <w:rFonts w:ascii="楷体" w:hAnsi="楷体" w:eastAsia="楷体" w:cs="楷体"/>
                <w:sz w:val="24"/>
                <w:szCs w:val="24"/>
              </w:rPr>
            </w:pPr>
            <w:r>
              <w:rPr>
                <w:rFonts w:hint="eastAsia" w:ascii="楷体" w:hAnsi="楷体" w:eastAsia="楷体" w:cs="楷体"/>
                <w:sz w:val="24"/>
                <w:szCs w:val="24"/>
              </w:rPr>
              <w:t>EHS07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D17CBD2">
            <w:pPr>
              <w:adjustRightInd w:val="0"/>
              <w:snapToGrid w:val="0"/>
              <w:rPr>
                <w:rFonts w:ascii="楷体" w:hAnsi="楷体" w:eastAsia="楷体" w:cs="楷体"/>
                <w:sz w:val="24"/>
                <w:szCs w:val="24"/>
              </w:rPr>
            </w:pPr>
            <w:r>
              <w:rPr>
                <w:rFonts w:hint="eastAsia" w:ascii="楷体" w:hAnsi="楷体" w:eastAsia="楷体" w:cs="楷体"/>
                <w:sz w:val="24"/>
                <w:szCs w:val="24"/>
              </w:rPr>
              <w:t>不报、瞒报、迟报安全事故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E01DC5">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874C8AE">
            <w:pPr>
              <w:adjustRightInd w:val="0"/>
              <w:snapToGrid w:val="0"/>
              <w:rPr>
                <w:rFonts w:ascii="楷体" w:hAnsi="楷体" w:eastAsia="楷体" w:cs="楷体"/>
                <w:sz w:val="24"/>
                <w:szCs w:val="24"/>
              </w:rPr>
            </w:pPr>
          </w:p>
        </w:tc>
      </w:tr>
      <w:tr w14:paraId="53B74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5657828">
            <w:pPr>
              <w:adjustRightInd w:val="0"/>
              <w:snapToGrid w:val="0"/>
              <w:rPr>
                <w:rFonts w:ascii="楷体" w:hAnsi="楷体" w:eastAsia="楷体" w:cs="楷体"/>
                <w:sz w:val="24"/>
                <w:szCs w:val="24"/>
              </w:rPr>
            </w:pPr>
            <w:r>
              <w:rPr>
                <w:rFonts w:hint="eastAsia" w:ascii="楷体" w:hAnsi="楷体" w:eastAsia="楷体" w:cs="楷体"/>
                <w:sz w:val="24"/>
                <w:szCs w:val="24"/>
              </w:rPr>
              <w:t>EHS08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717ED2F">
            <w:pPr>
              <w:adjustRightInd w:val="0"/>
              <w:snapToGrid w:val="0"/>
              <w:rPr>
                <w:rFonts w:ascii="楷体" w:hAnsi="楷体" w:eastAsia="楷体" w:cs="楷体"/>
                <w:sz w:val="24"/>
                <w:szCs w:val="24"/>
              </w:rPr>
            </w:pPr>
            <w:r>
              <w:rPr>
                <w:rFonts w:hint="eastAsia" w:ascii="楷体" w:hAnsi="楷体" w:eastAsia="楷体" w:cs="楷体"/>
                <w:sz w:val="24"/>
                <w:szCs w:val="24"/>
              </w:rPr>
              <w:t>特种作业人员未持证上岗</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AACB20">
            <w:pPr>
              <w:adjustRightInd w:val="0"/>
              <w:snapToGrid w:val="0"/>
              <w:rPr>
                <w:rFonts w:ascii="楷体" w:hAnsi="楷体" w:eastAsia="楷体" w:cs="楷体"/>
                <w:sz w:val="24"/>
                <w:szCs w:val="24"/>
              </w:rPr>
            </w:pPr>
            <w:r>
              <w:rPr>
                <w:rFonts w:hint="eastAsia" w:ascii="楷体" w:hAnsi="楷体" w:eastAsia="楷体" w:cs="楷体"/>
                <w:sz w:val="24"/>
                <w:szCs w:val="24"/>
              </w:rPr>
              <w:t>每处每次3000元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DEF923A">
            <w:pPr>
              <w:adjustRightInd w:val="0"/>
              <w:snapToGrid w:val="0"/>
              <w:rPr>
                <w:rFonts w:ascii="楷体" w:hAnsi="楷体" w:eastAsia="楷体" w:cs="楷体"/>
                <w:sz w:val="24"/>
                <w:szCs w:val="24"/>
              </w:rPr>
            </w:pPr>
          </w:p>
        </w:tc>
      </w:tr>
      <w:tr w14:paraId="410E0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DCA1D90">
            <w:pPr>
              <w:adjustRightInd w:val="0"/>
              <w:snapToGrid w:val="0"/>
              <w:rPr>
                <w:rFonts w:ascii="楷体" w:hAnsi="楷体" w:eastAsia="楷体" w:cs="楷体"/>
                <w:sz w:val="24"/>
                <w:szCs w:val="24"/>
              </w:rPr>
            </w:pPr>
            <w:r>
              <w:rPr>
                <w:rFonts w:hint="eastAsia" w:ascii="楷体" w:hAnsi="楷体" w:eastAsia="楷体" w:cs="楷体"/>
                <w:sz w:val="24"/>
                <w:szCs w:val="24"/>
              </w:rPr>
              <w:t>EHS09</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181ECEE">
            <w:pPr>
              <w:adjustRightInd w:val="0"/>
              <w:snapToGrid w:val="0"/>
              <w:rPr>
                <w:rFonts w:ascii="楷体" w:hAnsi="楷体" w:eastAsia="楷体" w:cs="楷体"/>
                <w:sz w:val="24"/>
                <w:szCs w:val="24"/>
              </w:rPr>
            </w:pPr>
            <w:r>
              <w:rPr>
                <w:rFonts w:hint="eastAsia" w:ascii="楷体" w:hAnsi="楷体" w:eastAsia="楷体" w:cs="楷体"/>
                <w:sz w:val="24"/>
                <w:szCs w:val="24"/>
              </w:rPr>
              <w:t>规定的人员未按规定时间参与安全会议、检查和其他安全活动</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00CD2E2">
            <w:pPr>
              <w:adjustRightInd w:val="0"/>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84D2B1C">
            <w:pPr>
              <w:adjustRightInd w:val="0"/>
              <w:snapToGrid w:val="0"/>
              <w:rPr>
                <w:rFonts w:ascii="楷体" w:hAnsi="楷体" w:eastAsia="楷体" w:cs="楷体"/>
                <w:sz w:val="24"/>
                <w:szCs w:val="24"/>
              </w:rPr>
            </w:pPr>
          </w:p>
        </w:tc>
      </w:tr>
      <w:tr w14:paraId="20CAA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1756B83">
            <w:pPr>
              <w:adjustRightInd w:val="0"/>
              <w:snapToGrid w:val="0"/>
              <w:rPr>
                <w:rFonts w:ascii="楷体" w:hAnsi="楷体" w:eastAsia="楷体" w:cs="楷体"/>
                <w:sz w:val="24"/>
                <w:szCs w:val="24"/>
              </w:rPr>
            </w:pPr>
            <w:r>
              <w:rPr>
                <w:rFonts w:hint="eastAsia" w:ascii="楷体" w:hAnsi="楷体" w:eastAsia="楷体" w:cs="楷体"/>
                <w:sz w:val="24"/>
                <w:szCs w:val="24"/>
              </w:rPr>
              <w:t>EHS10</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A6F8A43">
            <w:pPr>
              <w:adjustRightInd w:val="0"/>
              <w:snapToGrid w:val="0"/>
              <w:rPr>
                <w:rFonts w:ascii="楷体" w:hAnsi="楷体" w:eastAsia="楷体" w:cs="楷体"/>
                <w:sz w:val="24"/>
                <w:szCs w:val="24"/>
              </w:rPr>
            </w:pPr>
            <w:r>
              <w:rPr>
                <w:rFonts w:hint="eastAsia" w:ascii="楷体" w:hAnsi="楷体" w:eastAsia="楷体" w:cs="楷体"/>
                <w:sz w:val="24"/>
                <w:szCs w:val="24"/>
              </w:rPr>
              <w:t>未按规定要求设置职业健康、环境保护设施、未按规定落实</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8713D23">
            <w:pPr>
              <w:adjustRightInd w:val="0"/>
              <w:snapToGrid w:val="0"/>
              <w:rPr>
                <w:rFonts w:ascii="楷体" w:hAnsi="楷体" w:eastAsia="楷体" w:cs="楷体"/>
                <w:sz w:val="24"/>
                <w:szCs w:val="24"/>
              </w:rPr>
            </w:pPr>
            <w:r>
              <w:rPr>
                <w:rFonts w:hint="eastAsia" w:ascii="楷体" w:hAnsi="楷体" w:eastAsia="楷体" w:cs="楷体"/>
                <w:sz w:val="24"/>
                <w:szCs w:val="24"/>
              </w:rPr>
              <w:t>每处每1000-20000元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CBABE32">
            <w:pPr>
              <w:adjustRightInd w:val="0"/>
              <w:snapToGrid w:val="0"/>
              <w:rPr>
                <w:rFonts w:ascii="楷体" w:hAnsi="楷体" w:eastAsia="楷体" w:cs="楷体"/>
                <w:sz w:val="24"/>
                <w:szCs w:val="24"/>
              </w:rPr>
            </w:pPr>
          </w:p>
        </w:tc>
      </w:tr>
      <w:tr w14:paraId="793B4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A2A16DB">
            <w:pPr>
              <w:adjustRightInd w:val="0"/>
              <w:snapToGrid w:val="0"/>
              <w:rPr>
                <w:rFonts w:ascii="楷体" w:hAnsi="楷体" w:eastAsia="楷体" w:cs="楷体"/>
                <w:sz w:val="24"/>
                <w:szCs w:val="24"/>
              </w:rPr>
            </w:pPr>
            <w:r>
              <w:rPr>
                <w:rFonts w:hint="eastAsia" w:ascii="楷体" w:hAnsi="楷体" w:eastAsia="楷体" w:cs="楷体"/>
                <w:sz w:val="24"/>
                <w:szCs w:val="24"/>
              </w:rPr>
              <w:t>EHS11</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36CD34">
            <w:pPr>
              <w:adjustRightInd w:val="0"/>
              <w:snapToGrid w:val="0"/>
              <w:rPr>
                <w:rFonts w:ascii="楷体" w:hAnsi="楷体" w:eastAsia="楷体" w:cs="楷体"/>
                <w:sz w:val="24"/>
                <w:szCs w:val="24"/>
              </w:rPr>
            </w:pPr>
            <w:r>
              <w:rPr>
                <w:rFonts w:hint="eastAsia" w:ascii="楷体" w:hAnsi="楷体" w:eastAsia="楷体" w:cs="楷体"/>
                <w:sz w:val="24"/>
                <w:szCs w:val="24"/>
              </w:rPr>
              <w:t>未按照规定要求配置劳动防护用品或劳动防护用品不符合安全卫生要求</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11782AA0">
            <w:pPr>
              <w:adjustRightInd w:val="0"/>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250C755">
            <w:pPr>
              <w:adjustRightInd w:val="0"/>
              <w:snapToGrid w:val="0"/>
              <w:rPr>
                <w:rFonts w:ascii="楷体" w:hAnsi="楷体" w:eastAsia="楷体" w:cs="楷体"/>
                <w:sz w:val="24"/>
                <w:szCs w:val="24"/>
              </w:rPr>
            </w:pPr>
          </w:p>
        </w:tc>
      </w:tr>
      <w:tr w14:paraId="3E7C2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E048E0D">
            <w:pPr>
              <w:adjustRightInd w:val="0"/>
              <w:snapToGrid w:val="0"/>
              <w:rPr>
                <w:rFonts w:ascii="楷体" w:hAnsi="楷体" w:eastAsia="楷体" w:cs="楷体"/>
                <w:sz w:val="24"/>
                <w:szCs w:val="24"/>
              </w:rPr>
            </w:pPr>
            <w:r>
              <w:rPr>
                <w:rFonts w:hint="eastAsia" w:ascii="楷体" w:hAnsi="楷体" w:eastAsia="楷体" w:cs="楷体"/>
                <w:sz w:val="24"/>
                <w:szCs w:val="24"/>
              </w:rPr>
              <w:t>EHS12</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3BA0E88E">
            <w:pPr>
              <w:adjustRightInd w:val="0"/>
              <w:snapToGrid w:val="0"/>
              <w:rPr>
                <w:rFonts w:ascii="楷体" w:hAnsi="楷体" w:eastAsia="楷体" w:cs="楷体"/>
                <w:sz w:val="24"/>
                <w:szCs w:val="24"/>
              </w:rPr>
            </w:pPr>
            <w:r>
              <w:rPr>
                <w:rFonts w:hint="eastAsia" w:ascii="楷体" w:hAnsi="楷体" w:eastAsia="楷体" w:cs="楷体"/>
                <w:sz w:val="24"/>
                <w:szCs w:val="24"/>
              </w:rPr>
              <w:t>打架斗殴\聚众闹事\拦路封门等恶劣影响</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34DD0B7">
            <w:pPr>
              <w:adjustRightInd w:val="0"/>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24DE448">
            <w:pPr>
              <w:adjustRightInd w:val="0"/>
              <w:snapToGrid w:val="0"/>
              <w:rPr>
                <w:rFonts w:ascii="楷体" w:hAnsi="楷体" w:eastAsia="楷体" w:cs="楷体"/>
                <w:sz w:val="24"/>
                <w:szCs w:val="24"/>
              </w:rPr>
            </w:pPr>
          </w:p>
        </w:tc>
      </w:tr>
      <w:tr w14:paraId="2D411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4187E00">
            <w:pPr>
              <w:adjustRightInd w:val="0"/>
              <w:snapToGrid w:val="0"/>
              <w:rPr>
                <w:rFonts w:ascii="楷体" w:hAnsi="楷体" w:eastAsia="楷体" w:cs="楷体"/>
                <w:sz w:val="24"/>
                <w:szCs w:val="24"/>
              </w:rPr>
            </w:pPr>
            <w:r>
              <w:rPr>
                <w:rFonts w:hint="eastAsia" w:ascii="楷体" w:hAnsi="楷体" w:eastAsia="楷体" w:cs="楷体"/>
                <w:sz w:val="24"/>
                <w:szCs w:val="24"/>
              </w:rPr>
              <w:t>EHS13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0F95712">
            <w:pPr>
              <w:adjustRightInd w:val="0"/>
              <w:snapToGrid w:val="0"/>
              <w:rPr>
                <w:rFonts w:ascii="楷体" w:hAnsi="楷体" w:eastAsia="楷体" w:cs="楷体"/>
                <w:sz w:val="24"/>
                <w:szCs w:val="24"/>
              </w:rPr>
            </w:pPr>
            <w:r>
              <w:rPr>
                <w:rFonts w:hint="eastAsia" w:ascii="楷体" w:hAnsi="楷体" w:eastAsia="楷体" w:cs="楷体"/>
                <w:sz w:val="24"/>
                <w:szCs w:val="24"/>
              </w:rPr>
              <w:t>不服从管理、威胁、恐吓、殴打管理人员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539C8A7">
            <w:pPr>
              <w:adjustRightInd w:val="0"/>
              <w:snapToGrid w:val="0"/>
              <w:rPr>
                <w:rFonts w:ascii="楷体" w:hAnsi="楷体" w:eastAsia="楷体" w:cs="楷体"/>
                <w:sz w:val="24"/>
                <w:szCs w:val="24"/>
              </w:rPr>
            </w:pPr>
            <w:r>
              <w:rPr>
                <w:rFonts w:hint="eastAsia" w:ascii="楷体" w:hAnsi="楷体" w:eastAsia="楷体" w:cs="楷体"/>
                <w:sz w:val="24"/>
                <w:szCs w:val="24"/>
              </w:rPr>
              <w:t>每次5000-100000元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83DB034">
            <w:pPr>
              <w:adjustRightInd w:val="0"/>
              <w:snapToGrid w:val="0"/>
              <w:rPr>
                <w:rFonts w:ascii="楷体" w:hAnsi="楷体" w:eastAsia="楷体" w:cs="楷体"/>
                <w:sz w:val="24"/>
                <w:szCs w:val="24"/>
              </w:rPr>
            </w:pPr>
          </w:p>
        </w:tc>
      </w:tr>
      <w:tr w14:paraId="147D5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1A6426A">
            <w:pPr>
              <w:adjustRightInd w:val="0"/>
              <w:snapToGrid w:val="0"/>
              <w:rPr>
                <w:rFonts w:ascii="楷体" w:hAnsi="楷体" w:eastAsia="楷体" w:cs="楷体"/>
                <w:sz w:val="24"/>
                <w:szCs w:val="24"/>
              </w:rPr>
            </w:pPr>
            <w:r>
              <w:rPr>
                <w:rFonts w:hint="eastAsia" w:ascii="楷体" w:hAnsi="楷体" w:eastAsia="楷体" w:cs="楷体"/>
                <w:sz w:val="24"/>
                <w:szCs w:val="24"/>
              </w:rPr>
              <w:t>EHS14</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16964AD">
            <w:pPr>
              <w:adjustRightInd w:val="0"/>
              <w:snapToGrid w:val="0"/>
              <w:rPr>
                <w:rFonts w:ascii="楷体" w:hAnsi="楷体" w:eastAsia="楷体" w:cs="楷体"/>
                <w:sz w:val="24"/>
                <w:szCs w:val="24"/>
              </w:rPr>
            </w:pPr>
            <w:r>
              <w:rPr>
                <w:rFonts w:hint="eastAsia" w:ascii="楷体" w:hAnsi="楷体" w:eastAsia="楷体" w:cs="楷体"/>
                <w:sz w:val="24"/>
                <w:szCs w:val="24"/>
              </w:rPr>
              <w:t>非法雇佣童工或违法犯罪人员</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E9F6F51">
            <w:pPr>
              <w:adjustRightInd w:val="0"/>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DC887BD">
            <w:pPr>
              <w:adjustRightInd w:val="0"/>
              <w:snapToGrid w:val="0"/>
              <w:rPr>
                <w:rFonts w:ascii="楷体" w:hAnsi="楷体" w:eastAsia="楷体" w:cs="楷体"/>
                <w:sz w:val="24"/>
                <w:szCs w:val="24"/>
              </w:rPr>
            </w:pPr>
          </w:p>
        </w:tc>
      </w:tr>
      <w:tr w14:paraId="5DE7B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FD9242E">
            <w:pPr>
              <w:adjustRightInd w:val="0"/>
              <w:snapToGrid w:val="0"/>
              <w:rPr>
                <w:rFonts w:ascii="楷体" w:hAnsi="楷体" w:eastAsia="楷体" w:cs="楷体"/>
                <w:sz w:val="24"/>
                <w:szCs w:val="24"/>
              </w:rPr>
            </w:pPr>
            <w:r>
              <w:rPr>
                <w:rFonts w:hint="eastAsia" w:ascii="楷体" w:hAnsi="楷体" w:eastAsia="楷体" w:cs="楷体"/>
                <w:sz w:val="24"/>
                <w:szCs w:val="24"/>
              </w:rPr>
              <w:t>EHS15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00846AA">
            <w:pPr>
              <w:adjustRightInd w:val="0"/>
              <w:snapToGrid w:val="0"/>
              <w:rPr>
                <w:rFonts w:ascii="楷体" w:hAnsi="楷体" w:eastAsia="楷体" w:cs="楷体"/>
                <w:sz w:val="24"/>
                <w:szCs w:val="24"/>
              </w:rPr>
            </w:pPr>
            <w:r>
              <w:rPr>
                <w:rFonts w:hint="eastAsia" w:ascii="楷体" w:hAnsi="楷体" w:eastAsia="楷体" w:cs="楷体"/>
                <w:sz w:val="24"/>
                <w:szCs w:val="24"/>
              </w:rPr>
              <w:t>危险作业未要求开具施工许可</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FD5F7EF">
            <w:pPr>
              <w:adjustRightInd w:val="0"/>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2DD531">
            <w:pPr>
              <w:adjustRightInd w:val="0"/>
              <w:snapToGrid w:val="0"/>
              <w:rPr>
                <w:rFonts w:ascii="楷体" w:hAnsi="楷体" w:eastAsia="楷体" w:cs="楷体"/>
                <w:sz w:val="24"/>
                <w:szCs w:val="24"/>
              </w:rPr>
            </w:pPr>
          </w:p>
        </w:tc>
      </w:tr>
      <w:tr w14:paraId="41DE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32F3D7D">
            <w:pPr>
              <w:adjustRightInd w:val="0"/>
              <w:snapToGrid w:val="0"/>
              <w:rPr>
                <w:rFonts w:ascii="楷体" w:hAnsi="楷体" w:eastAsia="楷体" w:cs="楷体"/>
                <w:sz w:val="24"/>
                <w:szCs w:val="24"/>
              </w:rPr>
            </w:pPr>
            <w:r>
              <w:rPr>
                <w:rFonts w:hint="eastAsia" w:ascii="楷体" w:hAnsi="楷体" w:eastAsia="楷体" w:cs="楷体"/>
                <w:sz w:val="24"/>
                <w:szCs w:val="24"/>
              </w:rPr>
              <w:t>EHS16</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7999731F">
            <w:pPr>
              <w:adjustRightInd w:val="0"/>
              <w:snapToGrid w:val="0"/>
              <w:rPr>
                <w:rFonts w:ascii="楷体" w:hAnsi="楷体" w:eastAsia="楷体" w:cs="楷体"/>
                <w:sz w:val="24"/>
                <w:szCs w:val="24"/>
              </w:rPr>
            </w:pPr>
            <w:r>
              <w:rPr>
                <w:rFonts w:hint="eastAsia" w:ascii="楷体" w:hAnsi="楷体" w:eastAsia="楷体" w:cs="楷体"/>
                <w:sz w:val="24"/>
                <w:szCs w:val="24"/>
              </w:rPr>
              <w:t>因管理问题造成的责任事故</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ED35F4B">
            <w:pPr>
              <w:adjustRightInd w:val="0"/>
              <w:snapToGrid w:val="0"/>
              <w:rPr>
                <w:rFonts w:ascii="楷体" w:hAnsi="楷体" w:eastAsia="楷体" w:cs="楷体"/>
                <w:sz w:val="24"/>
                <w:szCs w:val="24"/>
              </w:rPr>
            </w:pPr>
            <w:r>
              <w:rPr>
                <w:rFonts w:hint="eastAsia" w:ascii="楷体" w:hAnsi="楷体" w:eastAsia="楷体" w:cs="楷体"/>
                <w:sz w:val="24"/>
                <w:szCs w:val="24"/>
              </w:rPr>
              <w:t>每处每次5000-20000元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0D637BE1">
            <w:pPr>
              <w:adjustRightInd w:val="0"/>
              <w:snapToGrid w:val="0"/>
              <w:rPr>
                <w:rFonts w:ascii="楷体" w:hAnsi="楷体" w:eastAsia="楷体" w:cs="楷体"/>
                <w:sz w:val="24"/>
                <w:szCs w:val="24"/>
              </w:rPr>
            </w:pPr>
          </w:p>
        </w:tc>
      </w:tr>
      <w:tr w14:paraId="18AAC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8F5D485">
            <w:pPr>
              <w:adjustRightInd w:val="0"/>
              <w:snapToGrid w:val="0"/>
              <w:rPr>
                <w:rFonts w:ascii="楷体" w:hAnsi="楷体" w:eastAsia="楷体" w:cs="楷体"/>
                <w:sz w:val="24"/>
                <w:szCs w:val="24"/>
              </w:rPr>
            </w:pPr>
            <w:r>
              <w:rPr>
                <w:rFonts w:hint="eastAsia" w:ascii="楷体" w:hAnsi="楷体" w:eastAsia="楷体" w:cs="楷体"/>
                <w:sz w:val="24"/>
                <w:szCs w:val="24"/>
              </w:rPr>
              <w:t>EHS17</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4006D8A">
            <w:pPr>
              <w:adjustRightInd w:val="0"/>
              <w:snapToGrid w:val="0"/>
              <w:rPr>
                <w:rFonts w:ascii="楷体" w:hAnsi="楷体" w:eastAsia="楷体" w:cs="楷体"/>
                <w:sz w:val="24"/>
                <w:szCs w:val="24"/>
              </w:rPr>
            </w:pPr>
            <w:r>
              <w:rPr>
                <w:rFonts w:hint="eastAsia" w:ascii="楷体" w:hAnsi="楷体" w:eastAsia="楷体" w:cs="楷体"/>
                <w:sz w:val="24"/>
                <w:szCs w:val="24"/>
              </w:rPr>
              <w:t>因管理问题造成员工上访等恶性事件</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E7C6F29">
            <w:pPr>
              <w:adjustRightInd w:val="0"/>
              <w:snapToGrid w:val="0"/>
              <w:rPr>
                <w:rFonts w:ascii="楷体" w:hAnsi="楷体" w:eastAsia="楷体" w:cs="楷体"/>
                <w:sz w:val="24"/>
                <w:szCs w:val="24"/>
              </w:rPr>
            </w:pPr>
            <w:r>
              <w:rPr>
                <w:rFonts w:hint="eastAsia" w:ascii="楷体" w:hAnsi="楷体" w:eastAsia="楷体" w:cs="楷体"/>
                <w:sz w:val="24"/>
                <w:szCs w:val="24"/>
              </w:rPr>
              <w:t>每处每次5000-20000元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50284C83">
            <w:pPr>
              <w:adjustRightInd w:val="0"/>
              <w:snapToGrid w:val="0"/>
              <w:rPr>
                <w:rFonts w:ascii="楷体" w:hAnsi="楷体" w:eastAsia="楷体" w:cs="楷体"/>
                <w:sz w:val="24"/>
                <w:szCs w:val="24"/>
              </w:rPr>
            </w:pPr>
          </w:p>
        </w:tc>
      </w:tr>
      <w:tr w14:paraId="56201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97EB1A5">
            <w:pPr>
              <w:adjustRightInd w:val="0"/>
              <w:snapToGrid w:val="0"/>
              <w:rPr>
                <w:rFonts w:ascii="楷体" w:hAnsi="楷体" w:eastAsia="楷体" w:cs="楷体"/>
                <w:sz w:val="24"/>
                <w:szCs w:val="24"/>
              </w:rPr>
            </w:pPr>
            <w:r>
              <w:rPr>
                <w:rFonts w:hint="eastAsia" w:ascii="楷体" w:hAnsi="楷体" w:eastAsia="楷体" w:cs="楷体"/>
                <w:sz w:val="24"/>
                <w:szCs w:val="24"/>
              </w:rPr>
              <w:t>EHS18</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DB2E221">
            <w:pPr>
              <w:adjustRightInd w:val="0"/>
              <w:snapToGrid w:val="0"/>
              <w:rPr>
                <w:rFonts w:ascii="楷体" w:hAnsi="楷体" w:eastAsia="楷体" w:cs="楷体"/>
                <w:sz w:val="24"/>
                <w:szCs w:val="24"/>
              </w:rPr>
            </w:pPr>
            <w:r>
              <w:rPr>
                <w:rFonts w:hint="eastAsia" w:ascii="楷体" w:hAnsi="楷体" w:eastAsia="楷体" w:cs="楷体"/>
                <w:sz w:val="24"/>
                <w:szCs w:val="24"/>
              </w:rPr>
              <w:t>其他违反安全卫生职业健康安全事项，但非本罚则列出者，酌情处罚</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AEEA4BB">
            <w:pPr>
              <w:adjustRightInd w:val="0"/>
              <w:snapToGrid w:val="0"/>
              <w:rPr>
                <w:rFonts w:ascii="楷体" w:hAnsi="楷体" w:eastAsia="楷体" w:cs="楷体"/>
                <w:sz w:val="24"/>
                <w:szCs w:val="24"/>
              </w:rPr>
            </w:pPr>
            <w:r>
              <w:rPr>
                <w:rFonts w:hint="eastAsia" w:ascii="楷体" w:hAnsi="楷体" w:eastAsia="楷体" w:cs="楷体"/>
                <w:sz w:val="24"/>
                <w:szCs w:val="24"/>
              </w:rPr>
              <w:t>每处每次500-200000元</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4A2CAA87">
            <w:pPr>
              <w:adjustRightInd w:val="0"/>
              <w:snapToGrid w:val="0"/>
              <w:rPr>
                <w:rFonts w:ascii="楷体" w:hAnsi="楷体" w:eastAsia="楷体" w:cs="楷体"/>
                <w:sz w:val="24"/>
                <w:szCs w:val="24"/>
              </w:rPr>
            </w:pPr>
          </w:p>
        </w:tc>
      </w:tr>
    </w:tbl>
    <w:p w14:paraId="6CC5B6EB">
      <w:pPr>
        <w:pStyle w:val="2"/>
        <w:ind w:firstLine="480"/>
        <w:rPr>
          <w:rFonts w:ascii="楷体" w:hAnsi="楷体" w:eastAsia="楷体" w:cs="楷体"/>
          <w:bCs/>
          <w:sz w:val="24"/>
          <w:szCs w:val="24"/>
          <w:lang w:bidi="ar"/>
        </w:rPr>
      </w:pPr>
      <w:r>
        <w:rPr>
          <w:rFonts w:hint="eastAsia" w:ascii="楷体" w:hAnsi="楷体" w:eastAsia="楷体" w:cs="楷体"/>
          <w:bCs/>
          <w:sz w:val="24"/>
          <w:szCs w:val="24"/>
          <w:lang w:bidi="ar"/>
        </w:rPr>
        <w:t>4.7.2 文明施工管理</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8"/>
        <w:gridCol w:w="4920"/>
        <w:gridCol w:w="2133"/>
        <w:gridCol w:w="1176"/>
      </w:tblGrid>
      <w:tr w14:paraId="7E787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0467658B">
            <w:pPr>
              <w:snapToGrid w:val="0"/>
              <w:rPr>
                <w:rFonts w:ascii="楷体" w:hAnsi="楷体" w:eastAsia="楷体" w:cs="楷体"/>
                <w:sz w:val="24"/>
                <w:szCs w:val="24"/>
              </w:rPr>
            </w:pPr>
            <w:r>
              <w:rPr>
                <w:rFonts w:hint="eastAsia" w:ascii="楷体" w:hAnsi="楷体" w:eastAsia="楷体" w:cs="楷体"/>
                <w:sz w:val="24"/>
                <w:szCs w:val="24"/>
              </w:rPr>
              <w:t>序号</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25F629B9">
            <w:pPr>
              <w:snapToGrid w:val="0"/>
              <w:rPr>
                <w:rFonts w:ascii="楷体" w:hAnsi="楷体" w:eastAsia="楷体" w:cs="楷体"/>
                <w:sz w:val="24"/>
                <w:szCs w:val="24"/>
              </w:rPr>
            </w:pPr>
            <w:r>
              <w:rPr>
                <w:rFonts w:hint="eastAsia" w:ascii="楷体" w:hAnsi="楷体" w:eastAsia="楷体" w:cs="楷体"/>
                <w:sz w:val="24"/>
                <w:szCs w:val="24"/>
              </w:rPr>
              <w:t>违章内容</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5F56DBCD">
            <w:pPr>
              <w:snapToGrid w:val="0"/>
              <w:rPr>
                <w:rFonts w:ascii="楷体" w:hAnsi="楷体" w:eastAsia="楷体" w:cs="楷体"/>
                <w:sz w:val="24"/>
                <w:szCs w:val="24"/>
              </w:rPr>
            </w:pPr>
            <w:r>
              <w:rPr>
                <w:rFonts w:hint="eastAsia" w:ascii="楷体" w:hAnsi="楷体" w:eastAsia="楷体" w:cs="楷体"/>
                <w:sz w:val="24"/>
                <w:szCs w:val="24"/>
              </w:rPr>
              <w:t>罚款金额</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2867775">
            <w:pPr>
              <w:snapToGrid w:val="0"/>
              <w:rPr>
                <w:rFonts w:ascii="楷体" w:hAnsi="楷体" w:eastAsia="楷体" w:cs="楷体"/>
                <w:sz w:val="24"/>
                <w:szCs w:val="24"/>
              </w:rPr>
            </w:pPr>
            <w:r>
              <w:rPr>
                <w:rFonts w:hint="eastAsia" w:ascii="楷体" w:hAnsi="楷体" w:eastAsia="楷体" w:cs="楷体"/>
                <w:sz w:val="24"/>
                <w:szCs w:val="24"/>
              </w:rPr>
              <w:t>备注</w:t>
            </w:r>
          </w:p>
        </w:tc>
      </w:tr>
      <w:tr w14:paraId="16861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4770E640">
            <w:pPr>
              <w:snapToGrid w:val="0"/>
              <w:rPr>
                <w:rFonts w:ascii="楷体" w:hAnsi="楷体" w:eastAsia="楷体" w:cs="楷体"/>
                <w:sz w:val="24"/>
                <w:szCs w:val="24"/>
              </w:rPr>
            </w:pPr>
            <w:r>
              <w:rPr>
                <w:rFonts w:hint="eastAsia" w:ascii="楷体" w:hAnsi="楷体" w:eastAsia="楷体" w:cs="楷体"/>
                <w:sz w:val="24"/>
                <w:szCs w:val="24"/>
              </w:rPr>
              <w:t>CC01</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299D1B48">
            <w:pPr>
              <w:snapToGrid w:val="0"/>
              <w:rPr>
                <w:rFonts w:ascii="楷体" w:hAnsi="楷体" w:eastAsia="楷体" w:cs="楷体"/>
                <w:sz w:val="24"/>
                <w:szCs w:val="24"/>
              </w:rPr>
            </w:pPr>
            <w:r>
              <w:rPr>
                <w:rFonts w:hint="eastAsia" w:ascii="楷体" w:hAnsi="楷体" w:eastAsia="楷体" w:cs="楷体"/>
                <w:sz w:val="24"/>
                <w:szCs w:val="24"/>
              </w:rPr>
              <w:t>进入工地后未佩戴安全帽或未系帽带</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0B1E3210">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3EF9467F">
            <w:pPr>
              <w:snapToGrid w:val="0"/>
              <w:rPr>
                <w:rFonts w:ascii="楷体" w:hAnsi="楷体" w:eastAsia="楷体" w:cs="楷体"/>
                <w:sz w:val="24"/>
                <w:szCs w:val="24"/>
              </w:rPr>
            </w:pPr>
          </w:p>
        </w:tc>
      </w:tr>
      <w:tr w14:paraId="0A164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4F76762C">
            <w:pPr>
              <w:snapToGrid w:val="0"/>
              <w:rPr>
                <w:rFonts w:ascii="楷体" w:hAnsi="楷体" w:eastAsia="楷体" w:cs="楷体"/>
                <w:sz w:val="24"/>
                <w:szCs w:val="24"/>
              </w:rPr>
            </w:pPr>
            <w:r>
              <w:rPr>
                <w:rFonts w:hint="eastAsia" w:ascii="楷体" w:hAnsi="楷体" w:eastAsia="楷体" w:cs="楷体"/>
                <w:sz w:val="24"/>
                <w:szCs w:val="24"/>
              </w:rPr>
              <w:t>CC02</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6E85DF01">
            <w:pPr>
              <w:snapToGrid w:val="0"/>
              <w:rPr>
                <w:rFonts w:ascii="楷体" w:hAnsi="楷体" w:eastAsia="楷体" w:cs="楷体"/>
                <w:sz w:val="24"/>
                <w:szCs w:val="24"/>
              </w:rPr>
            </w:pPr>
            <w:r>
              <w:rPr>
                <w:rFonts w:hint="eastAsia" w:ascii="楷体" w:hAnsi="楷体" w:eastAsia="楷体" w:cs="楷体"/>
                <w:sz w:val="24"/>
                <w:szCs w:val="24"/>
              </w:rPr>
              <w:t>进入工地后未穿上工作服</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6F1EC186">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FEFA790">
            <w:pPr>
              <w:snapToGrid w:val="0"/>
              <w:rPr>
                <w:rFonts w:ascii="楷体" w:hAnsi="楷体" w:eastAsia="楷体" w:cs="楷体"/>
                <w:sz w:val="24"/>
                <w:szCs w:val="24"/>
              </w:rPr>
            </w:pPr>
          </w:p>
        </w:tc>
      </w:tr>
      <w:tr w14:paraId="0F653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10D5090D">
            <w:pPr>
              <w:snapToGrid w:val="0"/>
              <w:rPr>
                <w:rFonts w:ascii="楷体" w:hAnsi="楷体" w:eastAsia="楷体" w:cs="楷体"/>
                <w:sz w:val="24"/>
                <w:szCs w:val="24"/>
              </w:rPr>
            </w:pPr>
            <w:r>
              <w:rPr>
                <w:rFonts w:hint="eastAsia" w:ascii="楷体" w:hAnsi="楷体" w:eastAsia="楷体" w:cs="楷体"/>
                <w:sz w:val="24"/>
                <w:szCs w:val="24"/>
              </w:rPr>
              <w:t>CC03</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66BF6B0A">
            <w:pPr>
              <w:snapToGrid w:val="0"/>
              <w:rPr>
                <w:rFonts w:ascii="楷体" w:hAnsi="楷体" w:eastAsia="楷体" w:cs="楷体"/>
                <w:sz w:val="24"/>
                <w:szCs w:val="24"/>
              </w:rPr>
            </w:pPr>
            <w:r>
              <w:rPr>
                <w:rFonts w:hint="eastAsia" w:ascii="楷体" w:hAnsi="楷体" w:eastAsia="楷体" w:cs="楷体"/>
                <w:sz w:val="24"/>
                <w:szCs w:val="24"/>
              </w:rPr>
              <w:t>进入工地未佩戴工作证或借用他人工作证</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34BB9974">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92CE0E7">
            <w:pPr>
              <w:snapToGrid w:val="0"/>
              <w:rPr>
                <w:rFonts w:ascii="楷体" w:hAnsi="楷体" w:eastAsia="楷体" w:cs="楷体"/>
                <w:sz w:val="24"/>
                <w:szCs w:val="24"/>
              </w:rPr>
            </w:pPr>
          </w:p>
        </w:tc>
      </w:tr>
      <w:tr w14:paraId="3670D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79053B85">
            <w:pPr>
              <w:snapToGrid w:val="0"/>
              <w:rPr>
                <w:rFonts w:ascii="楷体" w:hAnsi="楷体" w:eastAsia="楷体" w:cs="楷体"/>
                <w:sz w:val="24"/>
                <w:szCs w:val="24"/>
              </w:rPr>
            </w:pPr>
            <w:r>
              <w:rPr>
                <w:rFonts w:hint="eastAsia" w:ascii="楷体" w:hAnsi="楷体" w:eastAsia="楷体" w:cs="楷体"/>
                <w:sz w:val="24"/>
                <w:szCs w:val="24"/>
              </w:rPr>
              <w:t>CC04</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2093430F">
            <w:pPr>
              <w:snapToGrid w:val="0"/>
              <w:rPr>
                <w:rFonts w:ascii="楷体" w:hAnsi="楷体" w:eastAsia="楷体" w:cs="楷体"/>
                <w:sz w:val="24"/>
                <w:szCs w:val="24"/>
              </w:rPr>
            </w:pPr>
            <w:r>
              <w:rPr>
                <w:rFonts w:hint="eastAsia" w:ascii="楷体" w:hAnsi="楷体" w:eastAsia="楷体" w:cs="楷体"/>
                <w:sz w:val="24"/>
                <w:szCs w:val="24"/>
              </w:rPr>
              <w:t>进入工地内赤膊、穿背心、拖鞋、短裤、裙子</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41075977">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03EB8ABD">
            <w:pPr>
              <w:snapToGrid w:val="0"/>
              <w:rPr>
                <w:rFonts w:ascii="楷体" w:hAnsi="楷体" w:eastAsia="楷体" w:cs="楷体"/>
                <w:sz w:val="24"/>
                <w:szCs w:val="24"/>
              </w:rPr>
            </w:pPr>
          </w:p>
        </w:tc>
      </w:tr>
      <w:tr w14:paraId="2951E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0C788543">
            <w:pPr>
              <w:snapToGrid w:val="0"/>
              <w:rPr>
                <w:rFonts w:ascii="楷体" w:hAnsi="楷体" w:eastAsia="楷体" w:cs="楷体"/>
                <w:sz w:val="24"/>
                <w:szCs w:val="24"/>
              </w:rPr>
            </w:pPr>
            <w:r>
              <w:rPr>
                <w:rFonts w:hint="eastAsia" w:ascii="楷体" w:hAnsi="楷体" w:eastAsia="楷体" w:cs="楷体"/>
                <w:sz w:val="24"/>
                <w:szCs w:val="24"/>
              </w:rPr>
              <w:t>CC05</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73712506">
            <w:pPr>
              <w:snapToGrid w:val="0"/>
              <w:rPr>
                <w:rFonts w:ascii="楷体" w:hAnsi="楷体" w:eastAsia="楷体" w:cs="楷体"/>
                <w:sz w:val="24"/>
                <w:szCs w:val="24"/>
              </w:rPr>
            </w:pPr>
            <w:r>
              <w:rPr>
                <w:rFonts w:hint="eastAsia" w:ascii="楷体" w:hAnsi="楷体" w:eastAsia="楷体" w:cs="楷体"/>
                <w:sz w:val="24"/>
                <w:szCs w:val="24"/>
              </w:rPr>
              <w:t>未在规定区域抽烟</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578BDBC4">
            <w:pPr>
              <w:snapToGrid w:val="0"/>
              <w:rPr>
                <w:rFonts w:ascii="楷体" w:hAnsi="楷体" w:eastAsia="楷体" w:cs="楷体"/>
                <w:sz w:val="24"/>
                <w:szCs w:val="24"/>
              </w:rPr>
            </w:pPr>
            <w:r>
              <w:rPr>
                <w:rFonts w:hint="eastAsia" w:ascii="楷体" w:hAnsi="楷体" w:eastAsia="楷体" w:cs="楷体"/>
                <w:sz w:val="24"/>
                <w:szCs w:val="24"/>
              </w:rPr>
              <w:t>每人每次500元</w:t>
            </w:r>
          </w:p>
          <w:p w14:paraId="428A4A88">
            <w:pPr>
              <w:snapToGrid w:val="0"/>
              <w:rPr>
                <w:rFonts w:ascii="楷体" w:hAnsi="楷体" w:eastAsia="楷体" w:cs="楷体"/>
                <w:sz w:val="24"/>
                <w:szCs w:val="24"/>
              </w:rPr>
            </w:pPr>
            <w:r>
              <w:rPr>
                <w:rFonts w:hint="eastAsia" w:ascii="楷体" w:hAnsi="楷体" w:eastAsia="楷体" w:cs="楷体"/>
                <w:sz w:val="24"/>
                <w:szCs w:val="24"/>
              </w:rPr>
              <w:t>危险区域1000元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5075EDB">
            <w:pPr>
              <w:snapToGrid w:val="0"/>
              <w:rPr>
                <w:rFonts w:ascii="楷体" w:hAnsi="楷体" w:eastAsia="楷体" w:cs="楷体"/>
                <w:sz w:val="24"/>
                <w:szCs w:val="24"/>
              </w:rPr>
            </w:pPr>
          </w:p>
        </w:tc>
      </w:tr>
      <w:tr w14:paraId="22A64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33E2E735">
            <w:pPr>
              <w:snapToGrid w:val="0"/>
              <w:rPr>
                <w:rFonts w:ascii="楷体" w:hAnsi="楷体" w:eastAsia="楷体" w:cs="楷体"/>
                <w:sz w:val="24"/>
                <w:szCs w:val="24"/>
              </w:rPr>
            </w:pPr>
            <w:r>
              <w:rPr>
                <w:rFonts w:hint="eastAsia" w:ascii="楷体" w:hAnsi="楷体" w:eastAsia="楷体" w:cs="楷体"/>
                <w:sz w:val="24"/>
                <w:szCs w:val="24"/>
              </w:rPr>
              <w:t>CC06</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2CF20983">
            <w:pPr>
              <w:snapToGrid w:val="0"/>
              <w:rPr>
                <w:rFonts w:ascii="楷体" w:hAnsi="楷体" w:eastAsia="楷体" w:cs="楷体"/>
                <w:sz w:val="24"/>
                <w:szCs w:val="24"/>
              </w:rPr>
            </w:pPr>
            <w:r>
              <w:rPr>
                <w:rFonts w:hint="eastAsia" w:ascii="楷体" w:hAnsi="楷体" w:eastAsia="楷体" w:cs="楷体"/>
                <w:sz w:val="24"/>
                <w:szCs w:val="24"/>
              </w:rPr>
              <w:t>未在规定的区域倾倒垃圾</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25469E5D">
            <w:pPr>
              <w:snapToGrid w:val="0"/>
              <w:rPr>
                <w:rFonts w:ascii="楷体" w:hAnsi="楷体" w:eastAsia="楷体" w:cs="楷体"/>
                <w:sz w:val="24"/>
                <w:szCs w:val="24"/>
              </w:rPr>
            </w:pPr>
            <w:r>
              <w:rPr>
                <w:rFonts w:hint="eastAsia" w:ascii="楷体" w:hAnsi="楷体" w:eastAsia="楷体" w:cs="楷体"/>
                <w:sz w:val="24"/>
                <w:szCs w:val="24"/>
              </w:rPr>
              <w:t>每处每次500-10000元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B69B90A">
            <w:pPr>
              <w:snapToGrid w:val="0"/>
              <w:rPr>
                <w:rFonts w:ascii="楷体" w:hAnsi="楷体" w:eastAsia="楷体" w:cs="楷体"/>
                <w:sz w:val="24"/>
                <w:szCs w:val="24"/>
              </w:rPr>
            </w:pPr>
          </w:p>
        </w:tc>
      </w:tr>
      <w:tr w14:paraId="6E485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637700F7">
            <w:pPr>
              <w:snapToGrid w:val="0"/>
              <w:rPr>
                <w:rFonts w:ascii="楷体" w:hAnsi="楷体" w:eastAsia="楷体" w:cs="楷体"/>
                <w:sz w:val="24"/>
                <w:szCs w:val="24"/>
              </w:rPr>
            </w:pPr>
            <w:r>
              <w:rPr>
                <w:rFonts w:hint="eastAsia" w:ascii="楷体" w:hAnsi="楷体" w:eastAsia="楷体" w:cs="楷体"/>
                <w:sz w:val="24"/>
                <w:szCs w:val="24"/>
              </w:rPr>
              <w:t>CC07</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58798181">
            <w:pPr>
              <w:snapToGrid w:val="0"/>
              <w:rPr>
                <w:rFonts w:ascii="楷体" w:hAnsi="楷体" w:eastAsia="楷体" w:cs="楷体"/>
                <w:sz w:val="24"/>
                <w:szCs w:val="24"/>
              </w:rPr>
            </w:pPr>
            <w:r>
              <w:rPr>
                <w:rFonts w:hint="eastAsia" w:ascii="楷体" w:hAnsi="楷体" w:eastAsia="楷体" w:cs="楷体"/>
                <w:sz w:val="24"/>
                <w:szCs w:val="24"/>
              </w:rPr>
              <w:t>在工地现场席地躺睡</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57C14465">
            <w:pPr>
              <w:snapToGrid w:val="0"/>
              <w:rPr>
                <w:rFonts w:ascii="楷体" w:hAnsi="楷体" w:eastAsia="楷体" w:cs="楷体"/>
                <w:sz w:val="24"/>
                <w:szCs w:val="24"/>
              </w:rPr>
            </w:pPr>
            <w:r>
              <w:rPr>
                <w:rFonts w:hint="eastAsia" w:ascii="楷体" w:hAnsi="楷体" w:eastAsia="楷体" w:cs="楷体"/>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3536FE08">
            <w:pPr>
              <w:snapToGrid w:val="0"/>
              <w:rPr>
                <w:rFonts w:ascii="楷体" w:hAnsi="楷体" w:eastAsia="楷体" w:cs="楷体"/>
                <w:sz w:val="24"/>
                <w:szCs w:val="24"/>
              </w:rPr>
            </w:pPr>
          </w:p>
        </w:tc>
      </w:tr>
      <w:tr w14:paraId="29C27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1B46687A">
            <w:pPr>
              <w:snapToGrid w:val="0"/>
              <w:rPr>
                <w:rFonts w:ascii="楷体" w:hAnsi="楷体" w:eastAsia="楷体" w:cs="楷体"/>
                <w:sz w:val="24"/>
                <w:szCs w:val="24"/>
              </w:rPr>
            </w:pPr>
            <w:r>
              <w:rPr>
                <w:rFonts w:hint="eastAsia" w:ascii="楷体" w:hAnsi="楷体" w:eastAsia="楷体" w:cs="楷体"/>
                <w:sz w:val="24"/>
                <w:szCs w:val="24"/>
              </w:rPr>
              <w:t>CC08</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661EFF58">
            <w:pPr>
              <w:snapToGrid w:val="0"/>
              <w:rPr>
                <w:rFonts w:ascii="楷体" w:hAnsi="楷体" w:eastAsia="楷体" w:cs="楷体"/>
                <w:sz w:val="24"/>
                <w:szCs w:val="24"/>
              </w:rPr>
            </w:pPr>
            <w:r>
              <w:rPr>
                <w:rFonts w:hint="eastAsia" w:ascii="楷体" w:hAnsi="楷体" w:eastAsia="楷体" w:cs="楷体"/>
                <w:sz w:val="24"/>
                <w:szCs w:val="24"/>
              </w:rPr>
              <w:t>未在指定区域大小便、洗浴等</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1519AE7C">
            <w:pPr>
              <w:snapToGrid w:val="0"/>
              <w:rPr>
                <w:rFonts w:ascii="楷体" w:hAnsi="楷体" w:eastAsia="楷体" w:cs="楷体"/>
                <w:sz w:val="24"/>
                <w:szCs w:val="24"/>
              </w:rPr>
            </w:pPr>
            <w:r>
              <w:rPr>
                <w:rFonts w:hint="eastAsia" w:ascii="楷体" w:hAnsi="楷体" w:eastAsia="楷体" w:cs="楷体"/>
                <w:sz w:val="24"/>
                <w:szCs w:val="24"/>
              </w:rPr>
              <w:t>每人每次1000元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89691CC">
            <w:pPr>
              <w:snapToGrid w:val="0"/>
              <w:rPr>
                <w:rFonts w:ascii="楷体" w:hAnsi="楷体" w:eastAsia="楷体" w:cs="楷体"/>
                <w:sz w:val="24"/>
                <w:szCs w:val="24"/>
              </w:rPr>
            </w:pPr>
          </w:p>
        </w:tc>
      </w:tr>
      <w:tr w14:paraId="4E59A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5A79073D">
            <w:pPr>
              <w:snapToGrid w:val="0"/>
              <w:rPr>
                <w:rFonts w:ascii="楷体" w:hAnsi="楷体" w:eastAsia="楷体" w:cs="楷体"/>
                <w:sz w:val="24"/>
                <w:szCs w:val="24"/>
              </w:rPr>
            </w:pPr>
            <w:r>
              <w:rPr>
                <w:rFonts w:hint="eastAsia" w:ascii="楷体" w:hAnsi="楷体" w:eastAsia="楷体" w:cs="楷体"/>
                <w:sz w:val="24"/>
                <w:szCs w:val="24"/>
              </w:rPr>
              <w:t>CC09</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03A9C1A4">
            <w:pPr>
              <w:snapToGrid w:val="0"/>
              <w:rPr>
                <w:rFonts w:ascii="楷体" w:hAnsi="楷体" w:eastAsia="楷体" w:cs="楷体"/>
                <w:sz w:val="24"/>
                <w:szCs w:val="24"/>
              </w:rPr>
            </w:pPr>
            <w:r>
              <w:rPr>
                <w:rFonts w:hint="eastAsia" w:ascii="楷体" w:hAnsi="楷体" w:eastAsia="楷体" w:cs="楷体"/>
                <w:sz w:val="24"/>
                <w:szCs w:val="24"/>
              </w:rPr>
              <w:t>酒后进入（含酒精性饮料、迷幻剂等）工地</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7572C1E5">
            <w:pPr>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B84A1F7">
            <w:pPr>
              <w:snapToGrid w:val="0"/>
              <w:rPr>
                <w:rFonts w:ascii="楷体" w:hAnsi="楷体" w:eastAsia="楷体" w:cs="楷体"/>
                <w:sz w:val="24"/>
                <w:szCs w:val="24"/>
              </w:rPr>
            </w:pPr>
          </w:p>
        </w:tc>
      </w:tr>
      <w:tr w14:paraId="43E0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62F244D8">
            <w:pPr>
              <w:snapToGrid w:val="0"/>
              <w:rPr>
                <w:rFonts w:ascii="楷体" w:hAnsi="楷体" w:eastAsia="楷体" w:cs="楷体"/>
                <w:sz w:val="24"/>
                <w:szCs w:val="24"/>
              </w:rPr>
            </w:pPr>
            <w:r>
              <w:rPr>
                <w:rFonts w:hint="eastAsia" w:ascii="楷体" w:hAnsi="楷体" w:eastAsia="楷体" w:cs="楷体"/>
                <w:sz w:val="24"/>
                <w:szCs w:val="24"/>
              </w:rPr>
              <w:t>CC10</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722E3805">
            <w:pPr>
              <w:snapToGrid w:val="0"/>
              <w:rPr>
                <w:rFonts w:ascii="楷体" w:hAnsi="楷体" w:eastAsia="楷体" w:cs="楷体"/>
                <w:sz w:val="24"/>
                <w:szCs w:val="24"/>
              </w:rPr>
            </w:pPr>
            <w:r>
              <w:rPr>
                <w:rFonts w:hint="eastAsia" w:ascii="楷体" w:hAnsi="楷体" w:eastAsia="楷体" w:cs="楷体"/>
                <w:sz w:val="24"/>
                <w:szCs w:val="24"/>
              </w:rPr>
              <w:t>未按照国家标准做好噪声排放、污水处理和环境保护措施</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7F75398A">
            <w:pPr>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02B75E8E">
            <w:pPr>
              <w:snapToGrid w:val="0"/>
              <w:rPr>
                <w:rFonts w:ascii="楷体" w:hAnsi="楷体" w:eastAsia="楷体" w:cs="楷体"/>
                <w:sz w:val="24"/>
                <w:szCs w:val="24"/>
              </w:rPr>
            </w:pPr>
          </w:p>
        </w:tc>
      </w:tr>
      <w:tr w14:paraId="64F4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3634E839">
            <w:pPr>
              <w:snapToGrid w:val="0"/>
              <w:rPr>
                <w:rFonts w:ascii="楷体" w:hAnsi="楷体" w:eastAsia="楷体" w:cs="楷体"/>
                <w:sz w:val="24"/>
                <w:szCs w:val="24"/>
              </w:rPr>
            </w:pPr>
            <w:r>
              <w:rPr>
                <w:rFonts w:hint="eastAsia" w:ascii="楷体" w:hAnsi="楷体" w:eastAsia="楷体" w:cs="楷体"/>
                <w:sz w:val="24"/>
                <w:szCs w:val="24"/>
              </w:rPr>
              <w:t>CC11</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6E906F44">
            <w:pPr>
              <w:snapToGrid w:val="0"/>
              <w:rPr>
                <w:rFonts w:ascii="楷体" w:hAnsi="楷体" w:eastAsia="楷体" w:cs="楷体"/>
                <w:sz w:val="24"/>
                <w:szCs w:val="24"/>
              </w:rPr>
            </w:pPr>
            <w:r>
              <w:rPr>
                <w:rFonts w:hint="eastAsia" w:ascii="楷体" w:hAnsi="楷体" w:eastAsia="楷体" w:cs="楷体"/>
                <w:sz w:val="24"/>
                <w:szCs w:val="24"/>
              </w:rPr>
              <w:t>加工区、预制区、施工现场未及时进行5S清理</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22A912E6">
            <w:pPr>
              <w:snapToGrid w:val="0"/>
              <w:rPr>
                <w:rFonts w:ascii="楷体" w:hAnsi="楷体" w:eastAsia="楷体" w:cs="楷体"/>
                <w:sz w:val="24"/>
                <w:szCs w:val="24"/>
              </w:rPr>
            </w:pPr>
            <w:r>
              <w:rPr>
                <w:rFonts w:hint="eastAsia" w:ascii="楷体" w:hAnsi="楷体" w:eastAsia="楷体" w:cs="楷体"/>
                <w:sz w:val="24"/>
                <w:szCs w:val="24"/>
              </w:rPr>
              <w:t>每处每次1000元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08BA1D13">
            <w:pPr>
              <w:snapToGrid w:val="0"/>
              <w:rPr>
                <w:rFonts w:ascii="楷体" w:hAnsi="楷体" w:eastAsia="楷体" w:cs="楷体"/>
                <w:sz w:val="24"/>
                <w:szCs w:val="24"/>
              </w:rPr>
            </w:pPr>
          </w:p>
        </w:tc>
      </w:tr>
      <w:tr w14:paraId="7AD2C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179E8C8F">
            <w:pPr>
              <w:snapToGrid w:val="0"/>
              <w:rPr>
                <w:rFonts w:ascii="楷体" w:hAnsi="楷体" w:eastAsia="楷体" w:cs="楷体"/>
                <w:sz w:val="24"/>
                <w:szCs w:val="24"/>
              </w:rPr>
            </w:pPr>
            <w:r>
              <w:rPr>
                <w:rFonts w:hint="eastAsia" w:ascii="楷体" w:hAnsi="楷体" w:eastAsia="楷体" w:cs="楷体"/>
                <w:sz w:val="24"/>
                <w:szCs w:val="24"/>
              </w:rPr>
              <w:t>CC12</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012A32DA">
            <w:pPr>
              <w:snapToGrid w:val="0"/>
              <w:rPr>
                <w:rFonts w:ascii="楷体" w:hAnsi="楷体" w:eastAsia="楷体" w:cs="楷体"/>
                <w:sz w:val="24"/>
                <w:szCs w:val="24"/>
              </w:rPr>
            </w:pPr>
            <w:r>
              <w:rPr>
                <w:rFonts w:hint="eastAsia" w:ascii="楷体" w:hAnsi="楷体" w:eastAsia="楷体" w:cs="楷体"/>
                <w:sz w:val="24"/>
                <w:szCs w:val="24"/>
              </w:rPr>
              <w:t>生活区、食堂不符合环境与卫生要求</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43C9DE81">
            <w:pPr>
              <w:snapToGrid w:val="0"/>
              <w:rPr>
                <w:rFonts w:ascii="楷体" w:hAnsi="楷体" w:eastAsia="楷体" w:cs="楷体"/>
                <w:sz w:val="24"/>
                <w:szCs w:val="24"/>
              </w:rPr>
            </w:pPr>
            <w:r>
              <w:rPr>
                <w:rFonts w:hint="eastAsia" w:ascii="楷体" w:hAnsi="楷体" w:eastAsia="楷体" w:cs="楷体"/>
                <w:sz w:val="24"/>
                <w:szCs w:val="24"/>
              </w:rPr>
              <w:t>每处每次2000元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4366965E">
            <w:pPr>
              <w:snapToGrid w:val="0"/>
              <w:rPr>
                <w:rFonts w:ascii="楷体" w:hAnsi="楷体" w:eastAsia="楷体" w:cs="楷体"/>
                <w:sz w:val="24"/>
                <w:szCs w:val="24"/>
              </w:rPr>
            </w:pPr>
          </w:p>
        </w:tc>
      </w:tr>
      <w:tr w14:paraId="5BF69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206C7D42">
            <w:pPr>
              <w:snapToGrid w:val="0"/>
              <w:rPr>
                <w:rFonts w:ascii="楷体" w:hAnsi="楷体" w:eastAsia="楷体" w:cs="楷体"/>
                <w:sz w:val="24"/>
                <w:szCs w:val="24"/>
              </w:rPr>
            </w:pPr>
            <w:r>
              <w:rPr>
                <w:rFonts w:hint="eastAsia" w:ascii="楷体" w:hAnsi="楷体" w:eastAsia="楷体" w:cs="楷体"/>
                <w:sz w:val="24"/>
                <w:szCs w:val="24"/>
              </w:rPr>
              <w:t>CC13</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2CB8669D">
            <w:pPr>
              <w:snapToGrid w:val="0"/>
              <w:rPr>
                <w:rFonts w:ascii="楷体" w:hAnsi="楷体" w:eastAsia="楷体" w:cs="楷体"/>
                <w:sz w:val="24"/>
                <w:szCs w:val="24"/>
              </w:rPr>
            </w:pPr>
            <w:r>
              <w:rPr>
                <w:rFonts w:hint="eastAsia" w:ascii="楷体" w:hAnsi="楷体" w:eastAsia="楷体" w:cs="楷体"/>
                <w:sz w:val="24"/>
                <w:szCs w:val="24"/>
              </w:rPr>
              <w:t>食堂采购、出售变质过期食物的</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0EF67B7C">
            <w:pPr>
              <w:snapToGrid w:val="0"/>
              <w:rPr>
                <w:rFonts w:ascii="楷体" w:hAnsi="楷体" w:eastAsia="楷体" w:cs="楷体"/>
                <w:sz w:val="24"/>
                <w:szCs w:val="24"/>
              </w:rPr>
            </w:pPr>
            <w:r>
              <w:rPr>
                <w:rFonts w:hint="eastAsia" w:ascii="楷体" w:hAnsi="楷体" w:eastAsia="楷体" w:cs="楷体"/>
                <w:sz w:val="24"/>
                <w:szCs w:val="24"/>
              </w:rPr>
              <w:t>每处每次5000元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233CE2D">
            <w:pPr>
              <w:snapToGrid w:val="0"/>
              <w:rPr>
                <w:rFonts w:ascii="楷体" w:hAnsi="楷体" w:eastAsia="楷体" w:cs="楷体"/>
                <w:sz w:val="24"/>
                <w:szCs w:val="24"/>
              </w:rPr>
            </w:pPr>
          </w:p>
        </w:tc>
      </w:tr>
      <w:tr w14:paraId="4971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24FC57F1">
            <w:pPr>
              <w:snapToGrid w:val="0"/>
              <w:rPr>
                <w:rFonts w:ascii="楷体" w:hAnsi="楷体" w:eastAsia="楷体" w:cs="楷体"/>
                <w:sz w:val="24"/>
                <w:szCs w:val="24"/>
              </w:rPr>
            </w:pPr>
            <w:r>
              <w:rPr>
                <w:rFonts w:hint="eastAsia" w:ascii="楷体" w:hAnsi="楷体" w:eastAsia="楷体" w:cs="楷体"/>
                <w:sz w:val="24"/>
                <w:szCs w:val="24"/>
              </w:rPr>
              <w:t>CC14</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6835FE2C">
            <w:pPr>
              <w:snapToGrid w:val="0"/>
              <w:rPr>
                <w:rFonts w:ascii="楷体" w:hAnsi="楷体" w:eastAsia="楷体" w:cs="楷体"/>
                <w:sz w:val="24"/>
                <w:szCs w:val="24"/>
              </w:rPr>
            </w:pPr>
            <w:r>
              <w:rPr>
                <w:rFonts w:hint="eastAsia" w:ascii="楷体" w:hAnsi="楷体" w:eastAsia="楷体" w:cs="楷体"/>
                <w:sz w:val="24"/>
                <w:szCs w:val="24"/>
              </w:rPr>
              <w:t>其他违反国家相关标准或项目管理规定</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087BB5C0">
            <w:pPr>
              <w:snapToGrid w:val="0"/>
              <w:rPr>
                <w:rFonts w:ascii="楷体" w:hAnsi="楷体" w:eastAsia="楷体" w:cs="楷体"/>
                <w:sz w:val="24"/>
                <w:szCs w:val="24"/>
              </w:rPr>
            </w:pPr>
            <w:r>
              <w:rPr>
                <w:rFonts w:hint="eastAsia" w:ascii="楷体" w:hAnsi="楷体" w:eastAsia="楷体" w:cs="楷体"/>
                <w:sz w:val="24"/>
                <w:szCs w:val="24"/>
              </w:rPr>
              <w:t>每处每次500-50000元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3E83CB9D">
            <w:pPr>
              <w:snapToGrid w:val="0"/>
              <w:rPr>
                <w:rFonts w:ascii="楷体" w:hAnsi="楷体" w:eastAsia="楷体" w:cs="楷体"/>
                <w:sz w:val="24"/>
                <w:szCs w:val="24"/>
              </w:rPr>
            </w:pPr>
          </w:p>
        </w:tc>
      </w:tr>
    </w:tbl>
    <w:p w14:paraId="2CF72C31">
      <w:pPr>
        <w:pStyle w:val="2"/>
        <w:ind w:firstLine="480"/>
        <w:rPr>
          <w:rFonts w:ascii="楷体" w:hAnsi="楷体" w:eastAsia="楷体" w:cs="楷体"/>
          <w:bCs/>
          <w:sz w:val="24"/>
          <w:szCs w:val="24"/>
        </w:rPr>
      </w:pPr>
      <w:r>
        <w:rPr>
          <w:rFonts w:hint="eastAsia" w:ascii="楷体" w:hAnsi="楷体" w:eastAsia="楷体" w:cs="楷体"/>
          <w:bCs/>
          <w:sz w:val="24"/>
          <w:szCs w:val="24"/>
          <w:lang w:bidi="ar"/>
        </w:rPr>
        <w:t>4.7.3 消防动火作业管理</w:t>
      </w:r>
    </w:p>
    <w:tbl>
      <w:tblPr>
        <w:tblStyle w:val="14"/>
        <w:tblW w:w="8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3849"/>
        <w:gridCol w:w="2033"/>
        <w:gridCol w:w="1333"/>
      </w:tblGrid>
      <w:tr w14:paraId="1D141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blHeader/>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45DB6042">
            <w:pPr>
              <w:rPr>
                <w:rFonts w:ascii="楷体" w:hAnsi="楷体" w:eastAsia="楷体" w:cs="楷体"/>
                <w:sz w:val="24"/>
                <w:szCs w:val="24"/>
              </w:rPr>
            </w:pPr>
            <w:r>
              <w:rPr>
                <w:rFonts w:hint="eastAsia" w:ascii="楷体" w:hAnsi="楷体" w:eastAsia="楷体" w:cs="楷体"/>
                <w:sz w:val="24"/>
                <w:szCs w:val="24"/>
              </w:rPr>
              <w:t>序号</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45072A3E">
            <w:pPr>
              <w:rPr>
                <w:rFonts w:ascii="楷体" w:hAnsi="楷体" w:eastAsia="楷体" w:cs="楷体"/>
                <w:sz w:val="24"/>
                <w:szCs w:val="24"/>
              </w:rPr>
            </w:pPr>
            <w:r>
              <w:rPr>
                <w:rFonts w:hint="eastAsia" w:ascii="楷体" w:hAnsi="楷体" w:eastAsia="楷体" w:cs="楷体"/>
                <w:sz w:val="24"/>
                <w:szCs w:val="24"/>
              </w:rPr>
              <w:t>违章内容</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6B1ECD2">
            <w:pPr>
              <w:rPr>
                <w:rFonts w:ascii="楷体" w:hAnsi="楷体" w:eastAsia="楷体" w:cs="楷体"/>
                <w:sz w:val="24"/>
                <w:szCs w:val="24"/>
              </w:rPr>
            </w:pPr>
            <w:r>
              <w:rPr>
                <w:rFonts w:hint="eastAsia" w:ascii="楷体" w:hAnsi="楷体" w:eastAsia="楷体" w:cs="楷体"/>
                <w:sz w:val="24"/>
                <w:szCs w:val="24"/>
              </w:rPr>
              <w:t>罚款金额</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31C323B9">
            <w:pPr>
              <w:rPr>
                <w:rFonts w:ascii="楷体" w:hAnsi="楷体" w:eastAsia="楷体" w:cs="楷体"/>
                <w:sz w:val="24"/>
                <w:szCs w:val="24"/>
              </w:rPr>
            </w:pPr>
            <w:r>
              <w:rPr>
                <w:rFonts w:hint="eastAsia" w:ascii="楷体" w:hAnsi="楷体" w:eastAsia="楷体" w:cs="楷体"/>
                <w:sz w:val="24"/>
                <w:szCs w:val="24"/>
              </w:rPr>
              <w:t>备注</w:t>
            </w:r>
          </w:p>
        </w:tc>
      </w:tr>
      <w:tr w14:paraId="7B1D2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1F7ED23A">
            <w:pPr>
              <w:rPr>
                <w:rFonts w:ascii="楷体" w:hAnsi="楷体" w:eastAsia="楷体" w:cs="楷体"/>
                <w:sz w:val="24"/>
                <w:szCs w:val="24"/>
              </w:rPr>
            </w:pPr>
            <w:r>
              <w:rPr>
                <w:rFonts w:hint="eastAsia" w:ascii="楷体" w:hAnsi="楷体" w:eastAsia="楷体" w:cs="楷体"/>
                <w:sz w:val="24"/>
                <w:szCs w:val="24"/>
              </w:rPr>
              <w:t>FC01</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169C2614">
            <w:pPr>
              <w:rPr>
                <w:rFonts w:ascii="楷体" w:hAnsi="楷体" w:eastAsia="楷体" w:cs="楷体"/>
                <w:sz w:val="24"/>
                <w:szCs w:val="24"/>
              </w:rPr>
            </w:pPr>
            <w:r>
              <w:rPr>
                <w:rFonts w:hint="eastAsia" w:ascii="楷体" w:hAnsi="楷体" w:eastAsia="楷体" w:cs="楷体"/>
                <w:sz w:val="24"/>
                <w:szCs w:val="24"/>
              </w:rPr>
              <w:t>执行动火人无特种操作证或无效</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9CFB848">
            <w:pPr>
              <w:rPr>
                <w:rFonts w:ascii="楷体" w:hAnsi="楷体" w:eastAsia="楷体" w:cs="楷体"/>
                <w:sz w:val="24"/>
                <w:szCs w:val="24"/>
              </w:rPr>
            </w:pPr>
            <w:r>
              <w:rPr>
                <w:rFonts w:hint="eastAsia" w:ascii="楷体" w:hAnsi="楷体" w:eastAsia="楷体" w:cs="楷体"/>
                <w:sz w:val="24"/>
                <w:szCs w:val="24"/>
              </w:rPr>
              <w:t>每人每次1000元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017EF795">
            <w:pPr>
              <w:rPr>
                <w:rFonts w:ascii="楷体" w:hAnsi="楷体" w:eastAsia="楷体" w:cs="楷体"/>
                <w:sz w:val="24"/>
                <w:szCs w:val="24"/>
              </w:rPr>
            </w:pPr>
          </w:p>
        </w:tc>
      </w:tr>
      <w:tr w14:paraId="6BA90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21F4B1AF">
            <w:pPr>
              <w:rPr>
                <w:rFonts w:ascii="楷体" w:hAnsi="楷体" w:eastAsia="楷体" w:cs="楷体"/>
                <w:sz w:val="24"/>
                <w:szCs w:val="24"/>
              </w:rPr>
            </w:pPr>
            <w:r>
              <w:rPr>
                <w:rFonts w:hint="eastAsia" w:ascii="楷体" w:hAnsi="楷体" w:eastAsia="楷体" w:cs="楷体"/>
                <w:sz w:val="24"/>
                <w:szCs w:val="24"/>
              </w:rPr>
              <w:t>FC02</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4C9ABC26">
            <w:pPr>
              <w:rPr>
                <w:rFonts w:ascii="楷体" w:hAnsi="楷体" w:eastAsia="楷体" w:cs="楷体"/>
                <w:sz w:val="24"/>
                <w:szCs w:val="24"/>
              </w:rPr>
            </w:pPr>
            <w:r>
              <w:rPr>
                <w:rFonts w:hint="eastAsia" w:ascii="楷体" w:hAnsi="楷体" w:eastAsia="楷体" w:cs="楷体"/>
                <w:sz w:val="24"/>
                <w:szCs w:val="24"/>
              </w:rPr>
              <w:t>动火作业无施工许可单或未签批完整</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9A6B230">
            <w:pPr>
              <w:rPr>
                <w:rFonts w:ascii="楷体" w:hAnsi="楷体" w:eastAsia="楷体" w:cs="楷体"/>
                <w:sz w:val="24"/>
                <w:szCs w:val="24"/>
              </w:rPr>
            </w:pPr>
            <w:r>
              <w:rPr>
                <w:rFonts w:hint="eastAsia" w:ascii="楷体" w:hAnsi="楷体" w:eastAsia="楷体" w:cs="楷体"/>
                <w:sz w:val="24"/>
                <w:szCs w:val="24"/>
              </w:rPr>
              <w:t>每处每次2000元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52165DED">
            <w:pPr>
              <w:rPr>
                <w:rFonts w:ascii="楷体" w:hAnsi="楷体" w:eastAsia="楷体" w:cs="楷体"/>
                <w:sz w:val="24"/>
                <w:szCs w:val="24"/>
              </w:rPr>
            </w:pPr>
            <w:r>
              <w:rPr>
                <w:rFonts w:hint="eastAsia" w:ascii="楷体" w:hAnsi="楷体" w:eastAsia="楷体" w:cs="楷体"/>
                <w:sz w:val="24"/>
                <w:szCs w:val="24"/>
              </w:rPr>
              <w:t>停止施工</w:t>
            </w:r>
          </w:p>
        </w:tc>
      </w:tr>
      <w:tr w14:paraId="0CB14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35A66CF0">
            <w:pPr>
              <w:rPr>
                <w:rFonts w:ascii="楷体" w:hAnsi="楷体" w:eastAsia="楷体" w:cs="楷体"/>
                <w:sz w:val="24"/>
                <w:szCs w:val="24"/>
              </w:rPr>
            </w:pPr>
            <w:r>
              <w:rPr>
                <w:rFonts w:hint="eastAsia" w:ascii="楷体" w:hAnsi="楷体" w:eastAsia="楷体" w:cs="楷体"/>
                <w:sz w:val="24"/>
                <w:szCs w:val="24"/>
              </w:rPr>
              <w:t>FC03</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30926F88">
            <w:pPr>
              <w:rPr>
                <w:rFonts w:ascii="楷体" w:hAnsi="楷体" w:eastAsia="楷体" w:cs="楷体"/>
                <w:sz w:val="24"/>
                <w:szCs w:val="24"/>
              </w:rPr>
            </w:pPr>
            <w:r>
              <w:rPr>
                <w:rFonts w:hint="eastAsia" w:ascii="楷体" w:hAnsi="楷体" w:eastAsia="楷体" w:cs="楷体"/>
                <w:sz w:val="24"/>
                <w:szCs w:val="24"/>
              </w:rPr>
              <w:t>动火作业现场存在易燃材料或安全距离不足</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54C6CEC1">
            <w:pPr>
              <w:rPr>
                <w:rFonts w:ascii="楷体" w:hAnsi="楷体" w:eastAsia="楷体" w:cs="楷体"/>
                <w:sz w:val="24"/>
                <w:szCs w:val="24"/>
              </w:rPr>
            </w:pPr>
            <w:r>
              <w:rPr>
                <w:rFonts w:hint="eastAsia" w:ascii="楷体" w:hAnsi="楷体" w:eastAsia="楷体" w:cs="楷体"/>
                <w:sz w:val="24"/>
                <w:szCs w:val="24"/>
              </w:rPr>
              <w:t>每处每次2000元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0D3CB3C0">
            <w:pPr>
              <w:rPr>
                <w:rFonts w:ascii="楷体" w:hAnsi="楷体" w:eastAsia="楷体" w:cs="楷体"/>
                <w:sz w:val="24"/>
                <w:szCs w:val="24"/>
              </w:rPr>
            </w:pPr>
            <w:r>
              <w:rPr>
                <w:rFonts w:hint="eastAsia" w:ascii="楷体" w:hAnsi="楷体" w:eastAsia="楷体" w:cs="楷体"/>
                <w:sz w:val="24"/>
                <w:szCs w:val="24"/>
              </w:rPr>
              <w:t>停止施工</w:t>
            </w:r>
          </w:p>
        </w:tc>
      </w:tr>
      <w:tr w14:paraId="122F2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29C3664B">
            <w:pPr>
              <w:rPr>
                <w:rFonts w:ascii="楷体" w:hAnsi="楷体" w:eastAsia="楷体" w:cs="楷体"/>
                <w:sz w:val="24"/>
                <w:szCs w:val="24"/>
              </w:rPr>
            </w:pPr>
            <w:r>
              <w:rPr>
                <w:rFonts w:hint="eastAsia" w:ascii="楷体" w:hAnsi="楷体" w:eastAsia="楷体" w:cs="楷体"/>
                <w:sz w:val="24"/>
                <w:szCs w:val="24"/>
              </w:rPr>
              <w:t>FC04</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051D3401">
            <w:pPr>
              <w:rPr>
                <w:rFonts w:ascii="楷体" w:hAnsi="楷体" w:eastAsia="楷体" w:cs="楷体"/>
                <w:sz w:val="24"/>
                <w:szCs w:val="24"/>
              </w:rPr>
            </w:pPr>
            <w:r>
              <w:rPr>
                <w:rFonts w:hint="eastAsia" w:ascii="楷体" w:hAnsi="楷体" w:eastAsia="楷体" w:cs="楷体"/>
                <w:sz w:val="24"/>
                <w:szCs w:val="24"/>
              </w:rPr>
              <w:t>动火现场未配置足够看火人或未佩戴标识</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2292638E">
            <w:pPr>
              <w:rPr>
                <w:rFonts w:ascii="楷体" w:hAnsi="楷体" w:eastAsia="楷体" w:cs="楷体"/>
                <w:sz w:val="24"/>
                <w:szCs w:val="24"/>
              </w:rPr>
            </w:pPr>
            <w:r>
              <w:rPr>
                <w:rFonts w:hint="eastAsia" w:ascii="楷体" w:hAnsi="楷体" w:eastAsia="楷体" w:cs="楷体"/>
                <w:sz w:val="24"/>
                <w:szCs w:val="24"/>
              </w:rPr>
              <w:t>每处每次1000元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432F4FC8">
            <w:pPr>
              <w:rPr>
                <w:rFonts w:ascii="楷体" w:hAnsi="楷体" w:eastAsia="楷体" w:cs="楷体"/>
                <w:sz w:val="24"/>
                <w:szCs w:val="24"/>
              </w:rPr>
            </w:pPr>
            <w:r>
              <w:rPr>
                <w:rFonts w:hint="eastAsia" w:ascii="楷体" w:hAnsi="楷体" w:eastAsia="楷体" w:cs="楷体"/>
                <w:sz w:val="24"/>
                <w:szCs w:val="24"/>
              </w:rPr>
              <w:t>暂停施工</w:t>
            </w:r>
          </w:p>
        </w:tc>
      </w:tr>
      <w:tr w14:paraId="698AB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5225D3BC">
            <w:pPr>
              <w:rPr>
                <w:rFonts w:ascii="楷体" w:hAnsi="楷体" w:eastAsia="楷体" w:cs="楷体"/>
                <w:sz w:val="24"/>
                <w:szCs w:val="24"/>
              </w:rPr>
            </w:pPr>
            <w:r>
              <w:rPr>
                <w:rFonts w:hint="eastAsia" w:ascii="楷体" w:hAnsi="楷体" w:eastAsia="楷体" w:cs="楷体"/>
                <w:sz w:val="24"/>
                <w:szCs w:val="24"/>
              </w:rPr>
              <w:t>FC05</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4B916F7A">
            <w:pPr>
              <w:rPr>
                <w:rFonts w:ascii="楷体" w:hAnsi="楷体" w:eastAsia="楷体" w:cs="楷体"/>
                <w:sz w:val="24"/>
                <w:szCs w:val="24"/>
              </w:rPr>
            </w:pPr>
            <w:r>
              <w:rPr>
                <w:rFonts w:hint="eastAsia" w:ascii="楷体" w:hAnsi="楷体" w:eastAsia="楷体" w:cs="楷体"/>
                <w:sz w:val="24"/>
                <w:szCs w:val="24"/>
              </w:rPr>
              <w:t>动火现场未规定要求配置足够灭火装置</w:t>
            </w:r>
          </w:p>
          <w:p w14:paraId="414E258F">
            <w:pPr>
              <w:rPr>
                <w:rFonts w:ascii="楷体" w:hAnsi="楷体" w:eastAsia="楷体" w:cs="楷体"/>
                <w:sz w:val="24"/>
                <w:szCs w:val="24"/>
              </w:rPr>
            </w:pPr>
            <w:r>
              <w:rPr>
                <w:rFonts w:hint="eastAsia" w:ascii="楷体" w:hAnsi="楷体" w:eastAsia="楷体" w:cs="楷体"/>
                <w:sz w:val="24"/>
                <w:szCs w:val="24"/>
              </w:rPr>
              <w:t>或配置的灭火装备失效</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323DEA9">
            <w:pPr>
              <w:rPr>
                <w:rFonts w:ascii="楷体" w:hAnsi="楷体" w:eastAsia="楷体" w:cs="楷体"/>
                <w:sz w:val="24"/>
                <w:szCs w:val="24"/>
              </w:rPr>
            </w:pPr>
            <w:r>
              <w:rPr>
                <w:rFonts w:hint="eastAsia" w:ascii="楷体" w:hAnsi="楷体" w:eastAsia="楷体" w:cs="楷体"/>
                <w:sz w:val="24"/>
                <w:szCs w:val="24"/>
              </w:rPr>
              <w:t>每处每次1000元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09C39D4E">
            <w:pPr>
              <w:rPr>
                <w:rFonts w:ascii="楷体" w:hAnsi="楷体" w:eastAsia="楷体" w:cs="楷体"/>
                <w:sz w:val="24"/>
                <w:szCs w:val="24"/>
              </w:rPr>
            </w:pPr>
            <w:r>
              <w:rPr>
                <w:rFonts w:hint="eastAsia" w:ascii="楷体" w:hAnsi="楷体" w:eastAsia="楷体" w:cs="楷体"/>
                <w:sz w:val="24"/>
                <w:szCs w:val="24"/>
              </w:rPr>
              <w:t>停止施工</w:t>
            </w:r>
          </w:p>
        </w:tc>
      </w:tr>
      <w:tr w14:paraId="7A7F1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12D197EA">
            <w:pPr>
              <w:rPr>
                <w:rFonts w:ascii="楷体" w:hAnsi="楷体" w:eastAsia="楷体" w:cs="楷体"/>
                <w:sz w:val="24"/>
                <w:szCs w:val="24"/>
              </w:rPr>
            </w:pPr>
            <w:r>
              <w:rPr>
                <w:rFonts w:hint="eastAsia" w:ascii="楷体" w:hAnsi="楷体" w:eastAsia="楷体" w:cs="楷体"/>
                <w:sz w:val="24"/>
                <w:szCs w:val="24"/>
              </w:rPr>
              <w:t>FC06</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0C4606BD">
            <w:pPr>
              <w:rPr>
                <w:rFonts w:ascii="楷体" w:hAnsi="楷体" w:eastAsia="楷体" w:cs="楷体"/>
                <w:sz w:val="24"/>
                <w:szCs w:val="24"/>
              </w:rPr>
            </w:pPr>
            <w:r>
              <w:rPr>
                <w:rFonts w:hint="eastAsia" w:ascii="楷体" w:hAnsi="楷体" w:eastAsia="楷体" w:cs="楷体"/>
                <w:sz w:val="24"/>
                <w:szCs w:val="24"/>
              </w:rPr>
              <w:t>动火作业完成后焊渣未清理，现场未整理</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3179153C">
            <w:pPr>
              <w:rPr>
                <w:rFonts w:ascii="楷体" w:hAnsi="楷体" w:eastAsia="楷体" w:cs="楷体"/>
                <w:sz w:val="24"/>
                <w:szCs w:val="24"/>
              </w:rPr>
            </w:pPr>
            <w:r>
              <w:rPr>
                <w:rFonts w:hint="eastAsia" w:ascii="楷体" w:hAnsi="楷体" w:eastAsia="楷体" w:cs="楷体"/>
                <w:sz w:val="24"/>
                <w:szCs w:val="24"/>
              </w:rPr>
              <w:t>每处每次1000元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5D24CBD2">
            <w:pPr>
              <w:rPr>
                <w:rFonts w:ascii="楷体" w:hAnsi="楷体" w:eastAsia="楷体" w:cs="楷体"/>
                <w:sz w:val="24"/>
                <w:szCs w:val="24"/>
              </w:rPr>
            </w:pPr>
          </w:p>
        </w:tc>
      </w:tr>
      <w:tr w14:paraId="3043C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290E59B9">
            <w:pPr>
              <w:rPr>
                <w:rFonts w:ascii="楷体" w:hAnsi="楷体" w:eastAsia="楷体" w:cs="楷体"/>
                <w:sz w:val="24"/>
                <w:szCs w:val="24"/>
              </w:rPr>
            </w:pPr>
            <w:r>
              <w:rPr>
                <w:rFonts w:hint="eastAsia" w:ascii="楷体" w:hAnsi="楷体" w:eastAsia="楷体" w:cs="楷体"/>
                <w:sz w:val="24"/>
                <w:szCs w:val="24"/>
              </w:rPr>
              <w:t>FC07</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3FE616F9">
            <w:pPr>
              <w:rPr>
                <w:rFonts w:ascii="楷体" w:hAnsi="楷体" w:eastAsia="楷体" w:cs="楷体"/>
                <w:sz w:val="24"/>
                <w:szCs w:val="24"/>
              </w:rPr>
            </w:pPr>
            <w:r>
              <w:rPr>
                <w:rFonts w:hint="eastAsia" w:ascii="楷体" w:hAnsi="楷体" w:eastAsia="楷体" w:cs="楷体"/>
                <w:sz w:val="24"/>
                <w:szCs w:val="24"/>
              </w:rPr>
              <w:t>私自伪造、涂改、代签或变更动火证</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59C7B8AC">
            <w:pPr>
              <w:rPr>
                <w:rFonts w:ascii="楷体" w:hAnsi="楷体" w:eastAsia="楷体" w:cs="楷体"/>
                <w:sz w:val="24"/>
                <w:szCs w:val="24"/>
              </w:rPr>
            </w:pPr>
            <w:r>
              <w:rPr>
                <w:rFonts w:hint="eastAsia" w:ascii="楷体" w:hAnsi="楷体" w:eastAsia="楷体" w:cs="楷体"/>
                <w:sz w:val="24"/>
                <w:szCs w:val="24"/>
              </w:rPr>
              <w:t>每处每次2000元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32D5BDE4">
            <w:pPr>
              <w:rPr>
                <w:rFonts w:ascii="楷体" w:hAnsi="楷体" w:eastAsia="楷体" w:cs="楷体"/>
                <w:sz w:val="24"/>
                <w:szCs w:val="24"/>
              </w:rPr>
            </w:pPr>
          </w:p>
        </w:tc>
      </w:tr>
      <w:tr w14:paraId="54E37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54531E11">
            <w:pPr>
              <w:rPr>
                <w:rFonts w:ascii="楷体" w:hAnsi="楷体" w:eastAsia="楷体" w:cs="楷体"/>
                <w:sz w:val="24"/>
                <w:szCs w:val="24"/>
              </w:rPr>
            </w:pPr>
            <w:r>
              <w:rPr>
                <w:rFonts w:hint="eastAsia" w:ascii="楷体" w:hAnsi="楷体" w:eastAsia="楷体" w:cs="楷体"/>
                <w:sz w:val="24"/>
                <w:szCs w:val="24"/>
              </w:rPr>
              <w:t>FC08</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3DC57F3C">
            <w:pPr>
              <w:rPr>
                <w:rFonts w:ascii="楷体" w:hAnsi="楷体" w:eastAsia="楷体" w:cs="楷体"/>
                <w:sz w:val="24"/>
                <w:szCs w:val="24"/>
              </w:rPr>
            </w:pPr>
            <w:r>
              <w:rPr>
                <w:rFonts w:hint="eastAsia" w:ascii="楷体" w:hAnsi="楷体" w:eastAsia="楷体" w:cs="楷体"/>
                <w:sz w:val="24"/>
                <w:szCs w:val="24"/>
              </w:rPr>
              <w:t>氧气乙炔瓶距离未达规范要求</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39036367">
            <w:pPr>
              <w:rPr>
                <w:rFonts w:ascii="楷体" w:hAnsi="楷体" w:eastAsia="楷体" w:cs="楷体"/>
                <w:sz w:val="24"/>
                <w:szCs w:val="24"/>
              </w:rPr>
            </w:pPr>
            <w:r>
              <w:rPr>
                <w:rFonts w:hint="eastAsia" w:ascii="楷体" w:hAnsi="楷体" w:eastAsia="楷体" w:cs="楷体"/>
                <w:sz w:val="24"/>
                <w:szCs w:val="24"/>
              </w:rPr>
              <w:t>每处每次500元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4581157E">
            <w:pPr>
              <w:rPr>
                <w:rFonts w:ascii="楷体" w:hAnsi="楷体" w:eastAsia="楷体" w:cs="楷体"/>
                <w:sz w:val="24"/>
                <w:szCs w:val="24"/>
              </w:rPr>
            </w:pPr>
            <w:r>
              <w:rPr>
                <w:rFonts w:hint="eastAsia" w:ascii="楷体" w:hAnsi="楷体" w:eastAsia="楷体" w:cs="楷体"/>
                <w:sz w:val="24"/>
                <w:szCs w:val="24"/>
              </w:rPr>
              <w:t>立即整改</w:t>
            </w:r>
          </w:p>
        </w:tc>
      </w:tr>
      <w:tr w14:paraId="37212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1C9A4396">
            <w:pPr>
              <w:rPr>
                <w:rFonts w:ascii="楷体" w:hAnsi="楷体" w:eastAsia="楷体" w:cs="楷体"/>
                <w:sz w:val="24"/>
                <w:szCs w:val="24"/>
              </w:rPr>
            </w:pPr>
            <w:r>
              <w:rPr>
                <w:rFonts w:hint="eastAsia" w:ascii="楷体" w:hAnsi="楷体" w:eastAsia="楷体" w:cs="楷体"/>
                <w:sz w:val="24"/>
                <w:szCs w:val="24"/>
              </w:rPr>
              <w:t>FC09</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4A1248E8">
            <w:pPr>
              <w:rPr>
                <w:rFonts w:ascii="楷体" w:hAnsi="楷体" w:eastAsia="楷体" w:cs="楷体"/>
                <w:sz w:val="24"/>
                <w:szCs w:val="24"/>
              </w:rPr>
            </w:pPr>
            <w:r>
              <w:rPr>
                <w:rFonts w:hint="eastAsia" w:ascii="楷体" w:hAnsi="楷体" w:eastAsia="楷体" w:cs="楷体"/>
                <w:sz w:val="24"/>
                <w:szCs w:val="24"/>
              </w:rPr>
              <w:t>作业申请单上未自动检查或与现场不符</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63B7F2BA">
            <w:pPr>
              <w:rPr>
                <w:rFonts w:ascii="楷体" w:hAnsi="楷体" w:eastAsia="楷体" w:cs="楷体"/>
                <w:sz w:val="24"/>
                <w:szCs w:val="24"/>
              </w:rPr>
            </w:pPr>
            <w:r>
              <w:rPr>
                <w:rFonts w:hint="eastAsia" w:ascii="楷体" w:hAnsi="楷体" w:eastAsia="楷体" w:cs="楷体"/>
                <w:sz w:val="24"/>
                <w:szCs w:val="24"/>
              </w:rPr>
              <w:t>每处每次500元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5916F364">
            <w:pPr>
              <w:rPr>
                <w:rFonts w:ascii="楷体" w:hAnsi="楷体" w:eastAsia="楷体" w:cs="楷体"/>
                <w:sz w:val="24"/>
                <w:szCs w:val="24"/>
              </w:rPr>
            </w:pPr>
          </w:p>
        </w:tc>
      </w:tr>
      <w:tr w14:paraId="47CCC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039DB1D7">
            <w:pPr>
              <w:rPr>
                <w:rFonts w:ascii="楷体" w:hAnsi="楷体" w:eastAsia="楷体" w:cs="楷体"/>
                <w:sz w:val="24"/>
                <w:szCs w:val="24"/>
              </w:rPr>
            </w:pPr>
            <w:r>
              <w:rPr>
                <w:rFonts w:hint="eastAsia" w:ascii="楷体" w:hAnsi="楷体" w:eastAsia="楷体" w:cs="楷体"/>
                <w:sz w:val="24"/>
                <w:szCs w:val="24"/>
              </w:rPr>
              <w:t>FC10</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55A9C282">
            <w:pPr>
              <w:rPr>
                <w:rFonts w:ascii="楷体" w:hAnsi="楷体" w:eastAsia="楷体" w:cs="楷体"/>
                <w:sz w:val="24"/>
                <w:szCs w:val="24"/>
              </w:rPr>
            </w:pPr>
            <w:r>
              <w:rPr>
                <w:rFonts w:hint="eastAsia" w:ascii="楷体" w:hAnsi="楷体" w:eastAsia="楷体" w:cs="楷体"/>
                <w:sz w:val="24"/>
                <w:szCs w:val="24"/>
              </w:rPr>
              <w:t>因施工造成火险、火灾</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4A04EDC9">
            <w:pPr>
              <w:rPr>
                <w:rFonts w:ascii="楷体" w:hAnsi="楷体" w:eastAsia="楷体" w:cs="楷体"/>
                <w:sz w:val="24"/>
                <w:szCs w:val="24"/>
              </w:rPr>
            </w:pPr>
            <w:r>
              <w:rPr>
                <w:rFonts w:hint="eastAsia" w:ascii="楷体" w:hAnsi="楷体" w:eastAsia="楷体" w:cs="楷体"/>
                <w:sz w:val="24"/>
                <w:szCs w:val="24"/>
              </w:rPr>
              <w:t>每处每次2000-200000元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47E70783">
            <w:pPr>
              <w:rPr>
                <w:rFonts w:ascii="楷体" w:hAnsi="楷体" w:eastAsia="楷体" w:cs="楷体"/>
                <w:sz w:val="24"/>
                <w:szCs w:val="24"/>
              </w:rPr>
            </w:pPr>
          </w:p>
        </w:tc>
      </w:tr>
      <w:tr w14:paraId="7B433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5E79492A">
            <w:pPr>
              <w:rPr>
                <w:rFonts w:ascii="楷体" w:hAnsi="楷体" w:eastAsia="楷体" w:cs="楷体"/>
                <w:sz w:val="24"/>
                <w:szCs w:val="24"/>
              </w:rPr>
            </w:pPr>
            <w:r>
              <w:rPr>
                <w:rFonts w:hint="eastAsia" w:ascii="楷体" w:hAnsi="楷体" w:eastAsia="楷体" w:cs="楷体"/>
                <w:sz w:val="24"/>
                <w:szCs w:val="24"/>
              </w:rPr>
              <w:t>FC11</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2436EC11">
            <w:pPr>
              <w:rPr>
                <w:rFonts w:ascii="楷体" w:hAnsi="楷体" w:eastAsia="楷体" w:cs="楷体"/>
                <w:sz w:val="24"/>
                <w:szCs w:val="24"/>
              </w:rPr>
            </w:pPr>
            <w:r>
              <w:rPr>
                <w:rFonts w:hint="eastAsia" w:ascii="楷体" w:hAnsi="楷体" w:eastAsia="楷体" w:cs="楷体"/>
                <w:sz w:val="24"/>
                <w:szCs w:val="24"/>
              </w:rPr>
              <w:t>易燃气瓶、材料等未按规定妥善保存</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70D2E989">
            <w:pPr>
              <w:rPr>
                <w:rFonts w:ascii="楷体" w:hAnsi="楷体" w:eastAsia="楷体" w:cs="楷体"/>
                <w:sz w:val="24"/>
                <w:szCs w:val="24"/>
              </w:rPr>
            </w:pPr>
            <w:r>
              <w:rPr>
                <w:rFonts w:hint="eastAsia" w:ascii="楷体" w:hAnsi="楷体" w:eastAsia="楷体" w:cs="楷体"/>
                <w:sz w:val="24"/>
                <w:szCs w:val="24"/>
              </w:rPr>
              <w:t>每处每次2000元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3CE0600B">
            <w:pPr>
              <w:rPr>
                <w:rFonts w:ascii="楷体" w:hAnsi="楷体" w:eastAsia="楷体" w:cs="楷体"/>
                <w:sz w:val="24"/>
                <w:szCs w:val="24"/>
              </w:rPr>
            </w:pPr>
          </w:p>
        </w:tc>
      </w:tr>
      <w:tr w14:paraId="609C0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6692D64B">
            <w:pPr>
              <w:rPr>
                <w:rFonts w:ascii="楷体" w:hAnsi="楷体" w:eastAsia="楷体" w:cs="楷体"/>
                <w:sz w:val="24"/>
                <w:szCs w:val="24"/>
              </w:rPr>
            </w:pPr>
            <w:r>
              <w:rPr>
                <w:rFonts w:hint="eastAsia" w:ascii="楷体" w:hAnsi="楷体" w:eastAsia="楷体" w:cs="楷体"/>
                <w:sz w:val="24"/>
                <w:szCs w:val="24"/>
              </w:rPr>
              <w:t>FC12</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00AF032D">
            <w:pPr>
              <w:rPr>
                <w:rFonts w:ascii="楷体" w:hAnsi="楷体" w:eastAsia="楷体" w:cs="楷体"/>
                <w:sz w:val="24"/>
                <w:szCs w:val="24"/>
              </w:rPr>
            </w:pPr>
            <w:r>
              <w:rPr>
                <w:rFonts w:hint="eastAsia" w:ascii="楷体" w:hAnsi="楷体" w:eastAsia="楷体" w:cs="楷体"/>
                <w:sz w:val="24"/>
                <w:szCs w:val="24"/>
              </w:rPr>
              <w:t>未按规定在易燃材料等规定区域配置灭火器</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62EE8EDB">
            <w:pPr>
              <w:rPr>
                <w:rFonts w:ascii="楷体" w:hAnsi="楷体" w:eastAsia="楷体" w:cs="楷体"/>
                <w:sz w:val="24"/>
                <w:szCs w:val="24"/>
              </w:rPr>
            </w:pPr>
            <w:r>
              <w:rPr>
                <w:rFonts w:hint="eastAsia" w:ascii="楷体" w:hAnsi="楷体" w:eastAsia="楷体" w:cs="楷体"/>
                <w:sz w:val="24"/>
                <w:szCs w:val="24"/>
              </w:rPr>
              <w:t>每处每次1000元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21AFA42E">
            <w:pPr>
              <w:rPr>
                <w:rFonts w:ascii="楷体" w:hAnsi="楷体" w:eastAsia="楷体" w:cs="楷体"/>
                <w:sz w:val="24"/>
                <w:szCs w:val="24"/>
              </w:rPr>
            </w:pPr>
          </w:p>
        </w:tc>
      </w:tr>
      <w:tr w14:paraId="22F27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5BFB275B">
            <w:pPr>
              <w:rPr>
                <w:rFonts w:ascii="楷体" w:hAnsi="楷体" w:eastAsia="楷体" w:cs="楷体"/>
                <w:sz w:val="24"/>
                <w:szCs w:val="24"/>
              </w:rPr>
            </w:pPr>
            <w:r>
              <w:rPr>
                <w:rFonts w:hint="eastAsia" w:ascii="楷体" w:hAnsi="楷体" w:eastAsia="楷体" w:cs="楷体"/>
                <w:sz w:val="24"/>
                <w:szCs w:val="24"/>
              </w:rPr>
              <w:t>FC13</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638DC35B">
            <w:pPr>
              <w:rPr>
                <w:rFonts w:ascii="楷体" w:hAnsi="楷体" w:eastAsia="楷体" w:cs="楷体"/>
                <w:sz w:val="24"/>
                <w:szCs w:val="24"/>
              </w:rPr>
            </w:pPr>
            <w:r>
              <w:rPr>
                <w:rFonts w:hint="eastAsia" w:ascii="楷体" w:hAnsi="楷体" w:eastAsia="楷体" w:cs="楷体"/>
                <w:sz w:val="24"/>
                <w:szCs w:val="24"/>
              </w:rPr>
              <w:t>其他不符合有关标准和项目管理规定的</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26C473D8">
            <w:pPr>
              <w:rPr>
                <w:rFonts w:ascii="楷体" w:hAnsi="楷体" w:eastAsia="楷体" w:cs="楷体"/>
                <w:sz w:val="24"/>
                <w:szCs w:val="24"/>
              </w:rPr>
            </w:pPr>
            <w:r>
              <w:rPr>
                <w:rFonts w:hint="eastAsia" w:ascii="楷体" w:hAnsi="楷体" w:eastAsia="楷体" w:cs="楷体"/>
                <w:sz w:val="24"/>
                <w:szCs w:val="24"/>
              </w:rPr>
              <w:t>每处每次500-50000元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494637D2">
            <w:pPr>
              <w:rPr>
                <w:rFonts w:ascii="楷体" w:hAnsi="楷体" w:eastAsia="楷体" w:cs="楷体"/>
                <w:sz w:val="24"/>
                <w:szCs w:val="24"/>
              </w:rPr>
            </w:pPr>
          </w:p>
        </w:tc>
      </w:tr>
    </w:tbl>
    <w:p w14:paraId="7F03EF34">
      <w:pPr>
        <w:pStyle w:val="2"/>
        <w:ind w:firstLine="480"/>
        <w:rPr>
          <w:rFonts w:ascii="楷体" w:hAnsi="楷体" w:eastAsia="楷体" w:cs="楷体"/>
          <w:bCs/>
          <w:sz w:val="24"/>
          <w:szCs w:val="24"/>
        </w:rPr>
      </w:pPr>
      <w:r>
        <w:rPr>
          <w:rFonts w:hint="eastAsia" w:ascii="楷体" w:hAnsi="楷体" w:eastAsia="楷体" w:cs="楷体"/>
          <w:bCs/>
          <w:sz w:val="24"/>
          <w:szCs w:val="24"/>
          <w:lang w:bidi="ar"/>
        </w:rPr>
        <w:t>4.7.4 电气设备管理</w:t>
      </w:r>
    </w:p>
    <w:tbl>
      <w:tblPr>
        <w:tblStyle w:val="14"/>
        <w:tblW w:w="8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4151"/>
        <w:gridCol w:w="2037"/>
        <w:gridCol w:w="1018"/>
      </w:tblGrid>
      <w:tr w14:paraId="2410B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blHeader/>
          <w:jc w:val="center"/>
        </w:trPr>
        <w:tc>
          <w:tcPr>
            <w:tcW w:w="912" w:type="dxa"/>
            <w:tcBorders>
              <w:top w:val="single" w:color="auto" w:sz="4" w:space="0"/>
              <w:left w:val="single" w:color="auto" w:sz="4" w:space="0"/>
              <w:bottom w:val="single" w:color="auto" w:sz="4" w:space="0"/>
              <w:right w:val="single" w:color="auto" w:sz="4" w:space="0"/>
            </w:tcBorders>
            <w:shd w:val="clear" w:color="auto" w:fill="auto"/>
            <w:vAlign w:val="center"/>
          </w:tcPr>
          <w:p w14:paraId="4C957E16">
            <w:pPr>
              <w:rPr>
                <w:rFonts w:ascii="楷体" w:hAnsi="楷体" w:eastAsia="楷体" w:cs="楷体"/>
                <w:sz w:val="24"/>
                <w:szCs w:val="24"/>
              </w:rPr>
            </w:pPr>
            <w:r>
              <w:rPr>
                <w:rFonts w:hint="eastAsia" w:ascii="楷体" w:hAnsi="楷体" w:eastAsia="楷体" w:cs="楷体"/>
                <w:sz w:val="24"/>
                <w:szCs w:val="24"/>
              </w:rPr>
              <w:t>序号</w:t>
            </w:r>
          </w:p>
        </w:tc>
        <w:tc>
          <w:tcPr>
            <w:tcW w:w="4151" w:type="dxa"/>
            <w:tcBorders>
              <w:top w:val="single" w:color="auto" w:sz="4" w:space="0"/>
              <w:left w:val="single" w:color="auto" w:sz="4" w:space="0"/>
              <w:bottom w:val="single" w:color="auto" w:sz="4" w:space="0"/>
              <w:right w:val="single" w:color="auto" w:sz="4" w:space="0"/>
            </w:tcBorders>
            <w:shd w:val="clear" w:color="auto" w:fill="auto"/>
            <w:vAlign w:val="center"/>
          </w:tcPr>
          <w:p w14:paraId="73952447">
            <w:pPr>
              <w:rPr>
                <w:rFonts w:ascii="楷体" w:hAnsi="楷体" w:eastAsia="楷体" w:cs="楷体"/>
                <w:sz w:val="24"/>
                <w:szCs w:val="24"/>
              </w:rPr>
            </w:pPr>
            <w:r>
              <w:rPr>
                <w:rFonts w:hint="eastAsia" w:ascii="楷体" w:hAnsi="楷体" w:eastAsia="楷体" w:cs="楷体"/>
                <w:sz w:val="24"/>
                <w:szCs w:val="24"/>
              </w:rPr>
              <w:t>违章内容</w:t>
            </w:r>
          </w:p>
        </w:tc>
        <w:tc>
          <w:tcPr>
            <w:tcW w:w="2037" w:type="dxa"/>
            <w:tcBorders>
              <w:top w:val="single" w:color="auto" w:sz="4" w:space="0"/>
              <w:left w:val="single" w:color="auto" w:sz="4" w:space="0"/>
              <w:bottom w:val="single" w:color="auto" w:sz="4" w:space="0"/>
              <w:right w:val="single" w:color="auto" w:sz="4" w:space="0"/>
            </w:tcBorders>
            <w:shd w:val="clear" w:color="auto" w:fill="auto"/>
            <w:vAlign w:val="center"/>
          </w:tcPr>
          <w:p w14:paraId="7F375E11">
            <w:pPr>
              <w:rPr>
                <w:rFonts w:ascii="楷体" w:hAnsi="楷体" w:eastAsia="楷体" w:cs="楷体"/>
                <w:sz w:val="24"/>
                <w:szCs w:val="24"/>
              </w:rPr>
            </w:pPr>
            <w:r>
              <w:rPr>
                <w:rFonts w:hint="eastAsia" w:ascii="楷体" w:hAnsi="楷体" w:eastAsia="楷体" w:cs="楷体"/>
                <w:sz w:val="24"/>
                <w:szCs w:val="24"/>
              </w:rPr>
              <w:t>罚款金额</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27F52863">
            <w:pPr>
              <w:rPr>
                <w:rFonts w:ascii="楷体" w:hAnsi="楷体" w:eastAsia="楷体" w:cs="楷体"/>
                <w:sz w:val="24"/>
                <w:szCs w:val="24"/>
              </w:rPr>
            </w:pPr>
            <w:r>
              <w:rPr>
                <w:rFonts w:hint="eastAsia" w:ascii="楷体" w:hAnsi="楷体" w:eastAsia="楷体" w:cs="楷体"/>
                <w:sz w:val="24"/>
                <w:szCs w:val="24"/>
              </w:rPr>
              <w:t>备注</w:t>
            </w:r>
          </w:p>
        </w:tc>
      </w:tr>
      <w:tr w14:paraId="21C23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207276D7">
            <w:pPr>
              <w:rPr>
                <w:rFonts w:ascii="楷体" w:hAnsi="楷体" w:eastAsia="楷体" w:cs="楷体"/>
                <w:sz w:val="24"/>
                <w:szCs w:val="24"/>
              </w:rPr>
            </w:pPr>
            <w:r>
              <w:rPr>
                <w:rFonts w:hint="eastAsia" w:ascii="楷体" w:hAnsi="楷体" w:eastAsia="楷体" w:cs="楷体"/>
                <w:sz w:val="24"/>
                <w:szCs w:val="24"/>
              </w:rPr>
              <w:t>TE01</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4AC8A619">
            <w:pPr>
              <w:rPr>
                <w:rFonts w:ascii="楷体" w:hAnsi="楷体" w:eastAsia="楷体" w:cs="楷体"/>
                <w:sz w:val="24"/>
                <w:szCs w:val="24"/>
              </w:rPr>
            </w:pPr>
            <w:r>
              <w:rPr>
                <w:rFonts w:hint="eastAsia" w:ascii="楷体" w:hAnsi="楷体" w:eastAsia="楷体" w:cs="楷体"/>
                <w:sz w:val="24"/>
                <w:szCs w:val="24"/>
              </w:rPr>
              <w:t>配电箱未按文明施工要求做好标识等</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61A7A872">
            <w:pPr>
              <w:rPr>
                <w:rFonts w:ascii="楷体" w:hAnsi="楷体" w:eastAsia="楷体" w:cs="楷体"/>
                <w:sz w:val="24"/>
                <w:szCs w:val="24"/>
              </w:rPr>
            </w:pPr>
            <w:r>
              <w:rPr>
                <w:rFonts w:hint="eastAsia" w:ascii="楷体" w:hAnsi="楷体" w:eastAsia="楷体" w:cs="楷体"/>
                <w:sz w:val="24"/>
                <w:szCs w:val="24"/>
              </w:rPr>
              <w:t>每处每次500元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187BB031">
            <w:pPr>
              <w:rPr>
                <w:rFonts w:ascii="楷体" w:hAnsi="楷体" w:eastAsia="楷体" w:cs="楷体"/>
                <w:sz w:val="24"/>
                <w:szCs w:val="24"/>
              </w:rPr>
            </w:pPr>
            <w:r>
              <w:rPr>
                <w:rFonts w:hint="eastAsia" w:ascii="楷体" w:hAnsi="楷体" w:eastAsia="楷体" w:cs="楷体"/>
                <w:sz w:val="24"/>
                <w:szCs w:val="24"/>
              </w:rPr>
              <w:t>限期整改</w:t>
            </w:r>
          </w:p>
        </w:tc>
      </w:tr>
      <w:tr w14:paraId="639CA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682F8F7F">
            <w:pPr>
              <w:rPr>
                <w:rFonts w:ascii="楷体" w:hAnsi="楷体" w:eastAsia="楷体" w:cs="楷体"/>
                <w:sz w:val="24"/>
                <w:szCs w:val="24"/>
              </w:rPr>
            </w:pPr>
            <w:r>
              <w:rPr>
                <w:rFonts w:hint="eastAsia" w:ascii="楷体" w:hAnsi="楷体" w:eastAsia="楷体" w:cs="楷体"/>
                <w:sz w:val="24"/>
                <w:szCs w:val="24"/>
              </w:rPr>
              <w:t>TE02</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3EDD924F">
            <w:pPr>
              <w:rPr>
                <w:rFonts w:ascii="楷体" w:hAnsi="楷体" w:eastAsia="楷体" w:cs="楷体"/>
                <w:sz w:val="24"/>
                <w:szCs w:val="24"/>
              </w:rPr>
            </w:pPr>
            <w:r>
              <w:rPr>
                <w:rFonts w:hint="eastAsia" w:ascii="楷体" w:hAnsi="楷体" w:eastAsia="楷体" w:cs="楷体"/>
                <w:sz w:val="24"/>
                <w:szCs w:val="24"/>
              </w:rPr>
              <w:t>室外电箱未做防雨防砸装置</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532697DB">
            <w:pPr>
              <w:rPr>
                <w:rFonts w:ascii="楷体" w:hAnsi="楷体" w:eastAsia="楷体" w:cs="楷体"/>
                <w:sz w:val="24"/>
                <w:szCs w:val="24"/>
              </w:rPr>
            </w:pPr>
            <w:r>
              <w:rPr>
                <w:rFonts w:hint="eastAsia" w:ascii="楷体" w:hAnsi="楷体" w:eastAsia="楷体" w:cs="楷体"/>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2257A605">
            <w:pPr>
              <w:rPr>
                <w:rFonts w:ascii="楷体" w:hAnsi="楷体" w:eastAsia="楷体" w:cs="楷体"/>
                <w:sz w:val="24"/>
                <w:szCs w:val="24"/>
              </w:rPr>
            </w:pPr>
          </w:p>
        </w:tc>
      </w:tr>
      <w:tr w14:paraId="0EA2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63B8806F">
            <w:pPr>
              <w:rPr>
                <w:rFonts w:ascii="楷体" w:hAnsi="楷体" w:eastAsia="楷体" w:cs="楷体"/>
                <w:sz w:val="24"/>
                <w:szCs w:val="24"/>
              </w:rPr>
            </w:pPr>
            <w:r>
              <w:rPr>
                <w:rFonts w:hint="eastAsia" w:ascii="楷体" w:hAnsi="楷体" w:eastAsia="楷体" w:cs="楷体"/>
                <w:sz w:val="24"/>
                <w:szCs w:val="24"/>
              </w:rPr>
              <w:t>TE03</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38CE4647">
            <w:pPr>
              <w:rPr>
                <w:rFonts w:ascii="楷体" w:hAnsi="楷体" w:eastAsia="楷体" w:cs="楷体"/>
                <w:sz w:val="24"/>
                <w:szCs w:val="24"/>
              </w:rPr>
            </w:pPr>
            <w:r>
              <w:rPr>
                <w:rFonts w:hint="eastAsia" w:ascii="楷体" w:hAnsi="楷体" w:eastAsia="楷体" w:cs="楷体"/>
                <w:sz w:val="24"/>
                <w:szCs w:val="24"/>
              </w:rPr>
              <w:t>室内电箱未做警示隔离</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43DE3EF3">
            <w:pPr>
              <w:rPr>
                <w:rFonts w:ascii="楷体" w:hAnsi="楷体" w:eastAsia="楷体" w:cs="楷体"/>
                <w:sz w:val="24"/>
                <w:szCs w:val="24"/>
              </w:rPr>
            </w:pPr>
            <w:r>
              <w:rPr>
                <w:rFonts w:hint="eastAsia" w:ascii="楷体" w:hAnsi="楷体" w:eastAsia="楷体" w:cs="楷体"/>
                <w:sz w:val="24"/>
                <w:szCs w:val="24"/>
              </w:rPr>
              <w:t>每处每次500元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703FB276">
            <w:pPr>
              <w:rPr>
                <w:rFonts w:ascii="楷体" w:hAnsi="楷体" w:eastAsia="楷体" w:cs="楷体"/>
                <w:sz w:val="24"/>
                <w:szCs w:val="24"/>
              </w:rPr>
            </w:pPr>
          </w:p>
        </w:tc>
      </w:tr>
      <w:tr w14:paraId="21778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63BBC1FA">
            <w:pPr>
              <w:rPr>
                <w:rFonts w:ascii="楷体" w:hAnsi="楷体" w:eastAsia="楷体" w:cs="楷体"/>
                <w:sz w:val="24"/>
                <w:szCs w:val="24"/>
              </w:rPr>
            </w:pPr>
            <w:r>
              <w:rPr>
                <w:rFonts w:hint="eastAsia" w:ascii="楷体" w:hAnsi="楷体" w:eastAsia="楷体" w:cs="楷体"/>
                <w:sz w:val="24"/>
                <w:szCs w:val="24"/>
              </w:rPr>
              <w:t>TE04</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7DC1C1F2">
            <w:pPr>
              <w:rPr>
                <w:rFonts w:ascii="楷体" w:hAnsi="楷体" w:eastAsia="楷体" w:cs="楷体"/>
                <w:sz w:val="24"/>
                <w:szCs w:val="24"/>
              </w:rPr>
            </w:pPr>
            <w:r>
              <w:rPr>
                <w:rFonts w:hint="eastAsia" w:ascii="楷体" w:hAnsi="楷体" w:eastAsia="楷体" w:cs="楷体"/>
                <w:sz w:val="24"/>
                <w:szCs w:val="24"/>
              </w:rPr>
              <w:t>室外配电线路未按规范要求铺设\高架\防护</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6A39D62B">
            <w:pPr>
              <w:rPr>
                <w:rFonts w:ascii="楷体" w:hAnsi="楷体" w:eastAsia="楷体" w:cs="楷体"/>
                <w:sz w:val="24"/>
                <w:szCs w:val="24"/>
              </w:rPr>
            </w:pPr>
            <w:r>
              <w:rPr>
                <w:rFonts w:hint="eastAsia" w:ascii="楷体" w:hAnsi="楷体" w:eastAsia="楷体" w:cs="楷体"/>
                <w:sz w:val="24"/>
                <w:szCs w:val="24"/>
              </w:rPr>
              <w:t>每处每次2000元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325CBEF0">
            <w:pPr>
              <w:rPr>
                <w:rFonts w:ascii="楷体" w:hAnsi="楷体" w:eastAsia="楷体" w:cs="楷体"/>
                <w:sz w:val="24"/>
                <w:szCs w:val="24"/>
              </w:rPr>
            </w:pPr>
          </w:p>
        </w:tc>
      </w:tr>
      <w:tr w14:paraId="2FA2E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11EC0663">
            <w:pPr>
              <w:rPr>
                <w:rFonts w:ascii="楷体" w:hAnsi="楷体" w:eastAsia="楷体" w:cs="楷体"/>
                <w:sz w:val="24"/>
                <w:szCs w:val="24"/>
              </w:rPr>
            </w:pPr>
            <w:r>
              <w:rPr>
                <w:rFonts w:hint="eastAsia" w:ascii="楷体" w:hAnsi="楷体" w:eastAsia="楷体" w:cs="楷体"/>
                <w:sz w:val="24"/>
                <w:szCs w:val="24"/>
              </w:rPr>
              <w:t>TE05</w:t>
            </w:r>
          </w:p>
        </w:tc>
        <w:tc>
          <w:tcPr>
            <w:tcW w:w="4151" w:type="dxa"/>
            <w:tcBorders>
              <w:top w:val="single" w:color="auto" w:sz="4" w:space="0"/>
              <w:left w:val="single" w:color="auto" w:sz="4" w:space="0"/>
              <w:bottom w:val="single" w:color="auto" w:sz="4" w:space="0"/>
              <w:right w:val="single" w:color="auto" w:sz="4" w:space="0"/>
            </w:tcBorders>
            <w:shd w:val="clear" w:color="auto" w:fill="auto"/>
            <w:vAlign w:val="center"/>
          </w:tcPr>
          <w:p w14:paraId="59F73255">
            <w:pPr>
              <w:rPr>
                <w:rFonts w:ascii="楷体" w:hAnsi="楷体" w:eastAsia="楷体" w:cs="楷体"/>
                <w:sz w:val="24"/>
                <w:szCs w:val="24"/>
              </w:rPr>
            </w:pPr>
            <w:r>
              <w:rPr>
                <w:rFonts w:hint="eastAsia" w:ascii="楷体" w:hAnsi="楷体" w:eastAsia="楷体" w:cs="楷体"/>
                <w:sz w:val="24"/>
                <w:szCs w:val="24"/>
              </w:rPr>
              <w:t>室内配电线路未按规范要求铺设\高挂\防护</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1D6731D6">
            <w:pPr>
              <w:rPr>
                <w:rFonts w:ascii="楷体" w:hAnsi="楷体" w:eastAsia="楷体" w:cs="楷体"/>
                <w:sz w:val="24"/>
                <w:szCs w:val="24"/>
              </w:rPr>
            </w:pPr>
            <w:r>
              <w:rPr>
                <w:rFonts w:hint="eastAsia" w:ascii="楷体" w:hAnsi="楷体" w:eastAsia="楷体" w:cs="楷体"/>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29513828">
            <w:pPr>
              <w:rPr>
                <w:rFonts w:ascii="楷体" w:hAnsi="楷体" w:eastAsia="楷体" w:cs="楷体"/>
                <w:sz w:val="24"/>
                <w:szCs w:val="24"/>
              </w:rPr>
            </w:pPr>
          </w:p>
        </w:tc>
      </w:tr>
      <w:tr w14:paraId="3F863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708ED76A">
            <w:pPr>
              <w:rPr>
                <w:rFonts w:ascii="楷体" w:hAnsi="楷体" w:eastAsia="楷体" w:cs="楷体"/>
                <w:sz w:val="24"/>
                <w:szCs w:val="24"/>
              </w:rPr>
            </w:pPr>
            <w:r>
              <w:rPr>
                <w:rFonts w:hint="eastAsia" w:ascii="楷体" w:hAnsi="楷体" w:eastAsia="楷体" w:cs="楷体"/>
                <w:sz w:val="24"/>
                <w:szCs w:val="24"/>
              </w:rPr>
              <w:t>TE06</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33DF6210">
            <w:pPr>
              <w:rPr>
                <w:rFonts w:ascii="楷体" w:hAnsi="楷体" w:eastAsia="楷体" w:cs="楷体"/>
                <w:sz w:val="24"/>
                <w:szCs w:val="24"/>
              </w:rPr>
            </w:pPr>
            <w:r>
              <w:rPr>
                <w:rFonts w:hint="eastAsia" w:ascii="楷体" w:hAnsi="楷体" w:eastAsia="楷体" w:cs="楷体"/>
                <w:sz w:val="24"/>
                <w:szCs w:val="24"/>
              </w:rPr>
              <w:t>未按规定线制配线，缺少零线或地线</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444436BE">
            <w:pPr>
              <w:rPr>
                <w:rFonts w:ascii="楷体" w:hAnsi="楷体" w:eastAsia="楷体" w:cs="楷体"/>
                <w:sz w:val="24"/>
                <w:szCs w:val="24"/>
              </w:rPr>
            </w:pPr>
            <w:r>
              <w:rPr>
                <w:rFonts w:hint="eastAsia" w:ascii="楷体" w:hAnsi="楷体" w:eastAsia="楷体" w:cs="楷体"/>
                <w:sz w:val="24"/>
                <w:szCs w:val="24"/>
              </w:rPr>
              <w:t>每处每次3000元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52D52940">
            <w:pPr>
              <w:rPr>
                <w:rFonts w:ascii="楷体" w:hAnsi="楷体" w:eastAsia="楷体" w:cs="楷体"/>
                <w:sz w:val="24"/>
                <w:szCs w:val="24"/>
              </w:rPr>
            </w:pPr>
          </w:p>
        </w:tc>
      </w:tr>
      <w:tr w14:paraId="72740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08AE4B2C">
            <w:pPr>
              <w:rPr>
                <w:rFonts w:ascii="楷体" w:hAnsi="楷体" w:eastAsia="楷体" w:cs="楷体"/>
                <w:sz w:val="24"/>
                <w:szCs w:val="24"/>
              </w:rPr>
            </w:pPr>
            <w:r>
              <w:rPr>
                <w:rFonts w:hint="eastAsia" w:ascii="楷体" w:hAnsi="楷体" w:eastAsia="楷体" w:cs="楷体"/>
                <w:sz w:val="24"/>
                <w:szCs w:val="24"/>
              </w:rPr>
              <w:t>TE07</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1C09363F">
            <w:pPr>
              <w:rPr>
                <w:rFonts w:ascii="楷体" w:hAnsi="楷体" w:eastAsia="楷体" w:cs="楷体"/>
                <w:sz w:val="24"/>
                <w:szCs w:val="24"/>
              </w:rPr>
            </w:pPr>
            <w:r>
              <w:rPr>
                <w:rFonts w:hint="eastAsia" w:ascii="楷体" w:hAnsi="楷体" w:eastAsia="楷体" w:cs="楷体"/>
                <w:sz w:val="24"/>
                <w:szCs w:val="24"/>
              </w:rPr>
              <w:t>电线内各种芯线未按照规定颜色配置</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3FF25B32">
            <w:pPr>
              <w:rPr>
                <w:rFonts w:ascii="楷体" w:hAnsi="楷体" w:eastAsia="楷体" w:cs="楷体"/>
                <w:sz w:val="24"/>
                <w:szCs w:val="24"/>
              </w:rPr>
            </w:pPr>
            <w:r>
              <w:rPr>
                <w:rFonts w:hint="eastAsia" w:ascii="楷体" w:hAnsi="楷体" w:eastAsia="楷体" w:cs="楷体"/>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28461E64">
            <w:pPr>
              <w:rPr>
                <w:rFonts w:ascii="楷体" w:hAnsi="楷体" w:eastAsia="楷体" w:cs="楷体"/>
                <w:sz w:val="24"/>
                <w:szCs w:val="24"/>
              </w:rPr>
            </w:pPr>
          </w:p>
        </w:tc>
      </w:tr>
      <w:tr w14:paraId="4767B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46CF2C42">
            <w:pPr>
              <w:rPr>
                <w:rFonts w:ascii="楷体" w:hAnsi="楷体" w:eastAsia="楷体" w:cs="楷体"/>
                <w:sz w:val="24"/>
                <w:szCs w:val="24"/>
              </w:rPr>
            </w:pPr>
            <w:r>
              <w:rPr>
                <w:rFonts w:hint="eastAsia" w:ascii="楷体" w:hAnsi="楷体" w:eastAsia="楷体" w:cs="楷体"/>
                <w:sz w:val="24"/>
                <w:szCs w:val="24"/>
              </w:rPr>
              <w:t>TE08</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3C14F05B">
            <w:pPr>
              <w:rPr>
                <w:rFonts w:ascii="楷体" w:hAnsi="楷体" w:eastAsia="楷体" w:cs="楷体"/>
                <w:sz w:val="24"/>
                <w:szCs w:val="24"/>
              </w:rPr>
            </w:pPr>
            <w:r>
              <w:rPr>
                <w:rFonts w:hint="eastAsia" w:ascii="楷体" w:hAnsi="楷体" w:eastAsia="楷体" w:cs="楷体"/>
                <w:sz w:val="24"/>
                <w:szCs w:val="24"/>
              </w:rPr>
              <w:t>施工用电未规定接线或未标明各相线路</w:t>
            </w:r>
          </w:p>
        </w:tc>
        <w:tc>
          <w:tcPr>
            <w:tcW w:w="2037" w:type="dxa"/>
            <w:tcBorders>
              <w:top w:val="single" w:color="auto" w:sz="4" w:space="0"/>
              <w:left w:val="single" w:color="auto" w:sz="4" w:space="0"/>
              <w:bottom w:val="single" w:color="auto" w:sz="4" w:space="0"/>
              <w:right w:val="single" w:color="auto" w:sz="4" w:space="0"/>
            </w:tcBorders>
            <w:shd w:val="clear" w:color="auto" w:fill="auto"/>
            <w:vAlign w:val="center"/>
          </w:tcPr>
          <w:p w14:paraId="6FC087C6">
            <w:pPr>
              <w:rPr>
                <w:rFonts w:ascii="楷体" w:hAnsi="楷体" w:eastAsia="楷体" w:cs="楷体"/>
                <w:sz w:val="24"/>
                <w:szCs w:val="24"/>
              </w:rPr>
            </w:pPr>
            <w:r>
              <w:rPr>
                <w:rFonts w:hint="eastAsia" w:ascii="楷体" w:hAnsi="楷体" w:eastAsia="楷体" w:cs="楷体"/>
                <w:sz w:val="24"/>
                <w:szCs w:val="24"/>
              </w:rPr>
              <w:t>每处每次500元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592B27A5">
            <w:pPr>
              <w:rPr>
                <w:rFonts w:ascii="楷体" w:hAnsi="楷体" w:eastAsia="楷体" w:cs="楷体"/>
                <w:sz w:val="24"/>
                <w:szCs w:val="24"/>
              </w:rPr>
            </w:pPr>
          </w:p>
        </w:tc>
      </w:tr>
      <w:tr w14:paraId="41A09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05681EF6">
            <w:pPr>
              <w:rPr>
                <w:rFonts w:ascii="楷体" w:hAnsi="楷体" w:eastAsia="楷体" w:cs="楷体"/>
                <w:sz w:val="24"/>
                <w:szCs w:val="24"/>
              </w:rPr>
            </w:pPr>
            <w:r>
              <w:rPr>
                <w:rFonts w:hint="eastAsia" w:ascii="楷体" w:hAnsi="楷体" w:eastAsia="楷体" w:cs="楷体"/>
                <w:sz w:val="24"/>
                <w:szCs w:val="24"/>
              </w:rPr>
              <w:t>TE09</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621551C6">
            <w:pPr>
              <w:rPr>
                <w:rFonts w:ascii="楷体" w:hAnsi="楷体" w:eastAsia="楷体" w:cs="楷体"/>
                <w:sz w:val="24"/>
                <w:szCs w:val="24"/>
              </w:rPr>
            </w:pPr>
            <w:r>
              <w:rPr>
                <w:rFonts w:hint="eastAsia" w:ascii="楷体" w:hAnsi="楷体" w:eastAsia="楷体" w:cs="楷体"/>
                <w:sz w:val="24"/>
                <w:szCs w:val="24"/>
              </w:rPr>
              <w:t>各级电箱配置不符合规范要求</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0C08EF71">
            <w:pPr>
              <w:rPr>
                <w:rFonts w:ascii="楷体" w:hAnsi="楷体" w:eastAsia="楷体" w:cs="楷体"/>
                <w:sz w:val="24"/>
                <w:szCs w:val="24"/>
              </w:rPr>
            </w:pPr>
            <w:r>
              <w:rPr>
                <w:rFonts w:hint="eastAsia" w:ascii="楷体" w:hAnsi="楷体" w:eastAsia="楷体" w:cs="楷体"/>
                <w:sz w:val="24"/>
                <w:szCs w:val="24"/>
              </w:rPr>
              <w:t>每处每次2000元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5F5DBDE1">
            <w:pPr>
              <w:rPr>
                <w:rFonts w:ascii="楷体" w:hAnsi="楷体" w:eastAsia="楷体" w:cs="楷体"/>
                <w:sz w:val="24"/>
                <w:szCs w:val="24"/>
              </w:rPr>
            </w:pPr>
            <w:r>
              <w:rPr>
                <w:rFonts w:hint="eastAsia" w:ascii="楷体" w:hAnsi="楷体" w:eastAsia="楷体" w:cs="楷体"/>
                <w:sz w:val="24"/>
                <w:szCs w:val="24"/>
              </w:rPr>
              <w:t>更换电箱</w:t>
            </w:r>
          </w:p>
        </w:tc>
      </w:tr>
      <w:tr w14:paraId="12598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2F46BC9A">
            <w:pPr>
              <w:rPr>
                <w:rFonts w:ascii="楷体" w:hAnsi="楷体" w:eastAsia="楷体" w:cs="楷体"/>
                <w:sz w:val="24"/>
                <w:szCs w:val="24"/>
              </w:rPr>
            </w:pPr>
            <w:r>
              <w:rPr>
                <w:rFonts w:hint="eastAsia" w:ascii="楷体" w:hAnsi="楷体" w:eastAsia="楷体" w:cs="楷体"/>
                <w:sz w:val="24"/>
                <w:szCs w:val="24"/>
              </w:rPr>
              <w:t>TE10</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2EB60D1E">
            <w:pPr>
              <w:rPr>
                <w:rFonts w:ascii="楷体" w:hAnsi="楷体" w:eastAsia="楷体" w:cs="楷体"/>
                <w:sz w:val="24"/>
                <w:szCs w:val="24"/>
              </w:rPr>
            </w:pPr>
            <w:r>
              <w:rPr>
                <w:rFonts w:hint="eastAsia" w:ascii="楷体" w:hAnsi="楷体" w:eastAsia="楷体" w:cs="楷体"/>
                <w:sz w:val="24"/>
                <w:szCs w:val="24"/>
              </w:rPr>
              <w:t>各级用电保护不符合规范要求</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27587925">
            <w:pPr>
              <w:rPr>
                <w:rFonts w:ascii="楷体" w:hAnsi="楷体" w:eastAsia="楷体" w:cs="楷体"/>
                <w:sz w:val="24"/>
                <w:szCs w:val="24"/>
              </w:rPr>
            </w:pPr>
            <w:r>
              <w:rPr>
                <w:rFonts w:hint="eastAsia" w:ascii="楷体" w:hAnsi="楷体" w:eastAsia="楷体" w:cs="楷体"/>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0EEEA01C">
            <w:pPr>
              <w:rPr>
                <w:rFonts w:ascii="楷体" w:hAnsi="楷体" w:eastAsia="楷体" w:cs="楷体"/>
                <w:sz w:val="24"/>
                <w:szCs w:val="24"/>
              </w:rPr>
            </w:pPr>
          </w:p>
        </w:tc>
      </w:tr>
      <w:tr w14:paraId="0DC7B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013A3529">
            <w:pPr>
              <w:rPr>
                <w:rFonts w:ascii="楷体" w:hAnsi="楷体" w:eastAsia="楷体" w:cs="楷体"/>
                <w:sz w:val="24"/>
                <w:szCs w:val="24"/>
              </w:rPr>
            </w:pPr>
            <w:r>
              <w:rPr>
                <w:rFonts w:hint="eastAsia" w:ascii="楷体" w:hAnsi="楷体" w:eastAsia="楷体" w:cs="楷体"/>
                <w:sz w:val="24"/>
                <w:szCs w:val="24"/>
              </w:rPr>
              <w:t>TE11</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15558558">
            <w:pPr>
              <w:rPr>
                <w:rFonts w:ascii="楷体" w:hAnsi="楷体" w:eastAsia="楷体" w:cs="楷体"/>
                <w:sz w:val="24"/>
                <w:szCs w:val="24"/>
              </w:rPr>
            </w:pPr>
            <w:r>
              <w:rPr>
                <w:rFonts w:hint="eastAsia" w:ascii="楷体" w:hAnsi="楷体" w:eastAsia="楷体" w:cs="楷体"/>
                <w:sz w:val="24"/>
                <w:szCs w:val="24"/>
              </w:rPr>
              <w:t>电线未做安全防护、扭结等处于危险隐患</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530E4A7A">
            <w:pPr>
              <w:rPr>
                <w:rFonts w:ascii="楷体" w:hAnsi="楷体" w:eastAsia="楷体" w:cs="楷体"/>
                <w:sz w:val="24"/>
                <w:szCs w:val="24"/>
              </w:rPr>
            </w:pPr>
            <w:r>
              <w:rPr>
                <w:rFonts w:hint="eastAsia" w:ascii="楷体" w:hAnsi="楷体" w:eastAsia="楷体" w:cs="楷体"/>
                <w:sz w:val="24"/>
                <w:szCs w:val="24"/>
              </w:rPr>
              <w:t>每处每次500元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1C484C1A">
            <w:pPr>
              <w:rPr>
                <w:rFonts w:ascii="楷体" w:hAnsi="楷体" w:eastAsia="楷体" w:cs="楷体"/>
                <w:sz w:val="24"/>
                <w:szCs w:val="24"/>
              </w:rPr>
            </w:pPr>
          </w:p>
        </w:tc>
      </w:tr>
      <w:tr w14:paraId="0AE22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7B3FC07D">
            <w:pPr>
              <w:rPr>
                <w:rFonts w:ascii="楷体" w:hAnsi="楷体" w:eastAsia="楷体" w:cs="楷体"/>
                <w:sz w:val="24"/>
                <w:szCs w:val="24"/>
              </w:rPr>
            </w:pPr>
            <w:r>
              <w:rPr>
                <w:rFonts w:hint="eastAsia" w:ascii="楷体" w:hAnsi="楷体" w:eastAsia="楷体" w:cs="楷体"/>
                <w:sz w:val="24"/>
                <w:szCs w:val="24"/>
              </w:rPr>
              <w:t>TE12</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2E60A997">
            <w:pPr>
              <w:rPr>
                <w:rFonts w:ascii="楷体" w:hAnsi="楷体" w:eastAsia="楷体" w:cs="楷体"/>
                <w:sz w:val="24"/>
                <w:szCs w:val="24"/>
              </w:rPr>
            </w:pPr>
            <w:r>
              <w:rPr>
                <w:rFonts w:hint="eastAsia" w:ascii="楷体" w:hAnsi="楷体" w:eastAsia="楷体" w:cs="楷体"/>
                <w:sz w:val="24"/>
                <w:szCs w:val="24"/>
              </w:rPr>
              <w:t>非专业电工进行电气设备维修、保养、维护等</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77F62C14">
            <w:pPr>
              <w:rPr>
                <w:rFonts w:ascii="楷体" w:hAnsi="楷体" w:eastAsia="楷体" w:cs="楷体"/>
                <w:sz w:val="24"/>
                <w:szCs w:val="24"/>
              </w:rPr>
            </w:pPr>
            <w:r>
              <w:rPr>
                <w:rFonts w:hint="eastAsia" w:ascii="楷体" w:hAnsi="楷体" w:eastAsia="楷体" w:cs="楷体"/>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68001023">
            <w:pPr>
              <w:rPr>
                <w:rFonts w:ascii="楷体" w:hAnsi="楷体" w:eastAsia="楷体" w:cs="楷体"/>
                <w:sz w:val="24"/>
                <w:szCs w:val="24"/>
              </w:rPr>
            </w:pPr>
          </w:p>
        </w:tc>
      </w:tr>
      <w:tr w14:paraId="6A49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07D25697">
            <w:pPr>
              <w:rPr>
                <w:rFonts w:ascii="楷体" w:hAnsi="楷体" w:eastAsia="楷体" w:cs="楷体"/>
                <w:sz w:val="24"/>
                <w:szCs w:val="24"/>
              </w:rPr>
            </w:pPr>
            <w:r>
              <w:rPr>
                <w:rFonts w:hint="eastAsia" w:ascii="楷体" w:hAnsi="楷体" w:eastAsia="楷体" w:cs="楷体"/>
                <w:sz w:val="24"/>
                <w:szCs w:val="24"/>
              </w:rPr>
              <w:t>TE13</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32A93A59">
            <w:pPr>
              <w:rPr>
                <w:rFonts w:ascii="楷体" w:hAnsi="楷体" w:eastAsia="楷体" w:cs="楷体"/>
                <w:sz w:val="24"/>
                <w:szCs w:val="24"/>
              </w:rPr>
            </w:pPr>
            <w:r>
              <w:rPr>
                <w:rFonts w:hint="eastAsia" w:ascii="楷体" w:hAnsi="楷体" w:eastAsia="楷体" w:cs="楷体"/>
                <w:sz w:val="24"/>
                <w:szCs w:val="24"/>
              </w:rPr>
              <w:t>未按规定要求停电、送电</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126B346C">
            <w:pPr>
              <w:rPr>
                <w:rFonts w:ascii="楷体" w:hAnsi="楷体" w:eastAsia="楷体" w:cs="楷体"/>
                <w:sz w:val="24"/>
                <w:szCs w:val="24"/>
              </w:rPr>
            </w:pPr>
            <w:r>
              <w:rPr>
                <w:rFonts w:hint="eastAsia" w:ascii="楷体" w:hAnsi="楷体" w:eastAsia="楷体" w:cs="楷体"/>
                <w:sz w:val="24"/>
                <w:szCs w:val="24"/>
              </w:rPr>
              <w:t>每处每次2000元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103F1CB8">
            <w:pPr>
              <w:rPr>
                <w:rFonts w:ascii="楷体" w:hAnsi="楷体" w:eastAsia="楷体" w:cs="楷体"/>
                <w:sz w:val="24"/>
                <w:szCs w:val="24"/>
              </w:rPr>
            </w:pPr>
          </w:p>
        </w:tc>
      </w:tr>
      <w:tr w14:paraId="6C909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30DB3270">
            <w:pPr>
              <w:rPr>
                <w:rFonts w:ascii="楷体" w:hAnsi="楷体" w:eastAsia="楷体" w:cs="楷体"/>
                <w:sz w:val="24"/>
                <w:szCs w:val="24"/>
              </w:rPr>
            </w:pPr>
            <w:r>
              <w:rPr>
                <w:rFonts w:hint="eastAsia" w:ascii="楷体" w:hAnsi="楷体" w:eastAsia="楷体" w:cs="楷体"/>
                <w:sz w:val="24"/>
                <w:szCs w:val="24"/>
              </w:rPr>
              <w:t>TE14</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376D90BC">
            <w:pPr>
              <w:rPr>
                <w:rFonts w:ascii="楷体" w:hAnsi="楷体" w:eastAsia="楷体" w:cs="楷体"/>
                <w:sz w:val="24"/>
                <w:szCs w:val="24"/>
              </w:rPr>
            </w:pPr>
            <w:r>
              <w:rPr>
                <w:rFonts w:hint="eastAsia" w:ascii="楷体" w:hAnsi="楷体" w:eastAsia="楷体" w:cs="楷体"/>
                <w:sz w:val="24"/>
                <w:szCs w:val="24"/>
              </w:rPr>
              <w:t>其他不符合相关规范的情形</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681A2568">
            <w:pPr>
              <w:rPr>
                <w:rFonts w:ascii="楷体" w:hAnsi="楷体" w:eastAsia="楷体" w:cs="楷体"/>
                <w:sz w:val="24"/>
                <w:szCs w:val="24"/>
              </w:rPr>
            </w:pPr>
            <w:r>
              <w:rPr>
                <w:rFonts w:hint="eastAsia" w:ascii="楷体" w:hAnsi="楷体" w:eastAsia="楷体" w:cs="楷体"/>
                <w:sz w:val="24"/>
                <w:szCs w:val="24"/>
              </w:rPr>
              <w:t>每处每次500-5000元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6DCD2AAE">
            <w:pPr>
              <w:rPr>
                <w:rFonts w:ascii="楷体" w:hAnsi="楷体" w:eastAsia="楷体" w:cs="楷体"/>
                <w:sz w:val="24"/>
                <w:szCs w:val="24"/>
              </w:rPr>
            </w:pPr>
          </w:p>
        </w:tc>
      </w:tr>
    </w:tbl>
    <w:p w14:paraId="37AC4643">
      <w:pPr>
        <w:pStyle w:val="2"/>
        <w:ind w:firstLine="480"/>
        <w:rPr>
          <w:rFonts w:ascii="楷体" w:hAnsi="楷体" w:eastAsia="楷体" w:cs="楷体"/>
          <w:bCs/>
          <w:sz w:val="24"/>
          <w:szCs w:val="24"/>
        </w:rPr>
      </w:pPr>
      <w:r>
        <w:rPr>
          <w:rFonts w:hint="eastAsia" w:ascii="楷体" w:hAnsi="楷体" w:eastAsia="楷体" w:cs="楷体"/>
          <w:bCs/>
          <w:sz w:val="24"/>
          <w:szCs w:val="24"/>
          <w:lang w:bidi="ar"/>
        </w:rPr>
        <w:t>4.7.5 高处作业管理</w:t>
      </w:r>
    </w:p>
    <w:tbl>
      <w:tblPr>
        <w:tblStyle w:val="14"/>
        <w:tblW w:w="8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3870"/>
        <w:gridCol w:w="2279"/>
        <w:gridCol w:w="1020"/>
      </w:tblGrid>
      <w:tr w14:paraId="20F7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61787CDC">
            <w:pPr>
              <w:rPr>
                <w:rFonts w:ascii="楷体" w:hAnsi="楷体" w:eastAsia="楷体" w:cs="楷体"/>
                <w:sz w:val="24"/>
                <w:szCs w:val="24"/>
              </w:rPr>
            </w:pPr>
            <w:r>
              <w:rPr>
                <w:rFonts w:hint="eastAsia" w:ascii="楷体" w:hAnsi="楷体" w:eastAsia="楷体" w:cs="楷体"/>
                <w:sz w:val="24"/>
                <w:szCs w:val="24"/>
              </w:rPr>
              <w:t>序号</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5CED2DAE">
            <w:pPr>
              <w:rPr>
                <w:rFonts w:ascii="楷体" w:hAnsi="楷体" w:eastAsia="楷体" w:cs="楷体"/>
                <w:sz w:val="24"/>
                <w:szCs w:val="24"/>
              </w:rPr>
            </w:pPr>
            <w:r>
              <w:rPr>
                <w:rFonts w:hint="eastAsia" w:ascii="楷体" w:hAnsi="楷体" w:eastAsia="楷体" w:cs="楷体"/>
                <w:sz w:val="24"/>
                <w:szCs w:val="24"/>
              </w:rPr>
              <w:t>违章内容</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2C545B6D">
            <w:pPr>
              <w:rPr>
                <w:rFonts w:ascii="楷体" w:hAnsi="楷体" w:eastAsia="楷体" w:cs="楷体"/>
                <w:sz w:val="24"/>
                <w:szCs w:val="24"/>
              </w:rPr>
            </w:pPr>
            <w:r>
              <w:rPr>
                <w:rFonts w:hint="eastAsia" w:ascii="楷体" w:hAnsi="楷体" w:eastAsia="楷体" w:cs="楷体"/>
                <w:sz w:val="24"/>
                <w:szCs w:val="24"/>
              </w:rPr>
              <w:t>罚款金额</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BD19697">
            <w:pPr>
              <w:rPr>
                <w:rFonts w:ascii="楷体" w:hAnsi="楷体" w:eastAsia="楷体" w:cs="楷体"/>
                <w:sz w:val="24"/>
                <w:szCs w:val="24"/>
              </w:rPr>
            </w:pPr>
            <w:r>
              <w:rPr>
                <w:rFonts w:hint="eastAsia" w:ascii="楷体" w:hAnsi="楷体" w:eastAsia="楷体" w:cs="楷体"/>
                <w:sz w:val="24"/>
                <w:szCs w:val="24"/>
              </w:rPr>
              <w:t>备注</w:t>
            </w:r>
          </w:p>
        </w:tc>
      </w:tr>
      <w:tr w14:paraId="0CA10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1C10AC8A">
            <w:pPr>
              <w:rPr>
                <w:rFonts w:ascii="楷体" w:hAnsi="楷体" w:eastAsia="楷体" w:cs="楷体"/>
                <w:sz w:val="24"/>
                <w:szCs w:val="24"/>
              </w:rPr>
            </w:pPr>
            <w:r>
              <w:rPr>
                <w:rFonts w:hint="eastAsia" w:ascii="楷体" w:hAnsi="楷体" w:eastAsia="楷体" w:cs="楷体"/>
                <w:sz w:val="24"/>
                <w:szCs w:val="24"/>
              </w:rPr>
              <w:t>WH01</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77F47CD0">
            <w:pPr>
              <w:rPr>
                <w:rFonts w:ascii="楷体" w:hAnsi="楷体" w:eastAsia="楷体" w:cs="楷体"/>
                <w:sz w:val="24"/>
                <w:szCs w:val="24"/>
              </w:rPr>
            </w:pPr>
            <w:r>
              <w:rPr>
                <w:rFonts w:hint="eastAsia" w:ascii="楷体" w:hAnsi="楷体" w:eastAsia="楷体" w:cs="楷体"/>
                <w:sz w:val="24"/>
                <w:szCs w:val="24"/>
              </w:rPr>
              <w:t>临边、洞口未按规定要求做好安全防护</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6CDA5A45">
            <w:pPr>
              <w:rPr>
                <w:rFonts w:ascii="楷体" w:hAnsi="楷体" w:eastAsia="楷体" w:cs="楷体"/>
                <w:sz w:val="24"/>
                <w:szCs w:val="24"/>
              </w:rPr>
            </w:pPr>
            <w:r>
              <w:rPr>
                <w:rFonts w:hint="eastAsia" w:ascii="楷体" w:hAnsi="楷体" w:eastAsia="楷体" w:cs="楷体"/>
                <w:sz w:val="24"/>
                <w:szCs w:val="24"/>
              </w:rPr>
              <w:t>每处每次1000-30000元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5AA1293">
            <w:pPr>
              <w:rPr>
                <w:rFonts w:ascii="楷体" w:hAnsi="楷体" w:eastAsia="楷体" w:cs="楷体"/>
                <w:sz w:val="24"/>
                <w:szCs w:val="24"/>
              </w:rPr>
            </w:pPr>
          </w:p>
        </w:tc>
      </w:tr>
      <w:tr w14:paraId="56E51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058DCD61">
            <w:pPr>
              <w:rPr>
                <w:rFonts w:ascii="楷体" w:hAnsi="楷体" w:eastAsia="楷体" w:cs="楷体"/>
                <w:sz w:val="24"/>
                <w:szCs w:val="24"/>
              </w:rPr>
            </w:pPr>
            <w:r>
              <w:rPr>
                <w:rFonts w:hint="eastAsia" w:ascii="楷体" w:hAnsi="楷体" w:eastAsia="楷体" w:cs="楷体"/>
                <w:sz w:val="24"/>
                <w:szCs w:val="24"/>
              </w:rPr>
              <w:t>WH02</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679CA74D">
            <w:pPr>
              <w:rPr>
                <w:rFonts w:ascii="楷体" w:hAnsi="楷体" w:eastAsia="楷体" w:cs="楷体"/>
                <w:sz w:val="24"/>
                <w:szCs w:val="24"/>
              </w:rPr>
            </w:pPr>
            <w:r>
              <w:rPr>
                <w:rFonts w:hint="eastAsia" w:ascii="楷体" w:hAnsi="楷体" w:eastAsia="楷体" w:cs="楷体"/>
                <w:sz w:val="24"/>
                <w:szCs w:val="24"/>
              </w:rPr>
              <w:t>高处作业人员未佩戴安全带或无其他可靠措施</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3B8F6A74">
            <w:pPr>
              <w:rPr>
                <w:rFonts w:ascii="楷体" w:hAnsi="楷体" w:eastAsia="楷体" w:cs="楷体"/>
                <w:sz w:val="24"/>
                <w:szCs w:val="24"/>
              </w:rPr>
            </w:pPr>
            <w:r>
              <w:rPr>
                <w:rFonts w:hint="eastAsia" w:ascii="楷体" w:hAnsi="楷体" w:eastAsia="楷体" w:cs="楷体"/>
                <w:sz w:val="24"/>
                <w:szCs w:val="24"/>
              </w:rPr>
              <w:t>每人每次1000元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5D0D881B">
            <w:pPr>
              <w:rPr>
                <w:rFonts w:ascii="楷体" w:hAnsi="楷体" w:eastAsia="楷体" w:cs="楷体"/>
                <w:sz w:val="24"/>
                <w:szCs w:val="24"/>
              </w:rPr>
            </w:pPr>
          </w:p>
        </w:tc>
      </w:tr>
      <w:tr w14:paraId="1A3DD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375BF749">
            <w:pPr>
              <w:rPr>
                <w:rFonts w:ascii="楷体" w:hAnsi="楷体" w:eastAsia="楷体" w:cs="楷体"/>
                <w:sz w:val="24"/>
                <w:szCs w:val="24"/>
              </w:rPr>
            </w:pPr>
            <w:r>
              <w:rPr>
                <w:rFonts w:hint="eastAsia" w:ascii="楷体" w:hAnsi="楷体" w:eastAsia="楷体" w:cs="楷体"/>
                <w:sz w:val="24"/>
                <w:szCs w:val="24"/>
              </w:rPr>
              <w:t>WH03</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44008062">
            <w:pPr>
              <w:rPr>
                <w:rFonts w:ascii="楷体" w:hAnsi="楷体" w:eastAsia="楷体" w:cs="楷体"/>
                <w:sz w:val="24"/>
                <w:szCs w:val="24"/>
              </w:rPr>
            </w:pPr>
            <w:r>
              <w:rPr>
                <w:rFonts w:hint="eastAsia" w:ascii="楷体" w:hAnsi="楷体" w:eastAsia="楷体" w:cs="楷体"/>
                <w:sz w:val="24"/>
                <w:szCs w:val="24"/>
              </w:rPr>
              <w:t>临时性构筑物未规定做好安全防砸防护</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5D28B0A0">
            <w:pPr>
              <w:rPr>
                <w:rFonts w:ascii="楷体" w:hAnsi="楷体" w:eastAsia="楷体" w:cs="楷体"/>
                <w:sz w:val="24"/>
                <w:szCs w:val="24"/>
              </w:rPr>
            </w:pPr>
            <w:r>
              <w:rPr>
                <w:rFonts w:hint="eastAsia" w:ascii="楷体" w:hAnsi="楷体" w:eastAsia="楷体" w:cs="楷体"/>
                <w:sz w:val="24"/>
                <w:szCs w:val="24"/>
              </w:rPr>
              <w:t>每处每次5000元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60CB824">
            <w:pPr>
              <w:rPr>
                <w:rFonts w:ascii="楷体" w:hAnsi="楷体" w:eastAsia="楷体" w:cs="楷体"/>
                <w:sz w:val="24"/>
                <w:szCs w:val="24"/>
              </w:rPr>
            </w:pPr>
          </w:p>
        </w:tc>
      </w:tr>
      <w:tr w14:paraId="1A029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33EE5555">
            <w:pPr>
              <w:rPr>
                <w:rFonts w:ascii="楷体" w:hAnsi="楷体" w:eastAsia="楷体" w:cs="楷体"/>
                <w:sz w:val="24"/>
                <w:szCs w:val="24"/>
              </w:rPr>
            </w:pPr>
            <w:r>
              <w:rPr>
                <w:rFonts w:hint="eastAsia" w:ascii="楷体" w:hAnsi="楷体" w:eastAsia="楷体" w:cs="楷体"/>
                <w:sz w:val="24"/>
                <w:szCs w:val="24"/>
              </w:rPr>
              <w:t>WH04</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018B9C22">
            <w:pPr>
              <w:rPr>
                <w:rFonts w:ascii="楷体" w:hAnsi="楷体" w:eastAsia="楷体" w:cs="楷体"/>
                <w:sz w:val="24"/>
                <w:szCs w:val="24"/>
              </w:rPr>
            </w:pPr>
            <w:r>
              <w:rPr>
                <w:rFonts w:hint="eastAsia" w:ascii="楷体" w:hAnsi="楷体" w:eastAsia="楷体" w:cs="楷体"/>
                <w:sz w:val="24"/>
                <w:szCs w:val="24"/>
              </w:rPr>
              <w:t>未按照施工方案落实高坠安全防护措施</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61DBFFB3">
            <w:pPr>
              <w:rPr>
                <w:rFonts w:ascii="楷体" w:hAnsi="楷体" w:eastAsia="楷体" w:cs="楷体"/>
                <w:sz w:val="24"/>
                <w:szCs w:val="24"/>
              </w:rPr>
            </w:pPr>
            <w:r>
              <w:rPr>
                <w:rFonts w:hint="eastAsia" w:ascii="楷体" w:hAnsi="楷体" w:eastAsia="楷体" w:cs="楷体"/>
                <w:sz w:val="24"/>
                <w:szCs w:val="24"/>
              </w:rPr>
              <w:t>每处每次10000元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EB2A8CB">
            <w:pPr>
              <w:rPr>
                <w:rFonts w:ascii="楷体" w:hAnsi="楷体" w:eastAsia="楷体" w:cs="楷体"/>
                <w:sz w:val="24"/>
                <w:szCs w:val="24"/>
              </w:rPr>
            </w:pPr>
            <w:r>
              <w:rPr>
                <w:rFonts w:hint="eastAsia" w:ascii="楷体" w:hAnsi="楷体" w:eastAsia="楷体" w:cs="楷体"/>
                <w:sz w:val="24"/>
                <w:szCs w:val="24"/>
              </w:rPr>
              <w:t>停止施工</w:t>
            </w:r>
          </w:p>
        </w:tc>
      </w:tr>
      <w:tr w14:paraId="1F914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4FDEC1BF">
            <w:pPr>
              <w:rPr>
                <w:rFonts w:ascii="楷体" w:hAnsi="楷体" w:eastAsia="楷体" w:cs="楷体"/>
                <w:sz w:val="24"/>
                <w:szCs w:val="24"/>
              </w:rPr>
            </w:pPr>
            <w:r>
              <w:rPr>
                <w:rFonts w:hint="eastAsia" w:ascii="楷体" w:hAnsi="楷体" w:eastAsia="楷体" w:cs="楷体"/>
                <w:sz w:val="24"/>
                <w:szCs w:val="24"/>
              </w:rPr>
              <w:t>WH05</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53346E4C">
            <w:pPr>
              <w:rPr>
                <w:rFonts w:ascii="楷体" w:hAnsi="楷体" w:eastAsia="楷体" w:cs="楷体"/>
                <w:sz w:val="24"/>
                <w:szCs w:val="24"/>
              </w:rPr>
            </w:pPr>
            <w:r>
              <w:rPr>
                <w:rFonts w:hint="eastAsia" w:ascii="楷体" w:hAnsi="楷体" w:eastAsia="楷体" w:cs="楷体"/>
                <w:sz w:val="24"/>
                <w:szCs w:val="24"/>
              </w:rPr>
              <w:t>私自拆除安全防护，未可靠防栌措施</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77FF212F">
            <w:pPr>
              <w:rPr>
                <w:rFonts w:ascii="楷体" w:hAnsi="楷体" w:eastAsia="楷体" w:cs="楷体"/>
                <w:sz w:val="24"/>
                <w:szCs w:val="24"/>
              </w:rPr>
            </w:pPr>
            <w:r>
              <w:rPr>
                <w:rFonts w:hint="eastAsia" w:ascii="楷体" w:hAnsi="楷体" w:eastAsia="楷体" w:cs="楷体"/>
                <w:sz w:val="24"/>
                <w:szCs w:val="24"/>
              </w:rPr>
              <w:t>每处每次1000元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85719D0">
            <w:pPr>
              <w:rPr>
                <w:rFonts w:ascii="楷体" w:hAnsi="楷体" w:eastAsia="楷体" w:cs="楷体"/>
                <w:sz w:val="24"/>
                <w:szCs w:val="24"/>
              </w:rPr>
            </w:pPr>
          </w:p>
        </w:tc>
      </w:tr>
      <w:tr w14:paraId="60EF1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4740630C">
            <w:pPr>
              <w:rPr>
                <w:rFonts w:ascii="楷体" w:hAnsi="楷体" w:eastAsia="楷体" w:cs="楷体"/>
                <w:sz w:val="24"/>
                <w:szCs w:val="24"/>
              </w:rPr>
            </w:pPr>
            <w:r>
              <w:rPr>
                <w:rFonts w:hint="eastAsia" w:ascii="楷体" w:hAnsi="楷体" w:eastAsia="楷体" w:cs="楷体"/>
                <w:sz w:val="24"/>
                <w:szCs w:val="24"/>
              </w:rPr>
              <w:t>WH06</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1851C4C5">
            <w:pPr>
              <w:rPr>
                <w:rFonts w:ascii="楷体" w:hAnsi="楷体" w:eastAsia="楷体" w:cs="楷体"/>
                <w:sz w:val="24"/>
                <w:szCs w:val="24"/>
              </w:rPr>
            </w:pPr>
            <w:r>
              <w:rPr>
                <w:rFonts w:hint="eastAsia" w:ascii="楷体" w:hAnsi="楷体" w:eastAsia="楷体" w:cs="楷体"/>
                <w:sz w:val="24"/>
                <w:szCs w:val="24"/>
              </w:rPr>
              <w:t>各型式登高设备不符合国家相关标准要求</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07C662E1">
            <w:pPr>
              <w:rPr>
                <w:rFonts w:ascii="楷体" w:hAnsi="楷体" w:eastAsia="楷体" w:cs="楷体"/>
                <w:sz w:val="24"/>
                <w:szCs w:val="24"/>
              </w:rPr>
            </w:pPr>
            <w:r>
              <w:rPr>
                <w:rFonts w:hint="eastAsia" w:ascii="楷体" w:hAnsi="楷体" w:eastAsia="楷体" w:cs="楷体"/>
                <w:sz w:val="24"/>
                <w:szCs w:val="24"/>
              </w:rPr>
              <w:t>每处每次2000元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1758A8E1">
            <w:pPr>
              <w:rPr>
                <w:rFonts w:ascii="楷体" w:hAnsi="楷体" w:eastAsia="楷体" w:cs="楷体"/>
                <w:sz w:val="24"/>
                <w:szCs w:val="24"/>
              </w:rPr>
            </w:pPr>
          </w:p>
        </w:tc>
      </w:tr>
      <w:tr w14:paraId="106D5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1F78F718">
            <w:pPr>
              <w:rPr>
                <w:rFonts w:ascii="楷体" w:hAnsi="楷体" w:eastAsia="楷体" w:cs="楷体"/>
                <w:sz w:val="24"/>
                <w:szCs w:val="24"/>
              </w:rPr>
            </w:pPr>
            <w:r>
              <w:rPr>
                <w:rFonts w:hint="eastAsia" w:ascii="楷体" w:hAnsi="楷体" w:eastAsia="楷体" w:cs="楷体"/>
                <w:sz w:val="24"/>
                <w:szCs w:val="24"/>
              </w:rPr>
              <w:t>WH07</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54472EDD">
            <w:pPr>
              <w:rPr>
                <w:rFonts w:ascii="楷体" w:hAnsi="楷体" w:eastAsia="楷体" w:cs="楷体"/>
                <w:sz w:val="24"/>
                <w:szCs w:val="24"/>
              </w:rPr>
            </w:pPr>
            <w:r>
              <w:rPr>
                <w:rFonts w:hint="eastAsia" w:ascii="楷体" w:hAnsi="楷体" w:eastAsia="楷体" w:cs="楷体"/>
                <w:sz w:val="24"/>
                <w:szCs w:val="24"/>
              </w:rPr>
              <w:t>作业平面内有洞口、临边等或平台不可靠</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7ED512EE">
            <w:pPr>
              <w:rPr>
                <w:rFonts w:ascii="楷体" w:hAnsi="楷体" w:eastAsia="楷体" w:cs="楷体"/>
                <w:sz w:val="24"/>
                <w:szCs w:val="24"/>
              </w:rPr>
            </w:pPr>
            <w:r>
              <w:rPr>
                <w:rFonts w:hint="eastAsia" w:ascii="楷体" w:hAnsi="楷体" w:eastAsia="楷体" w:cs="楷体"/>
                <w:sz w:val="24"/>
                <w:szCs w:val="24"/>
              </w:rPr>
              <w:t>每处每次1000元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E0C6FF3">
            <w:pPr>
              <w:rPr>
                <w:rFonts w:ascii="楷体" w:hAnsi="楷体" w:eastAsia="楷体" w:cs="楷体"/>
                <w:sz w:val="24"/>
                <w:szCs w:val="24"/>
              </w:rPr>
            </w:pPr>
          </w:p>
        </w:tc>
      </w:tr>
      <w:tr w14:paraId="16D25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6FAAE08A">
            <w:pPr>
              <w:rPr>
                <w:rFonts w:ascii="楷体" w:hAnsi="楷体" w:eastAsia="楷体" w:cs="楷体"/>
                <w:sz w:val="24"/>
                <w:szCs w:val="24"/>
              </w:rPr>
            </w:pPr>
            <w:r>
              <w:rPr>
                <w:rFonts w:hint="eastAsia" w:ascii="楷体" w:hAnsi="楷体" w:eastAsia="楷体" w:cs="楷体"/>
                <w:sz w:val="24"/>
                <w:szCs w:val="24"/>
              </w:rPr>
              <w:t>WH08</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58321BAE">
            <w:pPr>
              <w:rPr>
                <w:rFonts w:ascii="楷体" w:hAnsi="楷体" w:eastAsia="楷体" w:cs="楷体"/>
                <w:sz w:val="24"/>
                <w:szCs w:val="24"/>
              </w:rPr>
            </w:pPr>
            <w:r>
              <w:rPr>
                <w:rFonts w:hint="eastAsia" w:ascii="楷体" w:hAnsi="楷体" w:eastAsia="楷体" w:cs="楷体"/>
                <w:sz w:val="24"/>
                <w:szCs w:val="24"/>
              </w:rPr>
              <w:t>悬空上下未设置安全通道或可靠安全措施</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2B5DC254">
            <w:pPr>
              <w:rPr>
                <w:rFonts w:ascii="楷体" w:hAnsi="楷体" w:eastAsia="楷体" w:cs="楷体"/>
                <w:sz w:val="24"/>
                <w:szCs w:val="24"/>
              </w:rPr>
            </w:pPr>
            <w:r>
              <w:rPr>
                <w:rFonts w:hint="eastAsia" w:ascii="楷体" w:hAnsi="楷体" w:eastAsia="楷体" w:cs="楷体"/>
                <w:sz w:val="24"/>
                <w:szCs w:val="24"/>
              </w:rPr>
              <w:t>每处每次2000元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583A6ECD">
            <w:pPr>
              <w:rPr>
                <w:rFonts w:ascii="楷体" w:hAnsi="楷体" w:eastAsia="楷体" w:cs="楷体"/>
                <w:sz w:val="24"/>
                <w:szCs w:val="24"/>
              </w:rPr>
            </w:pPr>
          </w:p>
        </w:tc>
      </w:tr>
      <w:tr w14:paraId="1DF59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16C48421">
            <w:pPr>
              <w:rPr>
                <w:rFonts w:ascii="楷体" w:hAnsi="楷体" w:eastAsia="楷体" w:cs="楷体"/>
                <w:sz w:val="24"/>
                <w:szCs w:val="24"/>
              </w:rPr>
            </w:pPr>
            <w:r>
              <w:rPr>
                <w:rFonts w:hint="eastAsia" w:ascii="楷体" w:hAnsi="楷体" w:eastAsia="楷体" w:cs="楷体"/>
                <w:sz w:val="24"/>
                <w:szCs w:val="24"/>
              </w:rPr>
              <w:t>WH09</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2F1153EF">
            <w:pPr>
              <w:rPr>
                <w:rFonts w:ascii="楷体" w:hAnsi="楷体" w:eastAsia="楷体" w:cs="楷体"/>
                <w:sz w:val="24"/>
                <w:szCs w:val="24"/>
              </w:rPr>
            </w:pPr>
            <w:r>
              <w:rPr>
                <w:rFonts w:hint="eastAsia" w:ascii="楷体" w:hAnsi="楷体" w:eastAsia="楷体" w:cs="楷体"/>
                <w:sz w:val="24"/>
                <w:szCs w:val="24"/>
              </w:rPr>
              <w:t>开洞开孔未经申请未制作安全防护</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6FF9C332">
            <w:pPr>
              <w:rPr>
                <w:rFonts w:ascii="楷体" w:hAnsi="楷体" w:eastAsia="楷体" w:cs="楷体"/>
                <w:sz w:val="24"/>
                <w:szCs w:val="24"/>
              </w:rPr>
            </w:pPr>
            <w:r>
              <w:rPr>
                <w:rFonts w:hint="eastAsia" w:ascii="楷体" w:hAnsi="楷体" w:eastAsia="楷体" w:cs="楷体"/>
                <w:sz w:val="24"/>
                <w:szCs w:val="24"/>
              </w:rPr>
              <w:t>每处每次5000元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B0C0A9F">
            <w:pPr>
              <w:rPr>
                <w:rFonts w:ascii="楷体" w:hAnsi="楷体" w:eastAsia="楷体" w:cs="楷体"/>
                <w:sz w:val="24"/>
                <w:szCs w:val="24"/>
              </w:rPr>
            </w:pPr>
          </w:p>
        </w:tc>
      </w:tr>
      <w:tr w14:paraId="1D822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3C5DA251">
            <w:pPr>
              <w:rPr>
                <w:rFonts w:ascii="楷体" w:hAnsi="楷体" w:eastAsia="楷体" w:cs="楷体"/>
                <w:sz w:val="24"/>
                <w:szCs w:val="24"/>
              </w:rPr>
            </w:pPr>
            <w:r>
              <w:rPr>
                <w:rFonts w:hint="eastAsia" w:ascii="楷体" w:hAnsi="楷体" w:eastAsia="楷体" w:cs="楷体"/>
                <w:sz w:val="24"/>
                <w:szCs w:val="24"/>
              </w:rPr>
              <w:t>WH10</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6FAF751A">
            <w:pPr>
              <w:rPr>
                <w:rFonts w:ascii="楷体" w:hAnsi="楷体" w:eastAsia="楷体" w:cs="楷体"/>
                <w:sz w:val="24"/>
                <w:szCs w:val="24"/>
              </w:rPr>
            </w:pPr>
            <w:r>
              <w:rPr>
                <w:rFonts w:hint="eastAsia" w:ascii="楷体" w:hAnsi="楷体" w:eastAsia="楷体" w:cs="楷体"/>
                <w:sz w:val="24"/>
                <w:szCs w:val="24"/>
              </w:rPr>
              <w:t>高处作业平台在周边未设置围挡或警示围篱</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673F7CA7">
            <w:pPr>
              <w:rPr>
                <w:rFonts w:ascii="楷体" w:hAnsi="楷体" w:eastAsia="楷体" w:cs="楷体"/>
                <w:sz w:val="24"/>
                <w:szCs w:val="24"/>
              </w:rPr>
            </w:pPr>
            <w:r>
              <w:rPr>
                <w:rFonts w:hint="eastAsia" w:ascii="楷体" w:hAnsi="楷体" w:eastAsia="楷体" w:cs="楷体"/>
                <w:sz w:val="24"/>
                <w:szCs w:val="24"/>
              </w:rPr>
              <w:t>每处每次1000元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247EE4A">
            <w:pPr>
              <w:rPr>
                <w:rFonts w:ascii="楷体" w:hAnsi="楷体" w:eastAsia="楷体" w:cs="楷体"/>
                <w:sz w:val="24"/>
                <w:szCs w:val="24"/>
              </w:rPr>
            </w:pPr>
          </w:p>
        </w:tc>
      </w:tr>
      <w:tr w14:paraId="5171C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2641D79A">
            <w:pPr>
              <w:rPr>
                <w:rFonts w:ascii="楷体" w:hAnsi="楷体" w:eastAsia="楷体" w:cs="楷体"/>
                <w:sz w:val="24"/>
                <w:szCs w:val="24"/>
              </w:rPr>
            </w:pPr>
            <w:r>
              <w:rPr>
                <w:rFonts w:hint="eastAsia" w:ascii="楷体" w:hAnsi="楷体" w:eastAsia="楷体" w:cs="楷体"/>
                <w:sz w:val="24"/>
                <w:szCs w:val="24"/>
              </w:rPr>
              <w:t>WH11</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493B9D97">
            <w:pPr>
              <w:rPr>
                <w:rFonts w:ascii="楷体" w:hAnsi="楷体" w:eastAsia="楷体" w:cs="楷体"/>
                <w:sz w:val="24"/>
                <w:szCs w:val="24"/>
              </w:rPr>
            </w:pPr>
            <w:r>
              <w:rPr>
                <w:rFonts w:hint="eastAsia" w:ascii="楷体" w:hAnsi="楷体" w:eastAsia="楷体" w:cs="楷体"/>
                <w:sz w:val="24"/>
                <w:szCs w:val="24"/>
              </w:rPr>
              <w:t>从高空抛物等</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6207EEAA">
            <w:pPr>
              <w:rPr>
                <w:rFonts w:ascii="楷体" w:hAnsi="楷体" w:eastAsia="楷体" w:cs="楷体"/>
                <w:sz w:val="24"/>
                <w:szCs w:val="24"/>
              </w:rPr>
            </w:pPr>
            <w:r>
              <w:rPr>
                <w:rFonts w:hint="eastAsia" w:ascii="楷体" w:hAnsi="楷体" w:eastAsia="楷体" w:cs="楷体"/>
                <w:sz w:val="24"/>
                <w:szCs w:val="24"/>
              </w:rPr>
              <w:t>每处每次1000元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71569A9B">
            <w:pPr>
              <w:rPr>
                <w:rFonts w:ascii="楷体" w:hAnsi="楷体" w:eastAsia="楷体" w:cs="楷体"/>
                <w:sz w:val="24"/>
                <w:szCs w:val="24"/>
              </w:rPr>
            </w:pPr>
          </w:p>
        </w:tc>
      </w:tr>
      <w:tr w14:paraId="52417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58877949">
            <w:pPr>
              <w:rPr>
                <w:rFonts w:ascii="楷体" w:hAnsi="楷体" w:eastAsia="楷体" w:cs="楷体"/>
                <w:sz w:val="24"/>
                <w:szCs w:val="24"/>
              </w:rPr>
            </w:pPr>
            <w:r>
              <w:rPr>
                <w:rFonts w:hint="eastAsia" w:ascii="楷体" w:hAnsi="楷体" w:eastAsia="楷体" w:cs="楷体"/>
                <w:sz w:val="24"/>
                <w:szCs w:val="24"/>
              </w:rPr>
              <w:t>WH12</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6358310E">
            <w:pPr>
              <w:rPr>
                <w:rFonts w:ascii="楷体" w:hAnsi="楷体" w:eastAsia="楷体" w:cs="楷体"/>
                <w:sz w:val="24"/>
                <w:szCs w:val="24"/>
              </w:rPr>
            </w:pPr>
            <w:r>
              <w:rPr>
                <w:rFonts w:hint="eastAsia" w:ascii="楷体" w:hAnsi="楷体" w:eastAsia="楷体" w:cs="楷体"/>
                <w:sz w:val="24"/>
                <w:szCs w:val="24"/>
              </w:rPr>
              <w:t>其他违反国家相关标准或项目管理规定</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398B4B04">
            <w:pPr>
              <w:rPr>
                <w:rFonts w:ascii="楷体" w:hAnsi="楷体" w:eastAsia="楷体" w:cs="楷体"/>
                <w:sz w:val="24"/>
                <w:szCs w:val="24"/>
              </w:rPr>
            </w:pPr>
            <w:r>
              <w:rPr>
                <w:rFonts w:hint="eastAsia" w:ascii="楷体" w:hAnsi="楷体" w:eastAsia="楷体" w:cs="楷体"/>
                <w:sz w:val="24"/>
                <w:szCs w:val="24"/>
              </w:rPr>
              <w:t>每处每次500-50000元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2727CDE9">
            <w:pPr>
              <w:rPr>
                <w:rFonts w:ascii="楷体" w:hAnsi="楷体" w:eastAsia="楷体" w:cs="楷体"/>
                <w:sz w:val="24"/>
                <w:szCs w:val="24"/>
              </w:rPr>
            </w:pPr>
          </w:p>
        </w:tc>
      </w:tr>
    </w:tbl>
    <w:p w14:paraId="40B95DE8">
      <w:pPr>
        <w:pStyle w:val="2"/>
        <w:ind w:firstLine="480"/>
        <w:rPr>
          <w:rFonts w:ascii="楷体" w:hAnsi="楷体" w:eastAsia="楷体" w:cs="楷体"/>
          <w:bCs/>
          <w:sz w:val="24"/>
          <w:szCs w:val="24"/>
        </w:rPr>
      </w:pPr>
      <w:r>
        <w:rPr>
          <w:rFonts w:hint="eastAsia" w:ascii="楷体" w:hAnsi="楷体" w:eastAsia="楷体" w:cs="楷体"/>
          <w:bCs/>
          <w:sz w:val="24"/>
          <w:szCs w:val="24"/>
          <w:lang w:bidi="ar"/>
        </w:rPr>
        <w:t>4.7.6 安全保卫管理</w:t>
      </w:r>
    </w:p>
    <w:tbl>
      <w:tblPr>
        <w:tblStyle w:val="14"/>
        <w:tblW w:w="8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3995"/>
        <w:gridCol w:w="2212"/>
        <w:gridCol w:w="1053"/>
      </w:tblGrid>
      <w:tr w14:paraId="7F28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blHeader/>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7AB594B0">
            <w:pPr>
              <w:rPr>
                <w:rFonts w:ascii="楷体" w:hAnsi="楷体" w:eastAsia="楷体" w:cs="楷体"/>
                <w:sz w:val="24"/>
                <w:szCs w:val="24"/>
              </w:rPr>
            </w:pPr>
            <w:r>
              <w:rPr>
                <w:rFonts w:hint="eastAsia" w:ascii="楷体" w:hAnsi="楷体" w:eastAsia="楷体" w:cs="楷体"/>
                <w:sz w:val="24"/>
                <w:szCs w:val="24"/>
              </w:rPr>
              <w:t>序号</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7777D47B">
            <w:pPr>
              <w:rPr>
                <w:rFonts w:ascii="楷体" w:hAnsi="楷体" w:eastAsia="楷体" w:cs="楷体"/>
                <w:sz w:val="24"/>
                <w:szCs w:val="24"/>
              </w:rPr>
            </w:pPr>
            <w:r>
              <w:rPr>
                <w:rFonts w:hint="eastAsia" w:ascii="楷体" w:hAnsi="楷体" w:eastAsia="楷体" w:cs="楷体"/>
                <w:sz w:val="24"/>
                <w:szCs w:val="24"/>
              </w:rPr>
              <w:t>违章内容</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7278054B">
            <w:pPr>
              <w:rPr>
                <w:rFonts w:ascii="楷体" w:hAnsi="楷体" w:eastAsia="楷体" w:cs="楷体"/>
                <w:sz w:val="24"/>
                <w:szCs w:val="24"/>
              </w:rPr>
            </w:pPr>
            <w:r>
              <w:rPr>
                <w:rFonts w:hint="eastAsia" w:ascii="楷体" w:hAnsi="楷体" w:eastAsia="楷体" w:cs="楷体"/>
                <w:sz w:val="24"/>
                <w:szCs w:val="24"/>
              </w:rPr>
              <w:t>罚款金额</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AAF75F3">
            <w:pPr>
              <w:rPr>
                <w:rFonts w:ascii="楷体" w:hAnsi="楷体" w:eastAsia="楷体" w:cs="楷体"/>
                <w:sz w:val="24"/>
                <w:szCs w:val="24"/>
              </w:rPr>
            </w:pPr>
            <w:r>
              <w:rPr>
                <w:rFonts w:hint="eastAsia" w:ascii="楷体" w:hAnsi="楷体" w:eastAsia="楷体" w:cs="楷体"/>
                <w:sz w:val="24"/>
                <w:szCs w:val="24"/>
              </w:rPr>
              <w:t>备注</w:t>
            </w:r>
          </w:p>
        </w:tc>
      </w:tr>
      <w:tr w14:paraId="62FB6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34EDA3EE">
            <w:pPr>
              <w:rPr>
                <w:rFonts w:ascii="楷体" w:hAnsi="楷体" w:eastAsia="楷体" w:cs="楷体"/>
                <w:sz w:val="24"/>
                <w:szCs w:val="24"/>
              </w:rPr>
            </w:pPr>
            <w:r>
              <w:rPr>
                <w:rFonts w:hint="eastAsia" w:ascii="楷体" w:hAnsi="楷体" w:eastAsia="楷体" w:cs="楷体"/>
                <w:sz w:val="24"/>
                <w:szCs w:val="24"/>
              </w:rPr>
              <w:t>SG01</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3FC15DBB">
            <w:pPr>
              <w:rPr>
                <w:rFonts w:ascii="楷体" w:hAnsi="楷体" w:eastAsia="楷体" w:cs="楷体"/>
                <w:sz w:val="24"/>
                <w:szCs w:val="24"/>
              </w:rPr>
            </w:pPr>
            <w:r>
              <w:rPr>
                <w:rFonts w:hint="eastAsia" w:ascii="楷体" w:hAnsi="楷体" w:eastAsia="楷体" w:cs="楷体"/>
                <w:sz w:val="24"/>
                <w:szCs w:val="24"/>
              </w:rPr>
              <w:t>未经同意随意打开项目围墙围挡</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7120E7BF">
            <w:pPr>
              <w:rPr>
                <w:rFonts w:ascii="楷体" w:hAnsi="楷体" w:eastAsia="楷体" w:cs="楷体"/>
                <w:sz w:val="24"/>
                <w:szCs w:val="24"/>
              </w:rPr>
            </w:pPr>
            <w:r>
              <w:rPr>
                <w:rFonts w:hint="eastAsia" w:ascii="楷体" w:hAnsi="楷体" w:eastAsia="楷体" w:cs="楷体"/>
                <w:sz w:val="24"/>
                <w:szCs w:val="24"/>
              </w:rPr>
              <w:t>每处每次5000元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18124D2B">
            <w:pPr>
              <w:rPr>
                <w:rFonts w:ascii="楷体" w:hAnsi="楷体" w:eastAsia="楷体" w:cs="楷体"/>
                <w:sz w:val="24"/>
                <w:szCs w:val="24"/>
              </w:rPr>
            </w:pPr>
            <w:r>
              <w:rPr>
                <w:rFonts w:hint="eastAsia" w:ascii="楷体" w:hAnsi="楷体" w:eastAsia="楷体" w:cs="楷体"/>
                <w:sz w:val="24"/>
                <w:szCs w:val="24"/>
              </w:rPr>
              <w:t>立即修复</w:t>
            </w:r>
          </w:p>
        </w:tc>
      </w:tr>
      <w:tr w14:paraId="4669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675314CE">
            <w:pPr>
              <w:rPr>
                <w:rFonts w:ascii="楷体" w:hAnsi="楷体" w:eastAsia="楷体" w:cs="楷体"/>
                <w:sz w:val="24"/>
                <w:szCs w:val="24"/>
              </w:rPr>
            </w:pPr>
            <w:r>
              <w:rPr>
                <w:rFonts w:hint="eastAsia" w:ascii="楷体" w:hAnsi="楷体" w:eastAsia="楷体" w:cs="楷体"/>
                <w:sz w:val="24"/>
                <w:szCs w:val="24"/>
              </w:rPr>
              <w:t>SG02</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6EAE04FD">
            <w:pPr>
              <w:rPr>
                <w:rFonts w:ascii="楷体" w:hAnsi="楷体" w:eastAsia="楷体" w:cs="楷体"/>
                <w:sz w:val="24"/>
                <w:szCs w:val="24"/>
              </w:rPr>
            </w:pPr>
            <w:r>
              <w:rPr>
                <w:rFonts w:hint="eastAsia" w:ascii="楷体" w:hAnsi="楷体" w:eastAsia="楷体" w:cs="楷体"/>
                <w:sz w:val="24"/>
                <w:szCs w:val="24"/>
              </w:rPr>
              <w:t>违规翻越、破坏工地围墙、围挡</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58FB5EAA">
            <w:pPr>
              <w:rPr>
                <w:rFonts w:ascii="楷体" w:hAnsi="楷体" w:eastAsia="楷体" w:cs="楷体"/>
                <w:sz w:val="24"/>
                <w:szCs w:val="24"/>
              </w:rPr>
            </w:pPr>
            <w:r>
              <w:rPr>
                <w:rFonts w:hint="eastAsia" w:ascii="楷体" w:hAnsi="楷体" w:eastAsia="楷体" w:cs="楷体"/>
                <w:sz w:val="24"/>
                <w:szCs w:val="24"/>
              </w:rPr>
              <w:t>每处每次2000元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00B3445E">
            <w:pPr>
              <w:rPr>
                <w:rFonts w:ascii="楷体" w:hAnsi="楷体" w:eastAsia="楷体" w:cs="楷体"/>
                <w:sz w:val="24"/>
                <w:szCs w:val="24"/>
              </w:rPr>
            </w:pPr>
          </w:p>
        </w:tc>
      </w:tr>
      <w:tr w14:paraId="11B0D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46005F46">
            <w:pPr>
              <w:rPr>
                <w:rFonts w:ascii="楷体" w:hAnsi="楷体" w:eastAsia="楷体" w:cs="楷体"/>
                <w:sz w:val="24"/>
                <w:szCs w:val="24"/>
              </w:rPr>
            </w:pPr>
            <w:r>
              <w:rPr>
                <w:rFonts w:hint="eastAsia" w:ascii="楷体" w:hAnsi="楷体" w:eastAsia="楷体" w:cs="楷体"/>
                <w:sz w:val="24"/>
                <w:szCs w:val="24"/>
              </w:rPr>
              <w:t>SG03</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576E3BB2">
            <w:pPr>
              <w:rPr>
                <w:rFonts w:ascii="楷体" w:hAnsi="楷体" w:eastAsia="楷体" w:cs="楷体"/>
                <w:sz w:val="24"/>
                <w:szCs w:val="24"/>
              </w:rPr>
            </w:pPr>
            <w:r>
              <w:rPr>
                <w:rFonts w:hint="eastAsia" w:ascii="楷体" w:hAnsi="楷体" w:eastAsia="楷体" w:cs="楷体"/>
                <w:sz w:val="24"/>
                <w:szCs w:val="24"/>
              </w:rPr>
              <w:t>进出工地不配合检查，强行闯门</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51E32907">
            <w:pPr>
              <w:rPr>
                <w:rFonts w:ascii="楷体" w:hAnsi="楷体" w:eastAsia="楷体" w:cs="楷体"/>
                <w:sz w:val="24"/>
                <w:szCs w:val="24"/>
              </w:rPr>
            </w:pPr>
            <w:r>
              <w:rPr>
                <w:rFonts w:hint="eastAsia" w:ascii="楷体" w:hAnsi="楷体" w:eastAsia="楷体" w:cs="楷体"/>
                <w:sz w:val="24"/>
                <w:szCs w:val="24"/>
              </w:rPr>
              <w:t>每处每次5000元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03747C0A">
            <w:pPr>
              <w:rPr>
                <w:rFonts w:ascii="楷体" w:hAnsi="楷体" w:eastAsia="楷体" w:cs="楷体"/>
                <w:sz w:val="24"/>
                <w:szCs w:val="24"/>
              </w:rPr>
            </w:pPr>
          </w:p>
        </w:tc>
      </w:tr>
      <w:tr w14:paraId="3F2E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57A824BA">
            <w:pPr>
              <w:rPr>
                <w:rFonts w:ascii="楷体" w:hAnsi="楷体" w:eastAsia="楷体" w:cs="楷体"/>
                <w:sz w:val="24"/>
                <w:szCs w:val="24"/>
              </w:rPr>
            </w:pPr>
            <w:r>
              <w:rPr>
                <w:rFonts w:hint="eastAsia" w:ascii="楷体" w:hAnsi="楷体" w:eastAsia="楷体" w:cs="楷体"/>
                <w:sz w:val="24"/>
                <w:szCs w:val="24"/>
              </w:rPr>
              <w:t>SG04</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0B784825">
            <w:pPr>
              <w:rPr>
                <w:rFonts w:ascii="楷体" w:hAnsi="楷体" w:eastAsia="楷体" w:cs="楷体"/>
                <w:sz w:val="24"/>
                <w:szCs w:val="24"/>
              </w:rPr>
            </w:pPr>
            <w:r>
              <w:rPr>
                <w:rFonts w:hint="eastAsia" w:ascii="楷体" w:hAnsi="楷体" w:eastAsia="楷体" w:cs="楷体"/>
                <w:sz w:val="24"/>
                <w:szCs w:val="24"/>
              </w:rPr>
              <w:t>工地内不按指挥停靠车辆、占道</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3F48A334">
            <w:pPr>
              <w:rPr>
                <w:rFonts w:ascii="楷体" w:hAnsi="楷体" w:eastAsia="楷体" w:cs="楷体"/>
                <w:sz w:val="24"/>
                <w:szCs w:val="24"/>
              </w:rPr>
            </w:pPr>
            <w:r>
              <w:rPr>
                <w:rFonts w:hint="eastAsia" w:ascii="楷体" w:hAnsi="楷体" w:eastAsia="楷体" w:cs="楷体"/>
                <w:sz w:val="24"/>
                <w:szCs w:val="24"/>
              </w:rPr>
              <w:t>每处每次1000元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6E77EB4">
            <w:pPr>
              <w:rPr>
                <w:rFonts w:ascii="楷体" w:hAnsi="楷体" w:eastAsia="楷体" w:cs="楷体"/>
                <w:sz w:val="24"/>
                <w:szCs w:val="24"/>
              </w:rPr>
            </w:pPr>
          </w:p>
        </w:tc>
      </w:tr>
      <w:tr w14:paraId="3FBAF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07927FA3">
            <w:pPr>
              <w:rPr>
                <w:rFonts w:ascii="楷体" w:hAnsi="楷体" w:eastAsia="楷体" w:cs="楷体"/>
                <w:sz w:val="24"/>
                <w:szCs w:val="24"/>
              </w:rPr>
            </w:pPr>
            <w:r>
              <w:rPr>
                <w:rFonts w:hint="eastAsia" w:ascii="楷体" w:hAnsi="楷体" w:eastAsia="楷体" w:cs="楷体"/>
                <w:sz w:val="24"/>
                <w:szCs w:val="24"/>
              </w:rPr>
              <w:t>SG05</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529E4BC4">
            <w:pPr>
              <w:rPr>
                <w:rFonts w:ascii="楷体" w:hAnsi="楷体" w:eastAsia="楷体" w:cs="楷体"/>
                <w:sz w:val="24"/>
                <w:szCs w:val="24"/>
              </w:rPr>
            </w:pPr>
            <w:r>
              <w:rPr>
                <w:rFonts w:hint="eastAsia" w:ascii="楷体" w:hAnsi="楷体" w:eastAsia="楷体" w:cs="楷体"/>
                <w:sz w:val="24"/>
                <w:szCs w:val="24"/>
              </w:rPr>
              <w:t>不服从交通调度、指挥</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0D3A6CFA">
            <w:pPr>
              <w:rPr>
                <w:rFonts w:ascii="楷体" w:hAnsi="楷体" w:eastAsia="楷体" w:cs="楷体"/>
                <w:sz w:val="24"/>
                <w:szCs w:val="24"/>
              </w:rPr>
            </w:pPr>
            <w:r>
              <w:rPr>
                <w:rFonts w:hint="eastAsia" w:ascii="楷体" w:hAnsi="楷体" w:eastAsia="楷体" w:cs="楷体"/>
                <w:sz w:val="24"/>
                <w:szCs w:val="24"/>
              </w:rPr>
              <w:t>每处每次1000元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3FFE0C82">
            <w:pPr>
              <w:rPr>
                <w:rFonts w:ascii="楷体" w:hAnsi="楷体" w:eastAsia="楷体" w:cs="楷体"/>
                <w:sz w:val="24"/>
                <w:szCs w:val="24"/>
              </w:rPr>
            </w:pPr>
          </w:p>
        </w:tc>
      </w:tr>
      <w:tr w14:paraId="0E54C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305EB9EF">
            <w:pPr>
              <w:rPr>
                <w:rFonts w:ascii="楷体" w:hAnsi="楷体" w:eastAsia="楷体" w:cs="楷体"/>
                <w:sz w:val="24"/>
                <w:szCs w:val="24"/>
              </w:rPr>
            </w:pPr>
            <w:r>
              <w:rPr>
                <w:rFonts w:hint="eastAsia" w:ascii="楷体" w:hAnsi="楷体" w:eastAsia="楷体" w:cs="楷体"/>
                <w:sz w:val="24"/>
                <w:szCs w:val="24"/>
              </w:rPr>
              <w:t>SG06</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49967B11">
            <w:pPr>
              <w:rPr>
                <w:rFonts w:ascii="楷体" w:hAnsi="楷体" w:eastAsia="楷体" w:cs="楷体"/>
                <w:sz w:val="24"/>
                <w:szCs w:val="24"/>
              </w:rPr>
            </w:pPr>
            <w:r>
              <w:rPr>
                <w:rFonts w:hint="eastAsia" w:ascii="楷体" w:hAnsi="楷体" w:eastAsia="楷体" w:cs="楷体"/>
                <w:sz w:val="24"/>
                <w:szCs w:val="24"/>
              </w:rPr>
              <w:t>偷盗物品、材料等非放行单罗列物品</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1982A050">
            <w:pPr>
              <w:rPr>
                <w:rFonts w:ascii="楷体" w:hAnsi="楷体" w:eastAsia="楷体" w:cs="楷体"/>
                <w:sz w:val="24"/>
                <w:szCs w:val="24"/>
              </w:rPr>
            </w:pPr>
            <w:r>
              <w:rPr>
                <w:rFonts w:hint="eastAsia" w:ascii="楷体" w:hAnsi="楷体" w:eastAsia="楷体" w:cs="楷体"/>
                <w:sz w:val="24"/>
                <w:szCs w:val="24"/>
              </w:rPr>
              <w:t>每处每次10000元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0A405EBE">
            <w:pPr>
              <w:rPr>
                <w:rFonts w:ascii="楷体" w:hAnsi="楷体" w:eastAsia="楷体" w:cs="楷体"/>
                <w:sz w:val="24"/>
                <w:szCs w:val="24"/>
              </w:rPr>
            </w:pPr>
          </w:p>
        </w:tc>
      </w:tr>
      <w:tr w14:paraId="59D60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7081D8C8">
            <w:pPr>
              <w:rPr>
                <w:rFonts w:ascii="楷体" w:hAnsi="楷体" w:eastAsia="楷体" w:cs="楷体"/>
                <w:sz w:val="24"/>
                <w:szCs w:val="24"/>
              </w:rPr>
            </w:pPr>
            <w:r>
              <w:rPr>
                <w:rFonts w:hint="eastAsia" w:ascii="楷体" w:hAnsi="楷体" w:eastAsia="楷体" w:cs="楷体"/>
                <w:sz w:val="24"/>
                <w:szCs w:val="24"/>
              </w:rPr>
              <w:t>SG07</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3861CB59">
            <w:pPr>
              <w:rPr>
                <w:rFonts w:ascii="楷体" w:hAnsi="楷体" w:eastAsia="楷体" w:cs="楷体"/>
                <w:sz w:val="24"/>
                <w:szCs w:val="24"/>
              </w:rPr>
            </w:pPr>
            <w:r>
              <w:rPr>
                <w:rFonts w:hint="eastAsia" w:ascii="楷体" w:hAnsi="楷体" w:eastAsia="楷体" w:cs="楷体"/>
                <w:sz w:val="24"/>
                <w:szCs w:val="24"/>
              </w:rPr>
              <w:t>运出物品与放行单不符合</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713EECCF">
            <w:pPr>
              <w:rPr>
                <w:rFonts w:ascii="楷体" w:hAnsi="楷体" w:eastAsia="楷体" w:cs="楷体"/>
                <w:sz w:val="24"/>
                <w:szCs w:val="24"/>
              </w:rPr>
            </w:pPr>
            <w:r>
              <w:rPr>
                <w:rFonts w:hint="eastAsia" w:ascii="楷体" w:hAnsi="楷体" w:eastAsia="楷体" w:cs="楷体"/>
                <w:sz w:val="24"/>
                <w:szCs w:val="24"/>
              </w:rPr>
              <w:t>每处每次1000元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689EDC26">
            <w:pPr>
              <w:rPr>
                <w:rFonts w:ascii="楷体" w:hAnsi="楷体" w:eastAsia="楷体" w:cs="楷体"/>
                <w:sz w:val="24"/>
                <w:szCs w:val="24"/>
              </w:rPr>
            </w:pPr>
          </w:p>
        </w:tc>
      </w:tr>
      <w:tr w14:paraId="00A50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6D448CB6">
            <w:pPr>
              <w:rPr>
                <w:rFonts w:ascii="楷体" w:hAnsi="楷体" w:eastAsia="楷体" w:cs="楷体"/>
                <w:sz w:val="24"/>
                <w:szCs w:val="24"/>
              </w:rPr>
            </w:pPr>
            <w:r>
              <w:rPr>
                <w:rFonts w:hint="eastAsia" w:ascii="楷体" w:hAnsi="楷体" w:eastAsia="楷体" w:cs="楷体"/>
                <w:sz w:val="24"/>
                <w:szCs w:val="24"/>
              </w:rPr>
              <w:t>SG08</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161AC625">
            <w:pPr>
              <w:rPr>
                <w:rFonts w:ascii="楷体" w:hAnsi="楷体" w:eastAsia="楷体" w:cs="楷体"/>
                <w:sz w:val="24"/>
                <w:szCs w:val="24"/>
              </w:rPr>
            </w:pPr>
            <w:r>
              <w:rPr>
                <w:rFonts w:hint="eastAsia" w:ascii="楷体" w:hAnsi="楷体" w:eastAsia="楷体" w:cs="楷体"/>
                <w:sz w:val="24"/>
                <w:szCs w:val="24"/>
              </w:rPr>
              <w:t>必要时不配合安全引导、应急疏导等</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657F656A">
            <w:pPr>
              <w:rPr>
                <w:rFonts w:ascii="楷体" w:hAnsi="楷体" w:eastAsia="楷体" w:cs="楷体"/>
                <w:sz w:val="24"/>
                <w:szCs w:val="24"/>
              </w:rPr>
            </w:pPr>
            <w:r>
              <w:rPr>
                <w:rFonts w:hint="eastAsia" w:ascii="楷体" w:hAnsi="楷体" w:eastAsia="楷体" w:cs="楷体"/>
                <w:sz w:val="24"/>
                <w:szCs w:val="24"/>
              </w:rPr>
              <w:t>每处每次1000元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014AF317">
            <w:pPr>
              <w:rPr>
                <w:rFonts w:ascii="楷体" w:hAnsi="楷体" w:eastAsia="楷体" w:cs="楷体"/>
                <w:sz w:val="24"/>
                <w:szCs w:val="24"/>
              </w:rPr>
            </w:pPr>
          </w:p>
        </w:tc>
      </w:tr>
      <w:tr w14:paraId="308FA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008741E8">
            <w:pPr>
              <w:rPr>
                <w:rFonts w:ascii="楷体" w:hAnsi="楷体" w:eastAsia="楷体" w:cs="楷体"/>
                <w:sz w:val="24"/>
                <w:szCs w:val="24"/>
              </w:rPr>
            </w:pPr>
            <w:r>
              <w:rPr>
                <w:rFonts w:hint="eastAsia" w:ascii="楷体" w:hAnsi="楷体" w:eastAsia="楷体" w:cs="楷体"/>
                <w:sz w:val="24"/>
                <w:szCs w:val="24"/>
              </w:rPr>
              <w:t>SG09</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1B5E2F21">
            <w:pPr>
              <w:rPr>
                <w:rFonts w:ascii="楷体" w:hAnsi="楷体" w:eastAsia="楷体" w:cs="楷体"/>
                <w:sz w:val="24"/>
                <w:szCs w:val="24"/>
              </w:rPr>
            </w:pPr>
            <w:r>
              <w:rPr>
                <w:rFonts w:hint="eastAsia" w:ascii="楷体" w:hAnsi="楷体" w:eastAsia="楷体" w:cs="楷体"/>
                <w:sz w:val="24"/>
                <w:szCs w:val="24"/>
              </w:rPr>
              <w:t>破坏门禁、监控等设备、材料成品等</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1A4CE764">
            <w:pPr>
              <w:rPr>
                <w:rFonts w:ascii="楷体" w:hAnsi="楷体" w:eastAsia="楷体" w:cs="楷体"/>
                <w:sz w:val="24"/>
                <w:szCs w:val="24"/>
              </w:rPr>
            </w:pPr>
            <w:r>
              <w:rPr>
                <w:rFonts w:hint="eastAsia" w:ascii="楷体" w:hAnsi="楷体" w:eastAsia="楷体" w:cs="楷体"/>
                <w:sz w:val="24"/>
                <w:szCs w:val="24"/>
              </w:rPr>
              <w:t>每处每次3000元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24AF3066">
            <w:pPr>
              <w:rPr>
                <w:rFonts w:ascii="楷体" w:hAnsi="楷体" w:eastAsia="楷体" w:cs="楷体"/>
                <w:sz w:val="24"/>
                <w:szCs w:val="24"/>
              </w:rPr>
            </w:pPr>
            <w:r>
              <w:rPr>
                <w:rFonts w:hint="eastAsia" w:ascii="楷体" w:hAnsi="楷体" w:eastAsia="楷体" w:cs="楷体"/>
                <w:sz w:val="24"/>
                <w:szCs w:val="24"/>
              </w:rPr>
              <w:t>损失另计</w:t>
            </w:r>
          </w:p>
        </w:tc>
      </w:tr>
      <w:tr w14:paraId="4FC04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3947FFD0">
            <w:pPr>
              <w:rPr>
                <w:rFonts w:ascii="楷体" w:hAnsi="楷体" w:eastAsia="楷体" w:cs="楷体"/>
                <w:sz w:val="24"/>
                <w:szCs w:val="24"/>
              </w:rPr>
            </w:pPr>
            <w:r>
              <w:rPr>
                <w:rFonts w:hint="eastAsia" w:ascii="楷体" w:hAnsi="楷体" w:eastAsia="楷体" w:cs="楷体"/>
                <w:sz w:val="24"/>
                <w:szCs w:val="24"/>
              </w:rPr>
              <w:t>SG10</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291B6CD9">
            <w:pPr>
              <w:rPr>
                <w:rFonts w:ascii="楷体" w:hAnsi="楷体" w:eastAsia="楷体" w:cs="楷体"/>
                <w:sz w:val="24"/>
                <w:szCs w:val="24"/>
              </w:rPr>
            </w:pPr>
            <w:r>
              <w:rPr>
                <w:rFonts w:hint="eastAsia" w:ascii="楷体" w:hAnsi="楷体" w:eastAsia="楷体" w:cs="楷体"/>
                <w:sz w:val="24"/>
                <w:szCs w:val="24"/>
              </w:rPr>
              <w:t>其他违反国家相关标准或项目管理规定的</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0D2AE5E5">
            <w:pPr>
              <w:rPr>
                <w:rFonts w:ascii="楷体" w:hAnsi="楷体" w:eastAsia="楷体" w:cs="楷体"/>
                <w:sz w:val="24"/>
                <w:szCs w:val="24"/>
              </w:rPr>
            </w:pPr>
            <w:r>
              <w:rPr>
                <w:rFonts w:hint="eastAsia" w:ascii="楷体" w:hAnsi="楷体" w:eastAsia="楷体" w:cs="楷体"/>
                <w:sz w:val="24"/>
                <w:szCs w:val="24"/>
              </w:rPr>
              <w:t>每处每次500-10000元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42F8E048">
            <w:pPr>
              <w:rPr>
                <w:rFonts w:ascii="楷体" w:hAnsi="楷体" w:eastAsia="楷体" w:cs="楷体"/>
                <w:sz w:val="24"/>
                <w:szCs w:val="24"/>
              </w:rPr>
            </w:pPr>
          </w:p>
        </w:tc>
      </w:tr>
    </w:tbl>
    <w:p w14:paraId="63CCD149">
      <w:pPr>
        <w:widowControl/>
        <w:jc w:val="left"/>
        <w:rPr>
          <w:rFonts w:ascii="楷体" w:hAnsi="楷体" w:eastAsia="楷体" w:cs="楷体"/>
          <w:bCs/>
          <w:sz w:val="24"/>
          <w:szCs w:val="24"/>
        </w:rPr>
      </w:pPr>
      <w:r>
        <w:rPr>
          <w:rFonts w:hint="eastAsia" w:ascii="楷体" w:hAnsi="楷体" w:eastAsia="楷体" w:cs="楷体"/>
          <w:bCs/>
          <w:sz w:val="24"/>
          <w:szCs w:val="24"/>
          <w:lang w:bidi="ar"/>
        </w:rPr>
        <w:t>4.7.7 施工机械管理</w:t>
      </w:r>
    </w:p>
    <w:tbl>
      <w:tblPr>
        <w:tblStyle w:val="14"/>
        <w:tblW w:w="8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4347"/>
        <w:gridCol w:w="2269"/>
        <w:gridCol w:w="680"/>
      </w:tblGrid>
      <w:tr w14:paraId="740C5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0C06EAEB">
            <w:pPr>
              <w:rPr>
                <w:rFonts w:ascii="楷体" w:hAnsi="楷体" w:eastAsia="楷体" w:cs="楷体"/>
                <w:sz w:val="24"/>
                <w:szCs w:val="24"/>
              </w:rPr>
            </w:pPr>
            <w:r>
              <w:rPr>
                <w:rFonts w:hint="eastAsia" w:ascii="楷体" w:hAnsi="楷体" w:eastAsia="楷体" w:cs="楷体"/>
                <w:sz w:val="24"/>
                <w:szCs w:val="24"/>
              </w:rPr>
              <w:t>序号</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0D825329">
            <w:pPr>
              <w:rPr>
                <w:rFonts w:ascii="楷体" w:hAnsi="楷体" w:eastAsia="楷体" w:cs="楷体"/>
                <w:sz w:val="24"/>
                <w:szCs w:val="24"/>
              </w:rPr>
            </w:pPr>
            <w:r>
              <w:rPr>
                <w:rFonts w:hint="eastAsia" w:ascii="楷体" w:hAnsi="楷体" w:eastAsia="楷体" w:cs="楷体"/>
                <w:sz w:val="24"/>
                <w:szCs w:val="24"/>
              </w:rPr>
              <w:t>违章内容</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5C0082F2">
            <w:pPr>
              <w:rPr>
                <w:rFonts w:ascii="楷体" w:hAnsi="楷体" w:eastAsia="楷体" w:cs="楷体"/>
                <w:sz w:val="24"/>
                <w:szCs w:val="24"/>
              </w:rPr>
            </w:pPr>
            <w:r>
              <w:rPr>
                <w:rFonts w:hint="eastAsia" w:ascii="楷体" w:hAnsi="楷体" w:eastAsia="楷体" w:cs="楷体"/>
                <w:sz w:val="24"/>
                <w:szCs w:val="24"/>
              </w:rPr>
              <w:t>罚款金额</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64F0630A">
            <w:pPr>
              <w:rPr>
                <w:rFonts w:ascii="楷体" w:hAnsi="楷体" w:eastAsia="楷体" w:cs="楷体"/>
                <w:sz w:val="24"/>
                <w:szCs w:val="24"/>
              </w:rPr>
            </w:pPr>
            <w:r>
              <w:rPr>
                <w:rFonts w:hint="eastAsia" w:ascii="楷体" w:hAnsi="楷体" w:eastAsia="楷体" w:cs="楷体"/>
                <w:sz w:val="24"/>
                <w:szCs w:val="24"/>
              </w:rPr>
              <w:t>备注</w:t>
            </w:r>
          </w:p>
        </w:tc>
      </w:tr>
      <w:tr w14:paraId="50F03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22D74606">
            <w:pPr>
              <w:rPr>
                <w:rFonts w:ascii="楷体" w:hAnsi="楷体" w:eastAsia="楷体" w:cs="楷体"/>
                <w:sz w:val="24"/>
                <w:szCs w:val="24"/>
              </w:rPr>
            </w:pPr>
            <w:r>
              <w:rPr>
                <w:rFonts w:hint="eastAsia" w:ascii="楷体" w:hAnsi="楷体" w:eastAsia="楷体" w:cs="楷体"/>
                <w:sz w:val="24"/>
                <w:szCs w:val="24"/>
              </w:rPr>
              <w:t>CM01</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117EFDEF">
            <w:pPr>
              <w:rPr>
                <w:rFonts w:ascii="楷体" w:hAnsi="楷体" w:eastAsia="楷体" w:cs="楷体"/>
                <w:sz w:val="24"/>
                <w:szCs w:val="24"/>
              </w:rPr>
            </w:pPr>
            <w:r>
              <w:rPr>
                <w:rFonts w:hint="eastAsia" w:ascii="楷体" w:hAnsi="楷体" w:eastAsia="楷体" w:cs="楷体"/>
                <w:sz w:val="24"/>
                <w:szCs w:val="24"/>
              </w:rPr>
              <w:t>进场设备、机械未进行报审验收的</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0F61144A">
            <w:pPr>
              <w:rPr>
                <w:rFonts w:ascii="楷体" w:hAnsi="楷体" w:eastAsia="楷体" w:cs="楷体"/>
                <w:sz w:val="24"/>
                <w:szCs w:val="24"/>
              </w:rPr>
            </w:pPr>
            <w:r>
              <w:rPr>
                <w:rFonts w:hint="eastAsia" w:ascii="楷体" w:hAnsi="楷体" w:eastAsia="楷体" w:cs="楷体"/>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64B03F3B">
            <w:pPr>
              <w:rPr>
                <w:rFonts w:ascii="楷体" w:hAnsi="楷体" w:eastAsia="楷体" w:cs="楷体"/>
                <w:sz w:val="24"/>
                <w:szCs w:val="24"/>
              </w:rPr>
            </w:pPr>
          </w:p>
        </w:tc>
      </w:tr>
      <w:tr w14:paraId="6D930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22A7F0CB">
            <w:pPr>
              <w:rPr>
                <w:rFonts w:ascii="楷体" w:hAnsi="楷体" w:eastAsia="楷体" w:cs="楷体"/>
                <w:sz w:val="24"/>
                <w:szCs w:val="24"/>
              </w:rPr>
            </w:pPr>
            <w:r>
              <w:rPr>
                <w:rFonts w:hint="eastAsia" w:ascii="楷体" w:hAnsi="楷体" w:eastAsia="楷体" w:cs="楷体"/>
                <w:sz w:val="24"/>
                <w:szCs w:val="24"/>
              </w:rPr>
              <w:t>CM02</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7B56CF22">
            <w:pPr>
              <w:rPr>
                <w:rFonts w:ascii="楷体" w:hAnsi="楷体" w:eastAsia="楷体" w:cs="楷体"/>
                <w:sz w:val="24"/>
                <w:szCs w:val="24"/>
              </w:rPr>
            </w:pPr>
            <w:r>
              <w:rPr>
                <w:rFonts w:hint="eastAsia" w:ascii="楷体" w:hAnsi="楷体" w:eastAsia="楷体" w:cs="楷体"/>
                <w:sz w:val="24"/>
                <w:szCs w:val="24"/>
              </w:rPr>
              <w:t>施工机具机械危险部位缺少安全装置</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7DFDF49A">
            <w:pPr>
              <w:rPr>
                <w:rFonts w:ascii="楷体" w:hAnsi="楷体" w:eastAsia="楷体" w:cs="楷体"/>
                <w:sz w:val="24"/>
                <w:szCs w:val="24"/>
              </w:rPr>
            </w:pPr>
            <w:r>
              <w:rPr>
                <w:rFonts w:hint="eastAsia" w:ascii="楷体" w:hAnsi="楷体" w:eastAsia="楷体" w:cs="楷体"/>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6951282F">
            <w:pPr>
              <w:rPr>
                <w:rFonts w:ascii="楷体" w:hAnsi="楷体" w:eastAsia="楷体" w:cs="楷体"/>
                <w:sz w:val="24"/>
                <w:szCs w:val="24"/>
              </w:rPr>
            </w:pPr>
          </w:p>
        </w:tc>
      </w:tr>
      <w:tr w14:paraId="46326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2F69A308">
            <w:pPr>
              <w:rPr>
                <w:rFonts w:ascii="楷体" w:hAnsi="楷体" w:eastAsia="楷体" w:cs="楷体"/>
                <w:sz w:val="24"/>
                <w:szCs w:val="24"/>
              </w:rPr>
            </w:pPr>
            <w:r>
              <w:rPr>
                <w:rFonts w:hint="eastAsia" w:ascii="楷体" w:hAnsi="楷体" w:eastAsia="楷体" w:cs="楷体"/>
                <w:sz w:val="24"/>
                <w:szCs w:val="24"/>
              </w:rPr>
              <w:t>CM03</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1F90B4CD">
            <w:pPr>
              <w:rPr>
                <w:rFonts w:ascii="楷体" w:hAnsi="楷体" w:eastAsia="楷体" w:cs="楷体"/>
                <w:sz w:val="24"/>
                <w:szCs w:val="24"/>
              </w:rPr>
            </w:pPr>
            <w:r>
              <w:rPr>
                <w:rFonts w:hint="eastAsia" w:ascii="楷体" w:hAnsi="楷体" w:eastAsia="楷体" w:cs="楷体"/>
                <w:sz w:val="24"/>
                <w:szCs w:val="24"/>
              </w:rPr>
              <w:t>施工机械机具未按照规范要求接地保护</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3EDECAD9">
            <w:pPr>
              <w:rPr>
                <w:rFonts w:ascii="楷体" w:hAnsi="楷体" w:eastAsia="楷体" w:cs="楷体"/>
                <w:sz w:val="24"/>
                <w:szCs w:val="24"/>
              </w:rPr>
            </w:pPr>
            <w:r>
              <w:rPr>
                <w:rFonts w:hint="eastAsia" w:ascii="楷体" w:hAnsi="楷体" w:eastAsia="楷体" w:cs="楷体"/>
                <w:sz w:val="24"/>
                <w:szCs w:val="24"/>
              </w:rPr>
              <w:t>每处每次500元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1D379803">
            <w:pPr>
              <w:rPr>
                <w:rFonts w:ascii="楷体" w:hAnsi="楷体" w:eastAsia="楷体" w:cs="楷体"/>
                <w:sz w:val="24"/>
                <w:szCs w:val="24"/>
              </w:rPr>
            </w:pPr>
          </w:p>
        </w:tc>
      </w:tr>
      <w:tr w14:paraId="26A71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542D9BDE">
            <w:pPr>
              <w:rPr>
                <w:rFonts w:ascii="楷体" w:hAnsi="楷体" w:eastAsia="楷体" w:cs="楷体"/>
                <w:sz w:val="24"/>
                <w:szCs w:val="24"/>
              </w:rPr>
            </w:pPr>
            <w:r>
              <w:rPr>
                <w:rFonts w:hint="eastAsia" w:ascii="楷体" w:hAnsi="楷体" w:eastAsia="楷体" w:cs="楷体"/>
                <w:sz w:val="24"/>
                <w:szCs w:val="24"/>
              </w:rPr>
              <w:t>CM04</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330F547B">
            <w:pPr>
              <w:rPr>
                <w:rFonts w:ascii="楷体" w:hAnsi="楷体" w:eastAsia="楷体" w:cs="楷体"/>
                <w:sz w:val="24"/>
                <w:szCs w:val="24"/>
              </w:rPr>
            </w:pPr>
            <w:r>
              <w:rPr>
                <w:rFonts w:hint="eastAsia" w:ascii="楷体" w:hAnsi="楷体" w:eastAsia="楷体" w:cs="楷体"/>
                <w:sz w:val="24"/>
                <w:szCs w:val="24"/>
              </w:rPr>
              <w:t>特种设备未定期检测并购置保险</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142B0992">
            <w:pPr>
              <w:rPr>
                <w:rFonts w:ascii="楷体" w:hAnsi="楷体" w:eastAsia="楷体" w:cs="楷体"/>
                <w:sz w:val="24"/>
                <w:szCs w:val="24"/>
              </w:rPr>
            </w:pPr>
            <w:r>
              <w:rPr>
                <w:rFonts w:hint="eastAsia" w:ascii="楷体" w:hAnsi="楷体" w:eastAsia="楷体" w:cs="楷体"/>
                <w:sz w:val="24"/>
                <w:szCs w:val="24"/>
              </w:rPr>
              <w:t>每处每次5000元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7CBD2446">
            <w:pPr>
              <w:rPr>
                <w:rFonts w:ascii="楷体" w:hAnsi="楷体" w:eastAsia="楷体" w:cs="楷体"/>
                <w:sz w:val="24"/>
                <w:szCs w:val="24"/>
              </w:rPr>
            </w:pPr>
          </w:p>
        </w:tc>
      </w:tr>
      <w:tr w14:paraId="121BF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175FE8AB">
            <w:pPr>
              <w:rPr>
                <w:rFonts w:ascii="楷体" w:hAnsi="楷体" w:eastAsia="楷体" w:cs="楷体"/>
                <w:sz w:val="24"/>
                <w:szCs w:val="24"/>
              </w:rPr>
            </w:pPr>
            <w:r>
              <w:rPr>
                <w:rFonts w:hint="eastAsia" w:ascii="楷体" w:hAnsi="楷体" w:eastAsia="楷体" w:cs="楷体"/>
                <w:sz w:val="24"/>
                <w:szCs w:val="24"/>
              </w:rPr>
              <w:t>CM05</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198BC9BE">
            <w:pPr>
              <w:rPr>
                <w:rFonts w:ascii="楷体" w:hAnsi="楷体" w:eastAsia="楷体" w:cs="楷体"/>
                <w:sz w:val="24"/>
                <w:szCs w:val="24"/>
              </w:rPr>
            </w:pPr>
            <w:r>
              <w:rPr>
                <w:rFonts w:hint="eastAsia" w:ascii="楷体" w:hAnsi="楷体" w:eastAsia="楷体" w:cs="楷体"/>
                <w:sz w:val="24"/>
                <w:szCs w:val="24"/>
              </w:rPr>
              <w:t>私自改装机械、机具</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56B7FBFC">
            <w:pPr>
              <w:rPr>
                <w:rFonts w:ascii="楷体" w:hAnsi="楷体" w:eastAsia="楷体" w:cs="楷体"/>
                <w:sz w:val="24"/>
                <w:szCs w:val="24"/>
              </w:rPr>
            </w:pPr>
            <w:r>
              <w:rPr>
                <w:rFonts w:hint="eastAsia" w:ascii="楷体" w:hAnsi="楷体" w:eastAsia="楷体" w:cs="楷体"/>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7F0BE9E5">
            <w:pPr>
              <w:rPr>
                <w:rFonts w:ascii="楷体" w:hAnsi="楷体" w:eastAsia="楷体" w:cs="楷体"/>
                <w:sz w:val="24"/>
                <w:szCs w:val="24"/>
              </w:rPr>
            </w:pPr>
          </w:p>
        </w:tc>
      </w:tr>
      <w:tr w14:paraId="616DB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096438C4">
            <w:pPr>
              <w:rPr>
                <w:rFonts w:ascii="楷体" w:hAnsi="楷体" w:eastAsia="楷体" w:cs="楷体"/>
                <w:sz w:val="24"/>
                <w:szCs w:val="24"/>
              </w:rPr>
            </w:pPr>
            <w:r>
              <w:rPr>
                <w:rFonts w:hint="eastAsia" w:ascii="楷体" w:hAnsi="楷体" w:eastAsia="楷体" w:cs="楷体"/>
                <w:sz w:val="24"/>
                <w:szCs w:val="24"/>
              </w:rPr>
              <w:t>CM06</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1058F2FD">
            <w:pPr>
              <w:rPr>
                <w:rFonts w:ascii="楷体" w:hAnsi="楷体" w:eastAsia="楷体" w:cs="楷体"/>
                <w:sz w:val="24"/>
                <w:szCs w:val="24"/>
              </w:rPr>
            </w:pPr>
            <w:r>
              <w:rPr>
                <w:rFonts w:hint="eastAsia" w:ascii="楷体" w:hAnsi="楷体" w:eastAsia="楷体" w:cs="楷体"/>
                <w:sz w:val="24"/>
                <w:szCs w:val="24"/>
              </w:rPr>
              <w:t>平刨、塔吊、吊篮等机具 机械安装完成未经过检测验收直接投入使用</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5FA9B5AE">
            <w:pPr>
              <w:rPr>
                <w:rFonts w:ascii="楷体" w:hAnsi="楷体" w:eastAsia="楷体" w:cs="楷体"/>
                <w:sz w:val="24"/>
                <w:szCs w:val="24"/>
              </w:rPr>
            </w:pPr>
            <w:r>
              <w:rPr>
                <w:rFonts w:hint="eastAsia" w:ascii="楷体" w:hAnsi="楷体" w:eastAsia="楷体" w:cs="楷体"/>
                <w:sz w:val="24"/>
                <w:szCs w:val="24"/>
              </w:rPr>
              <w:t>每处每次2000元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70121E0C">
            <w:pPr>
              <w:rPr>
                <w:rFonts w:ascii="楷体" w:hAnsi="楷体" w:eastAsia="楷体" w:cs="楷体"/>
                <w:sz w:val="24"/>
                <w:szCs w:val="24"/>
              </w:rPr>
            </w:pPr>
          </w:p>
        </w:tc>
      </w:tr>
      <w:tr w14:paraId="77EE2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063A34E9">
            <w:pPr>
              <w:rPr>
                <w:rFonts w:ascii="楷体" w:hAnsi="楷体" w:eastAsia="楷体" w:cs="楷体"/>
                <w:sz w:val="24"/>
                <w:szCs w:val="24"/>
              </w:rPr>
            </w:pPr>
            <w:r>
              <w:rPr>
                <w:rFonts w:hint="eastAsia" w:ascii="楷体" w:hAnsi="楷体" w:eastAsia="楷体" w:cs="楷体"/>
                <w:sz w:val="24"/>
                <w:szCs w:val="24"/>
              </w:rPr>
              <w:t>CM07</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519BAD7E">
            <w:pPr>
              <w:rPr>
                <w:rFonts w:ascii="楷体" w:hAnsi="楷体" w:eastAsia="楷体" w:cs="楷体"/>
                <w:sz w:val="24"/>
                <w:szCs w:val="24"/>
              </w:rPr>
            </w:pPr>
            <w:r>
              <w:rPr>
                <w:rFonts w:hint="eastAsia" w:ascii="楷体" w:hAnsi="楷体" w:eastAsia="楷体" w:cs="楷体"/>
                <w:sz w:val="24"/>
                <w:szCs w:val="24"/>
              </w:rPr>
              <w:t>违反操作规程操作机械、设备、机具等</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30619F19">
            <w:pPr>
              <w:rPr>
                <w:rFonts w:ascii="楷体" w:hAnsi="楷体" w:eastAsia="楷体" w:cs="楷体"/>
                <w:sz w:val="24"/>
                <w:szCs w:val="24"/>
              </w:rPr>
            </w:pPr>
            <w:r>
              <w:rPr>
                <w:rFonts w:hint="eastAsia" w:ascii="楷体" w:hAnsi="楷体" w:eastAsia="楷体" w:cs="楷体"/>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5F1F4544">
            <w:pPr>
              <w:rPr>
                <w:rFonts w:ascii="楷体" w:hAnsi="楷体" w:eastAsia="楷体" w:cs="楷体"/>
                <w:sz w:val="24"/>
                <w:szCs w:val="24"/>
              </w:rPr>
            </w:pPr>
          </w:p>
        </w:tc>
      </w:tr>
      <w:tr w14:paraId="50011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597F96E0">
            <w:pPr>
              <w:rPr>
                <w:rFonts w:ascii="楷体" w:hAnsi="楷体" w:eastAsia="楷体" w:cs="楷体"/>
                <w:sz w:val="24"/>
                <w:szCs w:val="24"/>
              </w:rPr>
            </w:pPr>
            <w:r>
              <w:rPr>
                <w:rFonts w:hint="eastAsia" w:ascii="楷体" w:hAnsi="楷体" w:eastAsia="楷体" w:cs="楷体"/>
                <w:sz w:val="24"/>
                <w:szCs w:val="24"/>
              </w:rPr>
              <w:t>CM08</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1ADF09DB">
            <w:pPr>
              <w:rPr>
                <w:rFonts w:ascii="楷体" w:hAnsi="楷体" w:eastAsia="楷体" w:cs="楷体"/>
                <w:sz w:val="24"/>
                <w:szCs w:val="24"/>
              </w:rPr>
            </w:pPr>
            <w:r>
              <w:rPr>
                <w:rFonts w:hint="eastAsia" w:ascii="楷体" w:hAnsi="楷体" w:eastAsia="楷体" w:cs="楷体"/>
                <w:sz w:val="24"/>
                <w:szCs w:val="24"/>
              </w:rPr>
              <w:t>未持作业橾作证操作相关需要操作证机械设备</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5BC2560D">
            <w:pPr>
              <w:rPr>
                <w:rFonts w:ascii="楷体" w:hAnsi="楷体" w:eastAsia="楷体" w:cs="楷体"/>
                <w:sz w:val="24"/>
                <w:szCs w:val="24"/>
              </w:rPr>
            </w:pPr>
            <w:r>
              <w:rPr>
                <w:rFonts w:hint="eastAsia" w:ascii="楷体" w:hAnsi="楷体" w:eastAsia="楷体" w:cs="楷体"/>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2F7E383E">
            <w:pPr>
              <w:rPr>
                <w:rFonts w:ascii="楷体" w:hAnsi="楷体" w:eastAsia="楷体" w:cs="楷体"/>
                <w:sz w:val="24"/>
                <w:szCs w:val="24"/>
              </w:rPr>
            </w:pPr>
          </w:p>
        </w:tc>
      </w:tr>
      <w:tr w14:paraId="1F054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1400BCAB">
            <w:pPr>
              <w:rPr>
                <w:rFonts w:ascii="楷体" w:hAnsi="楷体" w:eastAsia="楷体" w:cs="楷体"/>
                <w:sz w:val="24"/>
                <w:szCs w:val="24"/>
              </w:rPr>
            </w:pPr>
            <w:r>
              <w:rPr>
                <w:rFonts w:hint="eastAsia" w:ascii="楷体" w:hAnsi="楷体" w:eastAsia="楷体" w:cs="楷体"/>
                <w:sz w:val="24"/>
                <w:szCs w:val="24"/>
              </w:rPr>
              <w:t>CM09</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698F1059">
            <w:pPr>
              <w:rPr>
                <w:rFonts w:ascii="楷体" w:hAnsi="楷体" w:eastAsia="楷体" w:cs="楷体"/>
                <w:sz w:val="24"/>
                <w:szCs w:val="24"/>
              </w:rPr>
            </w:pPr>
            <w:r>
              <w:rPr>
                <w:rFonts w:hint="eastAsia" w:ascii="楷体" w:hAnsi="楷体" w:eastAsia="楷体" w:cs="楷体"/>
                <w:sz w:val="24"/>
                <w:szCs w:val="24"/>
              </w:rPr>
              <w:t>设备未达电气防护要求</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754A904D">
            <w:pPr>
              <w:rPr>
                <w:rFonts w:ascii="楷体" w:hAnsi="楷体" w:eastAsia="楷体" w:cs="楷体"/>
                <w:sz w:val="24"/>
                <w:szCs w:val="24"/>
              </w:rPr>
            </w:pPr>
            <w:r>
              <w:rPr>
                <w:rFonts w:hint="eastAsia" w:ascii="楷体" w:hAnsi="楷体" w:eastAsia="楷体" w:cs="楷体"/>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58433186">
            <w:pPr>
              <w:rPr>
                <w:rFonts w:ascii="楷体" w:hAnsi="楷体" w:eastAsia="楷体" w:cs="楷体"/>
                <w:sz w:val="24"/>
                <w:szCs w:val="24"/>
              </w:rPr>
            </w:pPr>
          </w:p>
        </w:tc>
      </w:tr>
      <w:tr w14:paraId="5AFC0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78ED2B1E">
            <w:pPr>
              <w:rPr>
                <w:rFonts w:ascii="楷体" w:hAnsi="楷体" w:eastAsia="楷体" w:cs="楷体"/>
                <w:sz w:val="24"/>
                <w:szCs w:val="24"/>
              </w:rPr>
            </w:pPr>
            <w:r>
              <w:rPr>
                <w:rFonts w:hint="eastAsia" w:ascii="楷体" w:hAnsi="楷体" w:eastAsia="楷体" w:cs="楷体"/>
                <w:sz w:val="24"/>
                <w:szCs w:val="24"/>
              </w:rPr>
              <w:t>CM10</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0C7F7F4D">
            <w:pPr>
              <w:rPr>
                <w:rFonts w:ascii="楷体" w:hAnsi="楷体" w:eastAsia="楷体" w:cs="楷体"/>
                <w:sz w:val="24"/>
                <w:szCs w:val="24"/>
              </w:rPr>
            </w:pPr>
            <w:r>
              <w:rPr>
                <w:rFonts w:hint="eastAsia" w:ascii="楷体" w:hAnsi="楷体" w:eastAsia="楷体" w:cs="楷体"/>
                <w:sz w:val="24"/>
                <w:szCs w:val="24"/>
              </w:rPr>
              <w:t>其他违反国家相关标准或项目管理规定的</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72536839">
            <w:pPr>
              <w:rPr>
                <w:rFonts w:ascii="楷体" w:hAnsi="楷体" w:eastAsia="楷体" w:cs="楷体"/>
                <w:sz w:val="24"/>
                <w:szCs w:val="24"/>
              </w:rPr>
            </w:pPr>
            <w:r>
              <w:rPr>
                <w:rFonts w:hint="eastAsia" w:ascii="楷体" w:hAnsi="楷体" w:eastAsia="楷体" w:cs="楷体"/>
                <w:sz w:val="24"/>
                <w:szCs w:val="24"/>
              </w:rPr>
              <w:t>每处每次500-50000元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04656011">
            <w:pPr>
              <w:rPr>
                <w:rFonts w:ascii="楷体" w:hAnsi="楷体" w:eastAsia="楷体" w:cs="楷体"/>
                <w:sz w:val="24"/>
                <w:szCs w:val="24"/>
              </w:rPr>
            </w:pPr>
          </w:p>
        </w:tc>
      </w:tr>
    </w:tbl>
    <w:p w14:paraId="796E7D3E">
      <w:pPr>
        <w:pStyle w:val="2"/>
        <w:ind w:firstLine="480"/>
        <w:rPr>
          <w:rFonts w:ascii="楷体" w:hAnsi="楷体" w:eastAsia="楷体" w:cs="楷体"/>
          <w:bCs/>
          <w:sz w:val="24"/>
          <w:szCs w:val="24"/>
        </w:rPr>
      </w:pPr>
      <w:r>
        <w:rPr>
          <w:rFonts w:hint="eastAsia" w:ascii="楷体" w:hAnsi="楷体" w:eastAsia="楷体" w:cs="楷体"/>
          <w:bCs/>
          <w:sz w:val="24"/>
          <w:szCs w:val="24"/>
          <w:lang w:bidi="ar"/>
        </w:rPr>
        <w:t>4.7.8 脚手架管理</w:t>
      </w:r>
    </w:p>
    <w:tbl>
      <w:tblPr>
        <w:tblStyle w:val="14"/>
        <w:tblW w:w="8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4663"/>
        <w:gridCol w:w="2096"/>
        <w:gridCol w:w="676"/>
      </w:tblGrid>
      <w:tr w14:paraId="7CD20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5685B83">
            <w:pPr>
              <w:rPr>
                <w:rFonts w:ascii="楷体" w:hAnsi="楷体" w:eastAsia="楷体" w:cs="楷体"/>
                <w:sz w:val="24"/>
                <w:szCs w:val="24"/>
              </w:rPr>
            </w:pPr>
            <w:r>
              <w:rPr>
                <w:rFonts w:hint="eastAsia" w:ascii="楷体" w:hAnsi="楷体" w:eastAsia="楷体" w:cs="楷体"/>
                <w:sz w:val="24"/>
                <w:szCs w:val="24"/>
              </w:rPr>
              <w:t>序号</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42500D7C">
            <w:pPr>
              <w:rPr>
                <w:rFonts w:ascii="楷体" w:hAnsi="楷体" w:eastAsia="楷体" w:cs="楷体"/>
                <w:sz w:val="24"/>
                <w:szCs w:val="24"/>
              </w:rPr>
            </w:pPr>
            <w:r>
              <w:rPr>
                <w:rFonts w:hint="eastAsia" w:ascii="楷体" w:hAnsi="楷体" w:eastAsia="楷体" w:cs="楷体"/>
                <w:sz w:val="24"/>
                <w:szCs w:val="24"/>
              </w:rPr>
              <w:t>违章内容</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2FF13716">
            <w:pPr>
              <w:rPr>
                <w:rFonts w:ascii="楷体" w:hAnsi="楷体" w:eastAsia="楷体" w:cs="楷体"/>
                <w:sz w:val="24"/>
                <w:szCs w:val="24"/>
              </w:rPr>
            </w:pPr>
            <w:r>
              <w:rPr>
                <w:rFonts w:hint="eastAsia" w:ascii="楷体" w:hAnsi="楷体" w:eastAsia="楷体" w:cs="楷体"/>
                <w:sz w:val="24"/>
                <w:szCs w:val="24"/>
              </w:rPr>
              <w:t>罚款金额</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743A185F">
            <w:pPr>
              <w:rPr>
                <w:rFonts w:ascii="楷体" w:hAnsi="楷体" w:eastAsia="楷体" w:cs="楷体"/>
                <w:sz w:val="24"/>
                <w:szCs w:val="24"/>
              </w:rPr>
            </w:pPr>
            <w:r>
              <w:rPr>
                <w:rFonts w:hint="eastAsia" w:ascii="楷体" w:hAnsi="楷体" w:eastAsia="楷体" w:cs="楷体"/>
                <w:sz w:val="24"/>
                <w:szCs w:val="24"/>
              </w:rPr>
              <w:t>备注</w:t>
            </w:r>
          </w:p>
        </w:tc>
      </w:tr>
      <w:tr w14:paraId="0B304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2CF5B68">
            <w:pPr>
              <w:rPr>
                <w:rFonts w:ascii="楷体" w:hAnsi="楷体" w:eastAsia="楷体" w:cs="楷体"/>
                <w:sz w:val="24"/>
                <w:szCs w:val="24"/>
              </w:rPr>
            </w:pPr>
            <w:r>
              <w:rPr>
                <w:rFonts w:hint="eastAsia" w:ascii="楷体" w:hAnsi="楷体" w:eastAsia="楷体" w:cs="楷体"/>
                <w:sz w:val="24"/>
                <w:szCs w:val="24"/>
              </w:rPr>
              <w:t>SC01</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73029E11">
            <w:pPr>
              <w:rPr>
                <w:rFonts w:ascii="楷体" w:hAnsi="楷体" w:eastAsia="楷体" w:cs="楷体"/>
                <w:sz w:val="24"/>
                <w:szCs w:val="24"/>
              </w:rPr>
            </w:pPr>
            <w:r>
              <w:rPr>
                <w:rFonts w:hint="eastAsia" w:ascii="楷体" w:hAnsi="楷体" w:eastAsia="楷体" w:cs="楷体"/>
                <w:sz w:val="24"/>
                <w:szCs w:val="24"/>
              </w:rPr>
              <w:t>各型制脚手架未编制施工方案</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074AFF4D">
            <w:pPr>
              <w:rPr>
                <w:rFonts w:ascii="楷体" w:hAnsi="楷体" w:eastAsia="楷体" w:cs="楷体"/>
                <w:sz w:val="24"/>
                <w:szCs w:val="24"/>
              </w:rPr>
            </w:pPr>
            <w:r>
              <w:rPr>
                <w:rFonts w:hint="eastAsia" w:ascii="楷体" w:hAnsi="楷体" w:eastAsia="楷体" w:cs="楷体"/>
                <w:sz w:val="24"/>
                <w:szCs w:val="24"/>
              </w:rPr>
              <w:t>每处每次5000元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795C2EBB">
            <w:pPr>
              <w:rPr>
                <w:rFonts w:ascii="楷体" w:hAnsi="楷体" w:eastAsia="楷体" w:cs="楷体"/>
                <w:sz w:val="24"/>
                <w:szCs w:val="24"/>
              </w:rPr>
            </w:pPr>
          </w:p>
        </w:tc>
      </w:tr>
      <w:tr w14:paraId="033A9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9F811A5">
            <w:pPr>
              <w:rPr>
                <w:rFonts w:ascii="楷体" w:hAnsi="楷体" w:eastAsia="楷体" w:cs="楷体"/>
                <w:sz w:val="24"/>
                <w:szCs w:val="24"/>
              </w:rPr>
            </w:pPr>
            <w:r>
              <w:rPr>
                <w:rFonts w:hint="eastAsia" w:ascii="楷体" w:hAnsi="楷体" w:eastAsia="楷体" w:cs="楷体"/>
                <w:sz w:val="24"/>
                <w:szCs w:val="24"/>
              </w:rPr>
              <w:t>SC02</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1FBE66C3">
            <w:pPr>
              <w:rPr>
                <w:rFonts w:ascii="楷体" w:hAnsi="楷体" w:eastAsia="楷体" w:cs="楷体"/>
                <w:sz w:val="24"/>
                <w:szCs w:val="24"/>
              </w:rPr>
            </w:pPr>
            <w:r>
              <w:rPr>
                <w:rFonts w:hint="eastAsia" w:ascii="楷体" w:hAnsi="楷体" w:eastAsia="楷体" w:cs="楷体"/>
                <w:sz w:val="24"/>
                <w:szCs w:val="24"/>
              </w:rPr>
              <w:t>架体基础不符合方案要求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560EABC1">
            <w:pPr>
              <w:rPr>
                <w:rFonts w:ascii="楷体" w:hAnsi="楷体" w:eastAsia="楷体" w:cs="楷体"/>
                <w:sz w:val="24"/>
                <w:szCs w:val="24"/>
              </w:rPr>
            </w:pPr>
            <w:r>
              <w:rPr>
                <w:rFonts w:hint="eastAsia" w:ascii="楷体" w:hAnsi="楷体" w:eastAsia="楷体" w:cs="楷体"/>
                <w:sz w:val="24"/>
                <w:szCs w:val="24"/>
              </w:rPr>
              <w:t>每处每次5000元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6E347836">
            <w:pPr>
              <w:rPr>
                <w:rFonts w:ascii="楷体" w:hAnsi="楷体" w:eastAsia="楷体" w:cs="楷体"/>
                <w:sz w:val="24"/>
                <w:szCs w:val="24"/>
              </w:rPr>
            </w:pPr>
          </w:p>
        </w:tc>
      </w:tr>
      <w:tr w14:paraId="7A4DC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4764E23">
            <w:pPr>
              <w:rPr>
                <w:rFonts w:ascii="楷体" w:hAnsi="楷体" w:eastAsia="楷体" w:cs="楷体"/>
                <w:sz w:val="24"/>
                <w:szCs w:val="24"/>
              </w:rPr>
            </w:pPr>
            <w:r>
              <w:rPr>
                <w:rFonts w:hint="eastAsia" w:ascii="楷体" w:hAnsi="楷体" w:eastAsia="楷体" w:cs="楷体"/>
                <w:sz w:val="24"/>
                <w:szCs w:val="24"/>
              </w:rPr>
              <w:t>SC03</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6111F515">
            <w:pPr>
              <w:rPr>
                <w:rFonts w:ascii="楷体" w:hAnsi="楷体" w:eastAsia="楷体" w:cs="楷体"/>
                <w:sz w:val="24"/>
                <w:szCs w:val="24"/>
              </w:rPr>
            </w:pPr>
            <w:r>
              <w:rPr>
                <w:rFonts w:hint="eastAsia" w:ascii="楷体" w:hAnsi="楷体" w:eastAsia="楷体" w:cs="楷体"/>
                <w:sz w:val="24"/>
                <w:szCs w:val="24"/>
              </w:rPr>
              <w:t>搭设前未进行安全技术交底和安全教育</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01FE7999">
            <w:pPr>
              <w:rPr>
                <w:rFonts w:ascii="楷体" w:hAnsi="楷体" w:eastAsia="楷体" w:cs="楷体"/>
                <w:sz w:val="24"/>
                <w:szCs w:val="24"/>
              </w:rPr>
            </w:pPr>
            <w:r>
              <w:rPr>
                <w:rFonts w:hint="eastAsia" w:ascii="楷体" w:hAnsi="楷体" w:eastAsia="楷体" w:cs="楷体"/>
                <w:sz w:val="24"/>
                <w:szCs w:val="24"/>
              </w:rPr>
              <w:t>每处每次2000元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541E93C7">
            <w:pPr>
              <w:rPr>
                <w:rFonts w:ascii="楷体" w:hAnsi="楷体" w:eastAsia="楷体" w:cs="楷体"/>
                <w:sz w:val="24"/>
                <w:szCs w:val="24"/>
              </w:rPr>
            </w:pPr>
          </w:p>
        </w:tc>
      </w:tr>
      <w:tr w14:paraId="7CAD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6310799">
            <w:pPr>
              <w:rPr>
                <w:rFonts w:ascii="楷体" w:hAnsi="楷体" w:eastAsia="楷体" w:cs="楷体"/>
                <w:sz w:val="24"/>
                <w:szCs w:val="24"/>
              </w:rPr>
            </w:pPr>
            <w:r>
              <w:rPr>
                <w:rFonts w:hint="eastAsia" w:ascii="楷体" w:hAnsi="楷体" w:eastAsia="楷体" w:cs="楷体"/>
                <w:sz w:val="24"/>
                <w:szCs w:val="24"/>
              </w:rPr>
              <w:t>SC04</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54D4F9C6">
            <w:pPr>
              <w:rPr>
                <w:rFonts w:ascii="楷体" w:hAnsi="楷体" w:eastAsia="楷体" w:cs="楷体"/>
                <w:sz w:val="24"/>
                <w:szCs w:val="24"/>
              </w:rPr>
            </w:pPr>
            <w:r>
              <w:rPr>
                <w:rFonts w:hint="eastAsia" w:ascii="楷体" w:hAnsi="楷体" w:eastAsia="楷体" w:cs="楷体"/>
                <w:sz w:val="24"/>
                <w:szCs w:val="24"/>
              </w:rPr>
              <w:t>搭设、拆除过程中无旁站监督人员</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52BF08F6">
            <w:pPr>
              <w:rPr>
                <w:rFonts w:ascii="楷体" w:hAnsi="楷体" w:eastAsia="楷体" w:cs="楷体"/>
                <w:sz w:val="24"/>
                <w:szCs w:val="24"/>
              </w:rPr>
            </w:pPr>
            <w:r>
              <w:rPr>
                <w:rFonts w:hint="eastAsia" w:ascii="楷体" w:hAnsi="楷体" w:eastAsia="楷体" w:cs="楷体"/>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98D3A97">
            <w:pPr>
              <w:rPr>
                <w:rFonts w:ascii="楷体" w:hAnsi="楷体" w:eastAsia="楷体" w:cs="楷体"/>
                <w:sz w:val="24"/>
                <w:szCs w:val="24"/>
              </w:rPr>
            </w:pPr>
          </w:p>
        </w:tc>
      </w:tr>
      <w:tr w14:paraId="3B916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B40F7EA">
            <w:pPr>
              <w:rPr>
                <w:rFonts w:ascii="楷体" w:hAnsi="楷体" w:eastAsia="楷体" w:cs="楷体"/>
                <w:sz w:val="24"/>
                <w:szCs w:val="24"/>
              </w:rPr>
            </w:pPr>
            <w:r>
              <w:rPr>
                <w:rFonts w:hint="eastAsia" w:ascii="楷体" w:hAnsi="楷体" w:eastAsia="楷体" w:cs="楷体"/>
                <w:sz w:val="24"/>
                <w:szCs w:val="24"/>
              </w:rPr>
              <w:t>SC05</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1A82B2BD">
            <w:pPr>
              <w:rPr>
                <w:rFonts w:ascii="楷体" w:hAnsi="楷体" w:eastAsia="楷体" w:cs="楷体"/>
                <w:sz w:val="24"/>
                <w:szCs w:val="24"/>
              </w:rPr>
            </w:pPr>
            <w:r>
              <w:rPr>
                <w:rFonts w:hint="eastAsia" w:ascii="楷体" w:hAnsi="楷体" w:eastAsia="楷体" w:cs="楷体"/>
                <w:sz w:val="24"/>
                <w:szCs w:val="24"/>
              </w:rPr>
              <w:t>脚手板、防护栏杆不符合安全要求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54A14763">
            <w:pPr>
              <w:rPr>
                <w:rFonts w:ascii="楷体" w:hAnsi="楷体" w:eastAsia="楷体" w:cs="楷体"/>
                <w:sz w:val="24"/>
                <w:szCs w:val="24"/>
              </w:rPr>
            </w:pPr>
            <w:r>
              <w:rPr>
                <w:rFonts w:hint="eastAsia" w:ascii="楷体" w:hAnsi="楷体" w:eastAsia="楷体" w:cs="楷体"/>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13D3382">
            <w:pPr>
              <w:rPr>
                <w:rFonts w:ascii="楷体" w:hAnsi="楷体" w:eastAsia="楷体" w:cs="楷体"/>
                <w:sz w:val="24"/>
                <w:szCs w:val="24"/>
              </w:rPr>
            </w:pPr>
          </w:p>
        </w:tc>
      </w:tr>
      <w:tr w14:paraId="5DED5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0F6DB67">
            <w:pPr>
              <w:rPr>
                <w:rFonts w:ascii="楷体" w:hAnsi="楷体" w:eastAsia="楷体" w:cs="楷体"/>
                <w:sz w:val="24"/>
                <w:szCs w:val="24"/>
              </w:rPr>
            </w:pPr>
            <w:r>
              <w:rPr>
                <w:rFonts w:hint="eastAsia" w:ascii="楷体" w:hAnsi="楷体" w:eastAsia="楷体" w:cs="楷体"/>
                <w:sz w:val="24"/>
                <w:szCs w:val="24"/>
              </w:rPr>
              <w:t>SC06</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56469199">
            <w:pPr>
              <w:rPr>
                <w:rFonts w:ascii="楷体" w:hAnsi="楷体" w:eastAsia="楷体" w:cs="楷体"/>
                <w:sz w:val="24"/>
                <w:szCs w:val="24"/>
              </w:rPr>
            </w:pPr>
            <w:r>
              <w:rPr>
                <w:rFonts w:hint="eastAsia" w:ascii="楷体" w:hAnsi="楷体" w:eastAsia="楷体" w:cs="楷体"/>
                <w:sz w:val="24"/>
                <w:szCs w:val="24"/>
              </w:rPr>
              <w:t>未按方案设置拉结点或私自拆除拉结点</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0A853077">
            <w:pPr>
              <w:rPr>
                <w:rFonts w:ascii="楷体" w:hAnsi="楷体" w:eastAsia="楷体" w:cs="楷体"/>
                <w:sz w:val="24"/>
                <w:szCs w:val="24"/>
              </w:rPr>
            </w:pPr>
            <w:r>
              <w:rPr>
                <w:rFonts w:hint="eastAsia" w:ascii="楷体" w:hAnsi="楷体" w:eastAsia="楷体" w:cs="楷体"/>
                <w:sz w:val="24"/>
                <w:szCs w:val="24"/>
              </w:rPr>
              <w:t>每处每次2000元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7502627A">
            <w:pPr>
              <w:rPr>
                <w:rFonts w:ascii="楷体" w:hAnsi="楷体" w:eastAsia="楷体" w:cs="楷体"/>
                <w:sz w:val="24"/>
                <w:szCs w:val="24"/>
              </w:rPr>
            </w:pPr>
          </w:p>
        </w:tc>
      </w:tr>
      <w:tr w14:paraId="2B5F8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831CBE9">
            <w:pPr>
              <w:rPr>
                <w:rFonts w:ascii="楷体" w:hAnsi="楷体" w:eastAsia="楷体" w:cs="楷体"/>
                <w:sz w:val="24"/>
                <w:szCs w:val="24"/>
              </w:rPr>
            </w:pPr>
            <w:r>
              <w:rPr>
                <w:rFonts w:hint="eastAsia" w:ascii="楷体" w:hAnsi="楷体" w:eastAsia="楷体" w:cs="楷体"/>
                <w:sz w:val="24"/>
                <w:szCs w:val="24"/>
              </w:rPr>
              <w:t>SC07</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753C7EAC">
            <w:pPr>
              <w:rPr>
                <w:rFonts w:ascii="楷体" w:hAnsi="楷体" w:eastAsia="楷体" w:cs="楷体"/>
                <w:sz w:val="24"/>
                <w:szCs w:val="24"/>
              </w:rPr>
            </w:pPr>
            <w:r>
              <w:rPr>
                <w:rFonts w:hint="eastAsia" w:ascii="楷体" w:hAnsi="楷体" w:eastAsia="楷体" w:cs="楷体"/>
                <w:sz w:val="24"/>
                <w:szCs w:val="24"/>
              </w:rPr>
              <w:t>未按照方案要求设置剪刀撑、斜撑、斜杠等稳定支撑</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2E922D26">
            <w:pPr>
              <w:rPr>
                <w:rFonts w:ascii="楷体" w:hAnsi="楷体" w:eastAsia="楷体" w:cs="楷体"/>
                <w:sz w:val="24"/>
                <w:szCs w:val="24"/>
              </w:rPr>
            </w:pPr>
            <w:r>
              <w:rPr>
                <w:rFonts w:hint="eastAsia" w:ascii="楷体" w:hAnsi="楷体" w:eastAsia="楷体" w:cs="楷体"/>
                <w:sz w:val="24"/>
                <w:szCs w:val="24"/>
              </w:rPr>
              <w:t>每处每次3000元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30655603">
            <w:pPr>
              <w:rPr>
                <w:rFonts w:ascii="楷体" w:hAnsi="楷体" w:eastAsia="楷体" w:cs="楷体"/>
                <w:sz w:val="24"/>
                <w:szCs w:val="24"/>
              </w:rPr>
            </w:pPr>
          </w:p>
        </w:tc>
      </w:tr>
      <w:tr w14:paraId="1083E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503D731">
            <w:pPr>
              <w:rPr>
                <w:rFonts w:ascii="楷体" w:hAnsi="楷体" w:eastAsia="楷体" w:cs="楷体"/>
                <w:sz w:val="24"/>
                <w:szCs w:val="24"/>
              </w:rPr>
            </w:pPr>
            <w:r>
              <w:rPr>
                <w:rFonts w:hint="eastAsia" w:ascii="楷体" w:hAnsi="楷体" w:eastAsia="楷体" w:cs="楷体"/>
                <w:sz w:val="24"/>
                <w:szCs w:val="24"/>
              </w:rPr>
              <w:t>SC08</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7B96CE3C">
            <w:pPr>
              <w:rPr>
                <w:rFonts w:ascii="楷体" w:hAnsi="楷体" w:eastAsia="楷体" w:cs="楷体"/>
                <w:sz w:val="24"/>
                <w:szCs w:val="24"/>
              </w:rPr>
            </w:pPr>
            <w:r>
              <w:rPr>
                <w:rFonts w:hint="eastAsia" w:ascii="楷体" w:hAnsi="楷体" w:eastAsia="楷体" w:cs="楷体"/>
                <w:sz w:val="24"/>
                <w:szCs w:val="24"/>
              </w:rPr>
              <w:t>架体外侧未采用密目网封闭并绑扎严密的</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3A1C405B">
            <w:pPr>
              <w:rPr>
                <w:rFonts w:ascii="楷体" w:hAnsi="楷体" w:eastAsia="楷体" w:cs="楷体"/>
                <w:sz w:val="24"/>
                <w:szCs w:val="24"/>
              </w:rPr>
            </w:pPr>
            <w:r>
              <w:rPr>
                <w:rFonts w:hint="eastAsia" w:ascii="楷体" w:hAnsi="楷体" w:eastAsia="楷体" w:cs="楷体"/>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15974B13">
            <w:pPr>
              <w:rPr>
                <w:rFonts w:ascii="楷体" w:hAnsi="楷体" w:eastAsia="楷体" w:cs="楷体"/>
                <w:sz w:val="24"/>
                <w:szCs w:val="24"/>
              </w:rPr>
            </w:pPr>
          </w:p>
        </w:tc>
      </w:tr>
      <w:tr w14:paraId="41FA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B929BDC">
            <w:pPr>
              <w:rPr>
                <w:rFonts w:ascii="楷体" w:hAnsi="楷体" w:eastAsia="楷体" w:cs="楷体"/>
                <w:sz w:val="24"/>
                <w:szCs w:val="24"/>
              </w:rPr>
            </w:pPr>
            <w:r>
              <w:rPr>
                <w:rFonts w:hint="eastAsia" w:ascii="楷体" w:hAnsi="楷体" w:eastAsia="楷体" w:cs="楷体"/>
                <w:sz w:val="24"/>
                <w:szCs w:val="24"/>
              </w:rPr>
              <w:t>SC09</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3507CCEF">
            <w:pPr>
              <w:rPr>
                <w:rFonts w:ascii="楷体" w:hAnsi="楷体" w:eastAsia="楷体" w:cs="楷体"/>
                <w:sz w:val="24"/>
                <w:szCs w:val="24"/>
              </w:rPr>
            </w:pPr>
            <w:r>
              <w:rPr>
                <w:rFonts w:hint="eastAsia" w:ascii="楷体" w:hAnsi="楷体" w:eastAsia="楷体" w:cs="楷体"/>
                <w:sz w:val="24"/>
                <w:szCs w:val="24"/>
              </w:rPr>
              <w:t>作业层未按规范要求设置挡脚板</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7694DB70">
            <w:pPr>
              <w:rPr>
                <w:rFonts w:ascii="楷体" w:hAnsi="楷体" w:eastAsia="楷体" w:cs="楷体"/>
                <w:sz w:val="24"/>
                <w:szCs w:val="24"/>
              </w:rPr>
            </w:pPr>
            <w:r>
              <w:rPr>
                <w:rFonts w:hint="eastAsia" w:ascii="楷体" w:hAnsi="楷体" w:eastAsia="楷体" w:cs="楷体"/>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69F50F56">
            <w:pPr>
              <w:rPr>
                <w:rFonts w:ascii="楷体" w:hAnsi="楷体" w:eastAsia="楷体" w:cs="楷体"/>
                <w:sz w:val="24"/>
                <w:szCs w:val="24"/>
              </w:rPr>
            </w:pPr>
          </w:p>
        </w:tc>
      </w:tr>
      <w:tr w14:paraId="7143E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F47815E">
            <w:pPr>
              <w:rPr>
                <w:rFonts w:ascii="楷体" w:hAnsi="楷体" w:eastAsia="楷体" w:cs="楷体"/>
                <w:sz w:val="24"/>
                <w:szCs w:val="24"/>
              </w:rPr>
            </w:pPr>
            <w:r>
              <w:rPr>
                <w:rFonts w:hint="eastAsia" w:ascii="楷体" w:hAnsi="楷体" w:eastAsia="楷体" w:cs="楷体"/>
                <w:sz w:val="24"/>
                <w:szCs w:val="24"/>
              </w:rPr>
              <w:t>SC10</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14DFB351">
            <w:pPr>
              <w:rPr>
                <w:rFonts w:ascii="楷体" w:hAnsi="楷体" w:eastAsia="楷体" w:cs="楷体"/>
                <w:sz w:val="24"/>
                <w:szCs w:val="24"/>
              </w:rPr>
            </w:pPr>
            <w:r>
              <w:rPr>
                <w:rFonts w:hint="eastAsia" w:ascii="楷体" w:hAnsi="楷体" w:eastAsia="楷体" w:cs="楷体"/>
                <w:sz w:val="24"/>
                <w:szCs w:val="24"/>
              </w:rPr>
              <w:t>脚手架作业层脚手板下未按规范采用安全兜底</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78599AC9">
            <w:pPr>
              <w:rPr>
                <w:rFonts w:ascii="楷体" w:hAnsi="楷体" w:eastAsia="楷体" w:cs="楷体"/>
                <w:sz w:val="24"/>
                <w:szCs w:val="24"/>
              </w:rPr>
            </w:pPr>
            <w:r>
              <w:rPr>
                <w:rFonts w:hint="eastAsia" w:ascii="楷体" w:hAnsi="楷体" w:eastAsia="楷体" w:cs="楷体"/>
                <w:sz w:val="24"/>
                <w:szCs w:val="24"/>
              </w:rPr>
              <w:t>每处每次2000元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1261163B">
            <w:pPr>
              <w:rPr>
                <w:rFonts w:ascii="楷体" w:hAnsi="楷体" w:eastAsia="楷体" w:cs="楷体"/>
                <w:sz w:val="24"/>
                <w:szCs w:val="24"/>
              </w:rPr>
            </w:pPr>
          </w:p>
        </w:tc>
      </w:tr>
      <w:tr w14:paraId="7CB34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D8CCA61">
            <w:pPr>
              <w:rPr>
                <w:rFonts w:ascii="楷体" w:hAnsi="楷体" w:eastAsia="楷体" w:cs="楷体"/>
                <w:sz w:val="24"/>
                <w:szCs w:val="24"/>
              </w:rPr>
            </w:pPr>
            <w:r>
              <w:rPr>
                <w:rFonts w:hint="eastAsia" w:ascii="楷体" w:hAnsi="楷体" w:eastAsia="楷体" w:cs="楷体"/>
                <w:sz w:val="24"/>
                <w:szCs w:val="24"/>
              </w:rPr>
              <w:t>SC11</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47751E88">
            <w:pPr>
              <w:rPr>
                <w:rFonts w:ascii="楷体" w:hAnsi="楷体" w:eastAsia="楷体" w:cs="楷体"/>
                <w:sz w:val="24"/>
                <w:szCs w:val="24"/>
              </w:rPr>
            </w:pPr>
            <w:r>
              <w:rPr>
                <w:rFonts w:hint="eastAsia" w:ascii="楷体" w:hAnsi="楷体" w:eastAsia="楷体" w:cs="楷体"/>
                <w:sz w:val="24"/>
                <w:szCs w:val="24"/>
              </w:rPr>
              <w:t>未按照方案和安全措施随意拆除脚手架拆除过程中随意抛扔钢管构件等</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685ED022">
            <w:pPr>
              <w:rPr>
                <w:rFonts w:ascii="楷体" w:hAnsi="楷体" w:eastAsia="楷体" w:cs="楷体"/>
                <w:sz w:val="24"/>
                <w:szCs w:val="24"/>
              </w:rPr>
            </w:pPr>
            <w:r>
              <w:rPr>
                <w:rFonts w:hint="eastAsia" w:ascii="楷体" w:hAnsi="楷体" w:eastAsia="楷体" w:cs="楷体"/>
                <w:sz w:val="24"/>
                <w:szCs w:val="24"/>
              </w:rPr>
              <w:t>每处每次5000元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46608428">
            <w:pPr>
              <w:rPr>
                <w:rFonts w:ascii="楷体" w:hAnsi="楷体" w:eastAsia="楷体" w:cs="楷体"/>
                <w:sz w:val="24"/>
                <w:szCs w:val="24"/>
              </w:rPr>
            </w:pPr>
          </w:p>
        </w:tc>
      </w:tr>
      <w:tr w14:paraId="7080D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35140E8">
            <w:pPr>
              <w:rPr>
                <w:rFonts w:ascii="楷体" w:hAnsi="楷体" w:eastAsia="楷体" w:cs="楷体"/>
                <w:sz w:val="24"/>
                <w:szCs w:val="24"/>
              </w:rPr>
            </w:pPr>
            <w:r>
              <w:rPr>
                <w:rFonts w:hint="eastAsia" w:ascii="楷体" w:hAnsi="楷体" w:eastAsia="楷体" w:cs="楷体"/>
                <w:sz w:val="24"/>
                <w:szCs w:val="24"/>
              </w:rPr>
              <w:t>SC12</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69F60EB6">
            <w:pPr>
              <w:rPr>
                <w:rFonts w:ascii="楷体" w:hAnsi="楷体" w:eastAsia="楷体" w:cs="楷体"/>
                <w:sz w:val="24"/>
                <w:szCs w:val="24"/>
              </w:rPr>
            </w:pPr>
            <w:r>
              <w:rPr>
                <w:rFonts w:hint="eastAsia" w:ascii="楷体" w:hAnsi="楷体" w:eastAsia="楷体" w:cs="楷体"/>
                <w:sz w:val="24"/>
                <w:szCs w:val="24"/>
              </w:rPr>
              <w:t>搭设拆除脚手架作业人员无可靠安全防护措施</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09980FA4">
            <w:pPr>
              <w:rPr>
                <w:rFonts w:ascii="楷体" w:hAnsi="楷体" w:eastAsia="楷体" w:cs="楷体"/>
                <w:sz w:val="24"/>
                <w:szCs w:val="24"/>
              </w:rPr>
            </w:pPr>
            <w:r>
              <w:rPr>
                <w:rFonts w:hint="eastAsia" w:ascii="楷体" w:hAnsi="楷体" w:eastAsia="楷体" w:cs="楷体"/>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9BCB871">
            <w:pPr>
              <w:rPr>
                <w:rFonts w:ascii="楷体" w:hAnsi="楷体" w:eastAsia="楷体" w:cs="楷体"/>
                <w:sz w:val="24"/>
                <w:szCs w:val="24"/>
              </w:rPr>
            </w:pPr>
          </w:p>
        </w:tc>
      </w:tr>
      <w:tr w14:paraId="1009A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2D7C94C">
            <w:pPr>
              <w:rPr>
                <w:rFonts w:ascii="楷体" w:hAnsi="楷体" w:eastAsia="楷体" w:cs="楷体"/>
                <w:sz w:val="24"/>
                <w:szCs w:val="24"/>
              </w:rPr>
            </w:pPr>
            <w:r>
              <w:rPr>
                <w:rFonts w:hint="eastAsia" w:ascii="楷体" w:hAnsi="楷体" w:eastAsia="楷体" w:cs="楷体"/>
                <w:sz w:val="24"/>
                <w:szCs w:val="24"/>
              </w:rPr>
              <w:t>SC13</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39E9D742">
            <w:pPr>
              <w:rPr>
                <w:rFonts w:ascii="楷体" w:hAnsi="楷体" w:eastAsia="楷体" w:cs="楷体"/>
                <w:sz w:val="24"/>
                <w:szCs w:val="24"/>
              </w:rPr>
            </w:pPr>
            <w:r>
              <w:rPr>
                <w:rFonts w:hint="eastAsia" w:ascii="楷体" w:hAnsi="楷体" w:eastAsia="楷体" w:cs="楷体"/>
                <w:sz w:val="24"/>
                <w:szCs w:val="24"/>
              </w:rPr>
              <w:t>未设置人员上下的专用通道</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248B7F7A">
            <w:pPr>
              <w:rPr>
                <w:rFonts w:ascii="楷体" w:hAnsi="楷体" w:eastAsia="楷体" w:cs="楷体"/>
                <w:sz w:val="24"/>
                <w:szCs w:val="24"/>
              </w:rPr>
            </w:pPr>
            <w:r>
              <w:rPr>
                <w:rFonts w:hint="eastAsia" w:ascii="楷体" w:hAnsi="楷体" w:eastAsia="楷体" w:cs="楷体"/>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37A85DF8">
            <w:pPr>
              <w:rPr>
                <w:rFonts w:ascii="楷体" w:hAnsi="楷体" w:eastAsia="楷体" w:cs="楷体"/>
                <w:sz w:val="24"/>
                <w:szCs w:val="24"/>
              </w:rPr>
            </w:pPr>
          </w:p>
        </w:tc>
      </w:tr>
      <w:tr w14:paraId="344A5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20E2DE9">
            <w:pPr>
              <w:rPr>
                <w:rFonts w:ascii="楷体" w:hAnsi="楷体" w:eastAsia="楷体" w:cs="楷体"/>
                <w:sz w:val="24"/>
                <w:szCs w:val="24"/>
              </w:rPr>
            </w:pPr>
            <w:r>
              <w:rPr>
                <w:rFonts w:hint="eastAsia" w:ascii="楷体" w:hAnsi="楷体" w:eastAsia="楷体" w:cs="楷体"/>
                <w:sz w:val="24"/>
                <w:szCs w:val="24"/>
              </w:rPr>
              <w:t>SC14</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4A8053C3">
            <w:pPr>
              <w:rPr>
                <w:rFonts w:ascii="楷体" w:hAnsi="楷体" w:eastAsia="楷体" w:cs="楷体"/>
                <w:sz w:val="24"/>
                <w:szCs w:val="24"/>
              </w:rPr>
            </w:pPr>
            <w:r>
              <w:rPr>
                <w:rFonts w:hint="eastAsia" w:ascii="楷体" w:hAnsi="楷体" w:eastAsia="楷体" w:cs="楷体"/>
                <w:sz w:val="24"/>
                <w:szCs w:val="24"/>
              </w:rPr>
              <w:t>立杆、剪刀撑的接长不符合规范要求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681C9B1F">
            <w:pPr>
              <w:rPr>
                <w:rFonts w:ascii="楷体" w:hAnsi="楷体" w:eastAsia="楷体" w:cs="楷体"/>
                <w:sz w:val="24"/>
                <w:szCs w:val="24"/>
              </w:rPr>
            </w:pPr>
            <w:r>
              <w:rPr>
                <w:rFonts w:hint="eastAsia" w:ascii="楷体" w:hAnsi="楷体" w:eastAsia="楷体" w:cs="楷体"/>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4DB94CFC">
            <w:pPr>
              <w:rPr>
                <w:rFonts w:ascii="楷体" w:hAnsi="楷体" w:eastAsia="楷体" w:cs="楷体"/>
                <w:sz w:val="24"/>
                <w:szCs w:val="24"/>
              </w:rPr>
            </w:pPr>
          </w:p>
        </w:tc>
      </w:tr>
      <w:tr w14:paraId="02224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4746338">
            <w:pPr>
              <w:rPr>
                <w:rFonts w:ascii="楷体" w:hAnsi="楷体" w:eastAsia="楷体" w:cs="楷体"/>
                <w:sz w:val="24"/>
                <w:szCs w:val="24"/>
              </w:rPr>
            </w:pPr>
            <w:r>
              <w:rPr>
                <w:rFonts w:hint="eastAsia" w:ascii="楷体" w:hAnsi="楷体" w:eastAsia="楷体" w:cs="楷体"/>
                <w:sz w:val="24"/>
                <w:szCs w:val="24"/>
              </w:rPr>
              <w:t>SC15</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6086FD14">
            <w:pPr>
              <w:rPr>
                <w:rFonts w:ascii="楷体" w:hAnsi="楷体" w:eastAsia="楷体" w:cs="楷体"/>
                <w:sz w:val="24"/>
                <w:szCs w:val="24"/>
              </w:rPr>
            </w:pPr>
            <w:r>
              <w:rPr>
                <w:rFonts w:hint="eastAsia" w:ascii="楷体" w:hAnsi="楷体" w:eastAsia="楷体" w:cs="楷体"/>
                <w:sz w:val="24"/>
                <w:szCs w:val="24"/>
              </w:rPr>
              <w:t>立杆的步距、间距不符合设计和规范要求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4E4D0D2B">
            <w:pPr>
              <w:rPr>
                <w:rFonts w:ascii="楷体" w:hAnsi="楷体" w:eastAsia="楷体" w:cs="楷体"/>
                <w:sz w:val="24"/>
                <w:szCs w:val="24"/>
              </w:rPr>
            </w:pPr>
            <w:r>
              <w:rPr>
                <w:rFonts w:hint="eastAsia" w:ascii="楷体" w:hAnsi="楷体" w:eastAsia="楷体" w:cs="楷体"/>
                <w:sz w:val="24"/>
                <w:szCs w:val="24"/>
              </w:rPr>
              <w:t>每处每次5000元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1DB3D0DB">
            <w:pPr>
              <w:rPr>
                <w:rFonts w:ascii="楷体" w:hAnsi="楷体" w:eastAsia="楷体" w:cs="楷体"/>
                <w:sz w:val="24"/>
                <w:szCs w:val="24"/>
              </w:rPr>
            </w:pPr>
          </w:p>
        </w:tc>
      </w:tr>
      <w:tr w14:paraId="6CC6F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A900352">
            <w:pPr>
              <w:rPr>
                <w:rFonts w:ascii="楷体" w:hAnsi="楷体" w:eastAsia="楷体" w:cs="楷体"/>
                <w:sz w:val="24"/>
                <w:szCs w:val="24"/>
              </w:rPr>
            </w:pPr>
            <w:r>
              <w:rPr>
                <w:rFonts w:hint="eastAsia" w:ascii="楷体" w:hAnsi="楷体" w:eastAsia="楷体" w:cs="楷体"/>
                <w:sz w:val="24"/>
                <w:szCs w:val="24"/>
              </w:rPr>
              <w:t>SC16</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06ED9314">
            <w:pPr>
              <w:rPr>
                <w:rFonts w:ascii="楷体" w:hAnsi="楷体" w:eastAsia="楷体" w:cs="楷体"/>
                <w:sz w:val="24"/>
                <w:szCs w:val="24"/>
              </w:rPr>
            </w:pPr>
            <w:r>
              <w:rPr>
                <w:rFonts w:hint="eastAsia" w:ascii="楷体" w:hAnsi="楷体" w:eastAsia="楷体" w:cs="楷体"/>
                <w:sz w:val="24"/>
                <w:szCs w:val="24"/>
              </w:rPr>
              <w:t>扣件的紧固未达规范要求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4418A46E">
            <w:pPr>
              <w:rPr>
                <w:rFonts w:ascii="楷体" w:hAnsi="楷体" w:eastAsia="楷体" w:cs="楷体"/>
                <w:sz w:val="24"/>
                <w:szCs w:val="24"/>
              </w:rPr>
            </w:pPr>
            <w:r>
              <w:rPr>
                <w:rFonts w:hint="eastAsia" w:ascii="楷体" w:hAnsi="楷体" w:eastAsia="楷体" w:cs="楷体"/>
                <w:sz w:val="24"/>
                <w:szCs w:val="24"/>
              </w:rPr>
              <w:t>每处每次500元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6089B8D3">
            <w:pPr>
              <w:rPr>
                <w:rFonts w:ascii="楷体" w:hAnsi="楷体" w:eastAsia="楷体" w:cs="楷体"/>
                <w:sz w:val="24"/>
                <w:szCs w:val="24"/>
              </w:rPr>
            </w:pPr>
          </w:p>
        </w:tc>
      </w:tr>
    </w:tbl>
    <w:p w14:paraId="63E575A9">
      <w:pPr>
        <w:pStyle w:val="2"/>
        <w:ind w:firstLine="480"/>
        <w:rPr>
          <w:rFonts w:ascii="楷体" w:hAnsi="楷体" w:eastAsia="楷体" w:cs="楷体"/>
          <w:bCs/>
          <w:sz w:val="24"/>
          <w:szCs w:val="24"/>
        </w:rPr>
      </w:pPr>
      <w:r>
        <w:rPr>
          <w:rFonts w:hint="eastAsia" w:ascii="楷体" w:hAnsi="楷体" w:eastAsia="楷体" w:cs="楷体"/>
          <w:bCs/>
          <w:sz w:val="24"/>
          <w:szCs w:val="24"/>
          <w:lang w:bidi="ar"/>
        </w:rPr>
        <w:t>4.7.9 危险化学品管理</w:t>
      </w:r>
    </w:p>
    <w:tbl>
      <w:tblPr>
        <w:tblStyle w:val="14"/>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4242"/>
        <w:gridCol w:w="2248"/>
        <w:gridCol w:w="800"/>
      </w:tblGrid>
      <w:tr w14:paraId="56756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2AEB797F">
            <w:pPr>
              <w:rPr>
                <w:rFonts w:ascii="楷体" w:hAnsi="楷体" w:eastAsia="楷体" w:cs="楷体"/>
                <w:sz w:val="24"/>
                <w:szCs w:val="24"/>
              </w:rPr>
            </w:pPr>
            <w:r>
              <w:rPr>
                <w:rFonts w:hint="eastAsia" w:ascii="楷体" w:hAnsi="楷体" w:eastAsia="楷体" w:cs="楷体"/>
                <w:sz w:val="24"/>
                <w:szCs w:val="24"/>
              </w:rPr>
              <w:t>序号</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5532C47E">
            <w:pPr>
              <w:rPr>
                <w:rFonts w:ascii="楷体" w:hAnsi="楷体" w:eastAsia="楷体" w:cs="楷体"/>
                <w:sz w:val="24"/>
                <w:szCs w:val="24"/>
              </w:rPr>
            </w:pPr>
            <w:r>
              <w:rPr>
                <w:rFonts w:hint="eastAsia" w:ascii="楷体" w:hAnsi="楷体" w:eastAsia="楷体" w:cs="楷体"/>
                <w:sz w:val="24"/>
                <w:szCs w:val="24"/>
              </w:rPr>
              <w:t>违章内容</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465FE97D">
            <w:pPr>
              <w:rPr>
                <w:rFonts w:ascii="楷体" w:hAnsi="楷体" w:eastAsia="楷体" w:cs="楷体"/>
                <w:sz w:val="24"/>
                <w:szCs w:val="24"/>
              </w:rPr>
            </w:pPr>
            <w:r>
              <w:rPr>
                <w:rFonts w:hint="eastAsia" w:ascii="楷体" w:hAnsi="楷体" w:eastAsia="楷体" w:cs="楷体"/>
                <w:sz w:val="24"/>
                <w:szCs w:val="24"/>
              </w:rPr>
              <w:t>罚款金额</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7787A76B">
            <w:pPr>
              <w:rPr>
                <w:rFonts w:ascii="楷体" w:hAnsi="楷体" w:eastAsia="楷体" w:cs="楷体"/>
                <w:sz w:val="24"/>
                <w:szCs w:val="24"/>
              </w:rPr>
            </w:pPr>
            <w:r>
              <w:rPr>
                <w:rFonts w:hint="eastAsia" w:ascii="楷体" w:hAnsi="楷体" w:eastAsia="楷体" w:cs="楷体"/>
                <w:sz w:val="24"/>
                <w:szCs w:val="24"/>
              </w:rPr>
              <w:t>备注</w:t>
            </w:r>
          </w:p>
        </w:tc>
      </w:tr>
      <w:tr w14:paraId="1F01F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7BBC09D9">
            <w:pPr>
              <w:rPr>
                <w:rFonts w:ascii="楷体" w:hAnsi="楷体" w:eastAsia="楷体" w:cs="楷体"/>
                <w:sz w:val="24"/>
                <w:szCs w:val="24"/>
              </w:rPr>
            </w:pPr>
            <w:r>
              <w:rPr>
                <w:rFonts w:hint="eastAsia" w:ascii="楷体" w:hAnsi="楷体" w:eastAsia="楷体" w:cs="楷体"/>
                <w:sz w:val="24"/>
                <w:szCs w:val="24"/>
              </w:rPr>
              <w:t>HC01</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4CA5AFF3">
            <w:pPr>
              <w:rPr>
                <w:rFonts w:ascii="楷体" w:hAnsi="楷体" w:eastAsia="楷体" w:cs="楷体"/>
                <w:sz w:val="24"/>
                <w:szCs w:val="24"/>
              </w:rPr>
            </w:pPr>
            <w:r>
              <w:rPr>
                <w:rFonts w:hint="eastAsia" w:ascii="楷体" w:hAnsi="楷体" w:eastAsia="楷体" w:cs="楷体"/>
                <w:sz w:val="24"/>
                <w:szCs w:val="24"/>
              </w:rPr>
              <w:t>未按合法途径采购合格危化品</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378E7356">
            <w:pPr>
              <w:rPr>
                <w:rFonts w:ascii="楷体" w:hAnsi="楷体" w:eastAsia="楷体" w:cs="楷体"/>
                <w:sz w:val="24"/>
                <w:szCs w:val="24"/>
              </w:rPr>
            </w:pPr>
            <w:r>
              <w:rPr>
                <w:rFonts w:hint="eastAsia" w:ascii="楷体" w:hAnsi="楷体" w:eastAsia="楷体" w:cs="楷体"/>
                <w:sz w:val="24"/>
                <w:szCs w:val="24"/>
              </w:rPr>
              <w:t>每处每次 5000元</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44A49EC1">
            <w:pPr>
              <w:rPr>
                <w:rFonts w:ascii="楷体" w:hAnsi="楷体" w:eastAsia="楷体" w:cs="楷体"/>
                <w:sz w:val="24"/>
                <w:szCs w:val="24"/>
              </w:rPr>
            </w:pPr>
          </w:p>
        </w:tc>
      </w:tr>
      <w:tr w14:paraId="60E16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02DC488C">
            <w:pPr>
              <w:rPr>
                <w:rFonts w:ascii="楷体" w:hAnsi="楷体" w:eastAsia="楷体" w:cs="楷体"/>
                <w:sz w:val="24"/>
                <w:szCs w:val="24"/>
              </w:rPr>
            </w:pPr>
            <w:r>
              <w:rPr>
                <w:rFonts w:hint="eastAsia" w:ascii="楷体" w:hAnsi="楷体" w:eastAsia="楷体" w:cs="楷体"/>
                <w:sz w:val="24"/>
                <w:szCs w:val="24"/>
              </w:rPr>
              <w:t>HC02</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4F434D0A">
            <w:pPr>
              <w:rPr>
                <w:rFonts w:ascii="楷体" w:hAnsi="楷体" w:eastAsia="楷体" w:cs="楷体"/>
                <w:sz w:val="24"/>
                <w:szCs w:val="24"/>
              </w:rPr>
            </w:pPr>
            <w:r>
              <w:rPr>
                <w:rFonts w:hint="eastAsia" w:ascii="楷体" w:hAnsi="楷体" w:eastAsia="楷体" w:cs="楷体"/>
                <w:sz w:val="24"/>
                <w:szCs w:val="24"/>
              </w:rPr>
              <w:t>未按规范规定储存危险化学品</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7EED16C1">
            <w:pPr>
              <w:rPr>
                <w:rFonts w:ascii="楷体" w:hAnsi="楷体" w:eastAsia="楷体" w:cs="楷体"/>
                <w:sz w:val="24"/>
                <w:szCs w:val="24"/>
              </w:rPr>
            </w:pPr>
            <w:r>
              <w:rPr>
                <w:rFonts w:hint="eastAsia" w:ascii="楷体" w:hAnsi="楷体" w:eastAsia="楷体" w:cs="楷体"/>
                <w:sz w:val="24"/>
                <w:szCs w:val="24"/>
              </w:rPr>
              <w:t>每处每次2000元</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298C7630">
            <w:pPr>
              <w:rPr>
                <w:rFonts w:ascii="楷体" w:hAnsi="楷体" w:eastAsia="楷体" w:cs="楷体"/>
                <w:sz w:val="24"/>
                <w:szCs w:val="24"/>
              </w:rPr>
            </w:pPr>
          </w:p>
        </w:tc>
      </w:tr>
      <w:tr w14:paraId="17EA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40F08793">
            <w:pPr>
              <w:rPr>
                <w:rFonts w:ascii="楷体" w:hAnsi="楷体" w:eastAsia="楷体" w:cs="楷体"/>
                <w:sz w:val="24"/>
                <w:szCs w:val="24"/>
              </w:rPr>
            </w:pPr>
            <w:r>
              <w:rPr>
                <w:rFonts w:hint="eastAsia" w:ascii="楷体" w:hAnsi="楷体" w:eastAsia="楷体" w:cs="楷体"/>
                <w:sz w:val="24"/>
                <w:szCs w:val="24"/>
              </w:rPr>
              <w:t>HC03</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0C8AD721">
            <w:pPr>
              <w:rPr>
                <w:rFonts w:ascii="楷体" w:hAnsi="楷体" w:eastAsia="楷体" w:cs="楷体"/>
                <w:sz w:val="24"/>
                <w:szCs w:val="24"/>
              </w:rPr>
            </w:pPr>
            <w:r>
              <w:rPr>
                <w:rFonts w:hint="eastAsia" w:ascii="楷体" w:hAnsi="楷体" w:eastAsia="楷体" w:cs="楷体"/>
                <w:sz w:val="24"/>
                <w:szCs w:val="24"/>
              </w:rPr>
              <w:t>储存未设置相应警示、防范措施等</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4F6B99A6">
            <w:pPr>
              <w:rPr>
                <w:rFonts w:ascii="楷体" w:hAnsi="楷体" w:eastAsia="楷体" w:cs="楷体"/>
                <w:sz w:val="24"/>
                <w:szCs w:val="24"/>
              </w:rPr>
            </w:pPr>
            <w:r>
              <w:rPr>
                <w:rFonts w:hint="eastAsia" w:ascii="楷体" w:hAnsi="楷体" w:eastAsia="楷体" w:cs="楷体"/>
                <w:sz w:val="24"/>
                <w:szCs w:val="24"/>
              </w:rPr>
              <w:t>每处每次3000元</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6E5B24B3">
            <w:pPr>
              <w:rPr>
                <w:rFonts w:ascii="楷体" w:hAnsi="楷体" w:eastAsia="楷体" w:cs="楷体"/>
                <w:sz w:val="24"/>
                <w:szCs w:val="24"/>
              </w:rPr>
            </w:pPr>
          </w:p>
        </w:tc>
      </w:tr>
      <w:tr w14:paraId="36013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7EC66492">
            <w:pPr>
              <w:rPr>
                <w:rFonts w:ascii="楷体" w:hAnsi="楷体" w:eastAsia="楷体" w:cs="楷体"/>
                <w:sz w:val="24"/>
                <w:szCs w:val="24"/>
              </w:rPr>
            </w:pPr>
            <w:r>
              <w:rPr>
                <w:rFonts w:hint="eastAsia" w:ascii="楷体" w:hAnsi="楷体" w:eastAsia="楷体" w:cs="楷体"/>
                <w:sz w:val="24"/>
                <w:szCs w:val="24"/>
              </w:rPr>
              <w:t>HC04</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219FC354">
            <w:pPr>
              <w:rPr>
                <w:rFonts w:ascii="楷体" w:hAnsi="楷体" w:eastAsia="楷体" w:cs="楷体"/>
                <w:sz w:val="24"/>
                <w:szCs w:val="24"/>
              </w:rPr>
            </w:pPr>
            <w:r>
              <w:rPr>
                <w:rFonts w:hint="eastAsia" w:ascii="楷体" w:hAnsi="楷体" w:eastAsia="楷体" w:cs="楷体"/>
                <w:sz w:val="24"/>
                <w:szCs w:val="24"/>
              </w:rPr>
              <w:t>其他违反国家相关标准和项目管理规定</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23503100">
            <w:pPr>
              <w:rPr>
                <w:rFonts w:ascii="楷体" w:hAnsi="楷体" w:eastAsia="楷体" w:cs="楷体"/>
                <w:sz w:val="24"/>
                <w:szCs w:val="24"/>
              </w:rPr>
            </w:pPr>
            <w:r>
              <w:rPr>
                <w:rFonts w:hint="eastAsia" w:ascii="楷体" w:hAnsi="楷体" w:eastAsia="楷体" w:cs="楷体"/>
                <w:sz w:val="24"/>
                <w:szCs w:val="24"/>
              </w:rPr>
              <w:t>每处每次500-50000元</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2F286330">
            <w:pPr>
              <w:rPr>
                <w:rFonts w:ascii="楷体" w:hAnsi="楷体" w:eastAsia="楷体" w:cs="楷体"/>
                <w:sz w:val="24"/>
                <w:szCs w:val="24"/>
              </w:rPr>
            </w:pPr>
          </w:p>
        </w:tc>
      </w:tr>
    </w:tbl>
    <w:p w14:paraId="18272818">
      <w:pPr>
        <w:overflowPunct w:val="0"/>
        <w:autoSpaceDE w:val="0"/>
        <w:autoSpaceDN w:val="0"/>
        <w:adjustRightInd w:val="0"/>
        <w:snapToGrid w:val="0"/>
        <w:spacing w:line="360" w:lineRule="auto"/>
        <w:ind w:firstLine="480" w:firstLineChars="200"/>
        <w:textAlignment w:val="baseline"/>
        <w:rPr>
          <w:rFonts w:ascii="楷体" w:hAnsi="楷体" w:eastAsia="楷体" w:cs="楷体"/>
          <w:b/>
          <w:sz w:val="24"/>
          <w:szCs w:val="24"/>
        </w:rPr>
      </w:pPr>
      <w:r>
        <w:rPr>
          <w:rFonts w:hint="eastAsia" w:ascii="楷体" w:hAnsi="楷体" w:eastAsia="楷体" w:cs="楷体"/>
          <w:b/>
          <w:sz w:val="24"/>
          <w:szCs w:val="24"/>
          <w:lang w:bidi="ar"/>
        </w:rPr>
        <w:t>5. 重要说明</w:t>
      </w:r>
    </w:p>
    <w:p w14:paraId="6CA70B34">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5.1 以上罚款均为人民币；</w:t>
      </w:r>
    </w:p>
    <w:p w14:paraId="4E2D163E">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5.2 收到罚款单之日起5个工作内上交罚款；</w:t>
      </w:r>
    </w:p>
    <w:p w14:paraId="5A91630A">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5.3 拒不缴纳罚款的，按应罚款金额的10倍在工程款中直接扣除；</w:t>
      </w:r>
    </w:p>
    <w:p w14:paraId="6A5B3BAB">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5.4 乙方对于分包单位的管理可参照本罚则，以约束其工作行为；</w:t>
      </w:r>
    </w:p>
    <w:p w14:paraId="3B561FD8">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5.5 甲方对乙方的安全处罚应按照本罚则执行，并将罚款缴纳入甲方指挥部统一管理;</w:t>
      </w:r>
    </w:p>
    <w:p w14:paraId="60C15E1B">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5.6 以上处罚标准按发现情况单次计算，不同违章违规行为累加处罚。</w:t>
      </w:r>
    </w:p>
    <w:p w14:paraId="7CC87D73">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5.7 凡违章违规行为均要受到处罚，在限期内整改完毕，拖延整改，拒不整改，甲方工程项指挥部均有权直接下停工令，并在原处罚的基础上加倍进行处罚，直至清出现场；对于文明施工管理问题，甲方工程指挥部有权调动其它单位人员，雇佣他人去完成，所发生的费用，由乙方支付。</w:t>
      </w:r>
    </w:p>
    <w:p w14:paraId="78288CB4">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5.8 甲方保留对本细则的最终解释权。</w:t>
      </w:r>
    </w:p>
    <w:p w14:paraId="79F4B97B">
      <w:pPr>
        <w:widowControl/>
        <w:jc w:val="left"/>
      </w:pPr>
      <w:r>
        <w:br w:type="page"/>
      </w:r>
    </w:p>
    <w:p w14:paraId="1D7F6B48">
      <w:pPr>
        <w:widowControl/>
        <w:jc w:val="left"/>
        <w:rPr>
          <w:rFonts w:ascii="楷体" w:hAnsi="楷体" w:eastAsia="楷体" w:cs="楷体"/>
          <w:sz w:val="24"/>
          <w:szCs w:val="24"/>
        </w:rPr>
      </w:pPr>
      <w:r>
        <w:rPr>
          <w:rFonts w:hint="eastAsia" w:ascii="楷体" w:hAnsi="楷体" w:eastAsia="楷体" w:cs="楷体"/>
          <w:sz w:val="24"/>
          <w:lang w:val="en-US" w:eastAsia="zh-CN"/>
        </w:rPr>
        <w:t>安全管理协议书</w:t>
      </w:r>
      <w:r>
        <w:rPr>
          <w:rFonts w:ascii="楷体" w:hAnsi="楷体" w:eastAsia="楷体" w:cs="楷体"/>
          <w:sz w:val="24"/>
        </w:rPr>
        <w:t>-</w:t>
      </w:r>
      <w:r>
        <w:rPr>
          <w:rFonts w:hint="eastAsia" w:ascii="楷体" w:hAnsi="楷体" w:eastAsia="楷体" w:cs="楷体"/>
          <w:sz w:val="24"/>
        </w:rPr>
        <w:t>附件</w:t>
      </w:r>
      <w:r>
        <w:rPr>
          <w:rFonts w:ascii="楷体" w:hAnsi="楷体" w:eastAsia="楷体" w:cs="楷体"/>
          <w:sz w:val="24"/>
        </w:rPr>
        <w:t>2</w:t>
      </w:r>
      <w:r>
        <w:rPr>
          <w:rFonts w:hint="eastAsia" w:ascii="楷体" w:hAnsi="楷体" w:eastAsia="楷体" w:cs="楷体"/>
          <w:sz w:val="24"/>
          <w:szCs w:val="24"/>
        </w:rPr>
        <w:t>：</w:t>
      </w:r>
    </w:p>
    <w:p w14:paraId="1D7362E2">
      <w:pPr>
        <w:overflowPunct w:val="0"/>
        <w:autoSpaceDE w:val="0"/>
        <w:autoSpaceDN w:val="0"/>
        <w:adjustRightInd w:val="0"/>
        <w:snapToGrid w:val="0"/>
        <w:spacing w:line="360" w:lineRule="auto"/>
        <w:ind w:left="1260" w:leftChars="600" w:right="1260" w:rightChars="600"/>
        <w:jc w:val="center"/>
        <w:textAlignment w:val="baseline"/>
        <w:rPr>
          <w:rFonts w:ascii="楷体" w:hAnsi="楷体" w:eastAsia="楷体" w:cs="楷体"/>
          <w:bCs/>
          <w:kern w:val="44"/>
          <w:sz w:val="24"/>
          <w:szCs w:val="24"/>
        </w:rPr>
      </w:pPr>
      <w:r>
        <w:rPr>
          <w:rFonts w:hint="eastAsia" w:ascii="楷体" w:hAnsi="楷体" w:eastAsia="楷体" w:cs="楷体"/>
          <w:bCs/>
          <w:kern w:val="44"/>
          <w:sz w:val="24"/>
          <w:szCs w:val="24"/>
        </w:rPr>
        <w:t>事故处罚实施细则</w:t>
      </w:r>
    </w:p>
    <w:p w14:paraId="304BFDBF">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1. 范围</w:t>
      </w:r>
    </w:p>
    <w:p w14:paraId="35D302B8">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1.1 本细则明确了甲方所有工程项目各类事故管理标准、管理内容、要求与方法。</w:t>
      </w:r>
    </w:p>
    <w:p w14:paraId="62017FA1">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1.2 本规定适用于甲方所有标段的工程项目。</w:t>
      </w:r>
    </w:p>
    <w:p w14:paraId="333F6AF2">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2. 职责</w:t>
      </w:r>
    </w:p>
    <w:p w14:paraId="3422AFA5">
      <w:pPr>
        <w:autoSpaceDE w:val="0"/>
        <w:autoSpaceDN w:val="0"/>
        <w:adjustRightInd w:val="0"/>
        <w:snapToGrid w:val="0"/>
        <w:spacing w:line="360" w:lineRule="auto"/>
        <w:ind w:firstLine="480" w:firstLineChars="200"/>
        <w:rPr>
          <w:rFonts w:ascii="楷体" w:hAnsi="楷体" w:eastAsia="楷体" w:cs="楷体"/>
          <w:kern w:val="0"/>
          <w:sz w:val="24"/>
          <w:szCs w:val="24"/>
        </w:rPr>
      </w:pPr>
      <w:r>
        <w:rPr>
          <w:rFonts w:hint="eastAsia" w:ascii="楷体" w:hAnsi="楷体" w:eastAsia="楷体" w:cs="楷体"/>
          <w:kern w:val="0"/>
          <w:sz w:val="24"/>
          <w:szCs w:val="24"/>
          <w:lang w:bidi="ar"/>
        </w:rPr>
        <w:t>2.1 甲方工程相关部门有关人员对事故单位按本细则标准执行处罚。处罚对象为乙方。</w:t>
      </w:r>
    </w:p>
    <w:p w14:paraId="1ADCE7D5">
      <w:pPr>
        <w:snapToGrid w:val="0"/>
        <w:spacing w:line="360" w:lineRule="auto"/>
        <w:ind w:firstLine="480" w:firstLineChars="200"/>
        <w:rPr>
          <w:rFonts w:ascii="楷体" w:hAnsi="楷体" w:eastAsia="楷体" w:cs="楷体"/>
          <w:b/>
          <w:sz w:val="24"/>
          <w:szCs w:val="24"/>
        </w:rPr>
      </w:pPr>
      <w:r>
        <w:rPr>
          <w:rFonts w:hint="eastAsia" w:ascii="楷体" w:hAnsi="楷体" w:eastAsia="楷体" w:cs="楷体"/>
          <w:b/>
          <w:sz w:val="24"/>
          <w:szCs w:val="24"/>
          <w:lang w:bidi="ar"/>
        </w:rPr>
        <w:t>3. 内容</w:t>
      </w:r>
    </w:p>
    <w:p w14:paraId="213028C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 未遂事故（有险情，但未造成人员伤害、设备损害，含重物高处坠物。）</w:t>
      </w:r>
    </w:p>
    <w:p w14:paraId="5A9E5F01">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每次罚乙方三千元，通报批评。</w:t>
      </w:r>
    </w:p>
    <w:p w14:paraId="453F79A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3.2 记录事故（人员轻微伤害不构成轻伤，设备未造成永久性损坏，可以修复。）</w:t>
      </w:r>
    </w:p>
    <w:p w14:paraId="6FDD1D5C">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每次罚乙方五千元，通报批评。</w:t>
      </w:r>
    </w:p>
    <w:p w14:paraId="689F3FA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3.3 轻伤事故（国家有关规定鉴定）</w:t>
      </w:r>
    </w:p>
    <w:p w14:paraId="7B9385E8">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发生一人次轻伤事故，罚乙方一万元，通报批评。一次事故多人轻伤，按每人次五千元累计相加达三万元终止。</w:t>
      </w:r>
    </w:p>
    <w:p w14:paraId="7AB7D420">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3.3 重伤事故</w:t>
      </w:r>
    </w:p>
    <w:p w14:paraId="0A243207">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发生一人次重伤事故，最低罚乙方三万元，通报批评。</w:t>
      </w:r>
    </w:p>
    <w:p w14:paraId="1E3FD59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3.4 死亡事故</w:t>
      </w:r>
    </w:p>
    <w:p w14:paraId="17AB209A">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3.4.1 发生一人次死亡事故罚乙方十万元，通报批评，停工整顿。</w:t>
      </w:r>
    </w:p>
    <w:p w14:paraId="5FDDD5E6">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3.5 机械设备人员重伤以上事故（按机械设备事故损失金额标准确认）最低罚款五万元，通报批评。</w:t>
      </w:r>
    </w:p>
    <w:p w14:paraId="6FE9EFAE">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3.6 火灾事故（按有关火灾损失金额标准确定）最低罚款五万元,通报批评。</w:t>
      </w:r>
    </w:p>
    <w:p w14:paraId="546836EC">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3.7人员重伤以上交通事故（以交通管理部门责任认定书为据）</w:t>
      </w:r>
    </w:p>
    <w:p w14:paraId="2003A009">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最低罚款五万元，通报批评。</w:t>
      </w:r>
    </w:p>
    <w:p w14:paraId="230BBD09">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3.8 发生射线职业卫生伤害事故，大范围中暑、食物中毒、建筑物坍塌，受考核的环境污染事故。罚款五万元，上报政府机关，停工整顿，触犯刑律的由公安机关处置。</w:t>
      </w:r>
    </w:p>
    <w:p w14:paraId="416AD9FF">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3.9乙方轻伤负伤率超过3‰，处罚五万元。</w:t>
      </w:r>
    </w:p>
    <w:p w14:paraId="322444A6">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3.10 乙方故意瞒报、迟报、谎报发生的各类事故，处以发生事故类型罚款的2到5倍罚款，一切随之发生的法律责任由施工单位负责，并赔偿由此给甲方带来的一切损失。</w:t>
      </w:r>
    </w:p>
    <w:p w14:paraId="31AC60A6">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3.11 在政府、行业及相关行政管理、执法机构的检查中由于施工单位原因、过错所产生的一切法律、经济处罚皆由乙方负责，并赔偿由此带给甲方的损失。</w:t>
      </w:r>
    </w:p>
    <w:p w14:paraId="6B94B735">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3.12乙方人员偷盗物品（物品本身加上附加价值计算）除赔偿该物品外，并处以物品价值的20%—50%。当事人移交公安机关处理。</w:t>
      </w:r>
    </w:p>
    <w:p w14:paraId="202E0CD3">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3.13乙方丢失、损坏本公司委托施工单位保管的物品，除赔偿该物品外并承担由此造成的直接损失。</w:t>
      </w:r>
    </w:p>
    <w:p w14:paraId="2953E982">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3.14 由乙方及其人员原因造成群体性事件的，罚款5万元每次，乙方负责赔偿所造成的损失，当事人移交公安机关处理，甲方保留继续追究责任的权利。</w:t>
      </w:r>
    </w:p>
    <w:p w14:paraId="7599AD53">
      <w:pPr>
        <w:overflowPunct w:val="0"/>
        <w:autoSpaceDE w:val="0"/>
        <w:autoSpaceDN w:val="0"/>
        <w:adjustRightInd w:val="0"/>
        <w:snapToGrid w:val="0"/>
        <w:spacing w:line="360" w:lineRule="auto"/>
        <w:ind w:firstLine="480" w:firstLineChars="200"/>
        <w:textAlignment w:val="baseline"/>
        <w:rPr>
          <w:rFonts w:ascii="楷体" w:hAnsi="楷体" w:eastAsia="楷体" w:cs="楷体"/>
          <w:bCs/>
          <w:sz w:val="24"/>
          <w:szCs w:val="24"/>
        </w:rPr>
      </w:pPr>
      <w:r>
        <w:rPr>
          <w:rFonts w:hint="eastAsia" w:ascii="楷体" w:hAnsi="楷体" w:eastAsia="楷体" w:cs="楷体"/>
          <w:bCs/>
          <w:sz w:val="24"/>
          <w:szCs w:val="24"/>
          <w:lang w:bidi="ar"/>
        </w:rPr>
        <w:t>4. 甲方保留对本细则的最终解释权。</w:t>
      </w:r>
    </w:p>
    <w:p w14:paraId="3A067A3E"/>
    <w:p w14:paraId="0F377C25">
      <w:pPr>
        <w:spacing w:line="360" w:lineRule="auto"/>
        <w:rPr>
          <w:rFonts w:hint="eastAsia" w:ascii="宋体" w:hAnsi="宋体"/>
          <w:sz w:val="28"/>
        </w:rPr>
      </w:pPr>
    </w:p>
    <w:p w14:paraId="3A9E580D">
      <w:pPr>
        <w:spacing w:line="360" w:lineRule="auto"/>
        <w:rPr>
          <w:rFonts w:hint="eastAsia" w:ascii="宋体" w:hAnsi="宋体"/>
          <w:sz w:val="28"/>
        </w:rPr>
      </w:pPr>
    </w:p>
    <w:p w14:paraId="663882C4">
      <w:pPr>
        <w:spacing w:line="360" w:lineRule="auto"/>
        <w:rPr>
          <w:rFonts w:hint="eastAsia" w:ascii="宋体" w:hAnsi="宋体"/>
          <w:sz w:val="28"/>
        </w:rPr>
      </w:pPr>
    </w:p>
    <w:p w14:paraId="35F78763">
      <w:pPr>
        <w:spacing w:line="360" w:lineRule="auto"/>
        <w:rPr>
          <w:rFonts w:hint="eastAsia" w:ascii="宋体" w:hAnsi="宋体"/>
          <w:sz w:val="28"/>
        </w:rPr>
      </w:pPr>
    </w:p>
    <w:p w14:paraId="02076FE3">
      <w:pPr>
        <w:spacing w:line="360" w:lineRule="auto"/>
        <w:rPr>
          <w:rFonts w:hint="eastAsia" w:ascii="宋体" w:hAnsi="宋体"/>
          <w:sz w:val="28"/>
        </w:rPr>
      </w:pPr>
    </w:p>
    <w:p w14:paraId="260A8317">
      <w:pPr>
        <w:spacing w:line="360" w:lineRule="auto"/>
        <w:rPr>
          <w:rFonts w:hint="eastAsia" w:ascii="宋体" w:hAnsi="宋体"/>
          <w:sz w:val="28"/>
        </w:rPr>
      </w:pPr>
    </w:p>
    <w:p w14:paraId="4478D863">
      <w:pPr>
        <w:spacing w:line="360" w:lineRule="auto"/>
        <w:rPr>
          <w:rFonts w:hint="eastAsia" w:ascii="宋体" w:hAnsi="宋体"/>
          <w:sz w:val="28"/>
        </w:rPr>
      </w:pPr>
    </w:p>
    <w:p w14:paraId="43F662E3">
      <w:pPr>
        <w:spacing w:line="360" w:lineRule="auto"/>
        <w:rPr>
          <w:rFonts w:hint="eastAsia" w:ascii="宋体" w:hAnsi="宋体"/>
          <w:sz w:val="28"/>
        </w:rPr>
      </w:pPr>
    </w:p>
    <w:p w14:paraId="3187BB24">
      <w:pPr>
        <w:spacing w:line="360" w:lineRule="auto"/>
        <w:rPr>
          <w:rFonts w:hint="eastAsia" w:ascii="宋体" w:hAnsi="宋体"/>
          <w:sz w:val="28"/>
        </w:rPr>
      </w:pPr>
    </w:p>
    <w:p w14:paraId="35B24890">
      <w:pPr>
        <w:spacing w:line="360" w:lineRule="auto"/>
        <w:rPr>
          <w:rFonts w:hint="eastAsia" w:ascii="宋体" w:hAnsi="宋体"/>
          <w:sz w:val="28"/>
        </w:rPr>
      </w:pPr>
    </w:p>
    <w:p w14:paraId="20FF6C8F">
      <w:pPr>
        <w:rPr>
          <w:rFonts w:hint="eastAsia" w:ascii="宋体" w:hAnsi="宋体"/>
          <w:sz w:val="28"/>
        </w:rPr>
      </w:pPr>
      <w:r>
        <w:rPr>
          <w:rFonts w:hint="eastAsia" w:ascii="宋体" w:hAnsi="宋体"/>
          <w:sz w:val="28"/>
        </w:rPr>
        <w:br w:type="page"/>
      </w:r>
    </w:p>
    <w:p w14:paraId="6065775B">
      <w:pPr>
        <w:spacing w:line="360" w:lineRule="auto"/>
        <w:rPr>
          <w:rFonts w:hint="eastAsia" w:ascii="楷体" w:hAnsi="楷体" w:eastAsia="楷体" w:cs="楷体"/>
          <w:b/>
          <w:bCs/>
          <w:sz w:val="28"/>
          <w:lang w:val="en-US" w:eastAsia="zh-CN"/>
        </w:rPr>
      </w:pPr>
      <w:r>
        <w:rPr>
          <w:rFonts w:hint="eastAsia" w:ascii="楷体" w:hAnsi="楷体" w:eastAsia="楷体" w:cs="楷体"/>
          <w:b/>
          <w:bCs/>
          <w:sz w:val="28"/>
          <w:lang w:val="en-US" w:eastAsia="zh-CN"/>
        </w:rPr>
        <w:t>附件4：</w:t>
      </w:r>
    </w:p>
    <w:p w14:paraId="6853E0D4">
      <w:pPr>
        <w:kinsoku/>
        <w:autoSpaceDE/>
        <w:autoSpaceDN/>
        <w:adjustRightInd/>
        <w:snapToGrid/>
        <w:spacing w:line="360" w:lineRule="auto"/>
        <w:ind w:firstLine="880" w:firstLineChars="200"/>
        <w:jc w:val="center"/>
        <w:textAlignment w:val="auto"/>
        <w:rPr>
          <w:rFonts w:ascii="方正小标宋简体" w:hAnsi="黑体" w:eastAsia="方正小标宋简体"/>
          <w:b/>
          <w:sz w:val="44"/>
          <w:szCs w:val="44"/>
        </w:rPr>
      </w:pPr>
      <w:r>
        <w:rPr>
          <w:rFonts w:hint="eastAsia" w:ascii="方正小标宋简体" w:hAnsi="黑体" w:eastAsia="方正小标宋简体"/>
          <w:b/>
          <w:sz w:val="44"/>
          <w:szCs w:val="44"/>
        </w:rPr>
        <w:t>阳光合作协议</w:t>
      </w:r>
    </w:p>
    <w:p w14:paraId="729A6238">
      <w:pPr>
        <w:kinsoku/>
        <w:autoSpaceDE/>
        <w:autoSpaceDN/>
        <w:adjustRightInd/>
        <w:snapToGrid/>
        <w:spacing w:line="360" w:lineRule="auto"/>
        <w:ind w:firstLine="560" w:firstLineChars="200"/>
        <w:jc w:val="center"/>
        <w:textAlignment w:val="auto"/>
        <w:rPr>
          <w:rFonts w:ascii="宋体"/>
          <w:b/>
          <w:sz w:val="28"/>
          <w:szCs w:val="28"/>
        </w:rPr>
      </w:pPr>
    </w:p>
    <w:p w14:paraId="0073A225">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cs="宋体"/>
          <w:sz w:val="24"/>
          <w:szCs w:val="24"/>
        </w:rPr>
        <w:t>甲方：</w:t>
      </w:r>
      <w:r>
        <w:rPr>
          <w:rFonts w:hint="eastAsia" w:ascii="楷体" w:hAnsi="楷体" w:eastAsia="楷体"/>
          <w:sz w:val="24"/>
          <w:szCs w:val="24"/>
          <w:u w:val="single"/>
        </w:rPr>
        <w:t xml:space="preserve"> 东莞市新东欣环保投资有限公司</w:t>
      </w:r>
    </w:p>
    <w:p w14:paraId="1BAAA92F">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cs="宋体"/>
          <w:sz w:val="24"/>
          <w:szCs w:val="24"/>
        </w:rPr>
        <w:t>乙</w:t>
      </w:r>
      <w:r>
        <w:rPr>
          <w:rFonts w:hint="eastAsia" w:ascii="楷体" w:hAnsi="楷体" w:eastAsia="楷体"/>
          <w:sz w:val="24"/>
          <w:szCs w:val="24"/>
        </w:rPr>
        <w:t>方：</w:t>
      </w:r>
      <w:r>
        <w:rPr>
          <w:rFonts w:hint="eastAsia" w:ascii="楷体" w:hAnsi="楷体" w:eastAsia="楷体"/>
          <w:sz w:val="24"/>
          <w:szCs w:val="24"/>
          <w:u w:val="single"/>
        </w:rPr>
        <w:t xml:space="preserve">                                      </w:t>
      </w:r>
      <w:r>
        <w:rPr>
          <w:rFonts w:ascii="楷体" w:hAnsi="楷体" w:eastAsia="楷体"/>
          <w:sz w:val="24"/>
          <w:szCs w:val="24"/>
        </w:rPr>
        <w:t xml:space="preserve"> </w:t>
      </w:r>
    </w:p>
    <w:p w14:paraId="72E2516B">
      <w:pPr>
        <w:pStyle w:val="2"/>
        <w:spacing w:after="0" w:line="360" w:lineRule="auto"/>
        <w:ind w:firstLine="200"/>
        <w:jc w:val="both"/>
        <w:rPr>
          <w:rFonts w:ascii="楷体" w:hAnsi="楷体" w:eastAsia="楷体"/>
          <w:sz w:val="24"/>
          <w:szCs w:val="24"/>
        </w:rPr>
      </w:pPr>
    </w:p>
    <w:p w14:paraId="39C5BE01">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甲乙双方于</w:t>
      </w:r>
      <w:r>
        <w:rPr>
          <w:rFonts w:hint="eastAsia" w:ascii="楷体" w:hAnsi="楷体" w:eastAsia="楷体"/>
          <w:sz w:val="24"/>
          <w:szCs w:val="24"/>
          <w:u w:val="single"/>
        </w:rPr>
        <w:t xml:space="preserve"> </w:t>
      </w:r>
      <w:r>
        <w:rPr>
          <w:rFonts w:hint="eastAsia" w:ascii="楷体" w:hAnsi="楷体" w:eastAsia="楷体"/>
          <w:sz w:val="24"/>
          <w:szCs w:val="24"/>
          <w:u w:val="single"/>
          <w:lang w:val="en-US" w:eastAsia="zh-CN"/>
        </w:rPr>
        <w:t>2024</w:t>
      </w:r>
      <w:r>
        <w:rPr>
          <w:rFonts w:hint="eastAsia" w:ascii="楷体" w:hAnsi="楷体" w:eastAsia="楷体"/>
          <w:sz w:val="24"/>
          <w:szCs w:val="24"/>
        </w:rPr>
        <w:t>年</w:t>
      </w:r>
      <w:r>
        <w:rPr>
          <w:rFonts w:hint="eastAsia" w:ascii="楷体" w:hAnsi="楷体" w:eastAsia="楷体"/>
          <w:sz w:val="24"/>
          <w:szCs w:val="24"/>
          <w:u w:val="single"/>
        </w:rPr>
        <w:t xml:space="preserve">      </w:t>
      </w:r>
      <w:r>
        <w:rPr>
          <w:rFonts w:hint="eastAsia" w:ascii="楷体" w:hAnsi="楷体" w:eastAsia="楷体"/>
          <w:sz w:val="24"/>
          <w:szCs w:val="24"/>
        </w:rPr>
        <w:t>月</w:t>
      </w:r>
      <w:r>
        <w:rPr>
          <w:rFonts w:hint="eastAsia" w:ascii="楷体" w:hAnsi="楷体" w:eastAsia="楷体"/>
          <w:sz w:val="24"/>
          <w:szCs w:val="24"/>
          <w:u w:val="single"/>
        </w:rPr>
        <w:t xml:space="preserve">      </w:t>
      </w:r>
      <w:r>
        <w:rPr>
          <w:rFonts w:hint="eastAsia" w:ascii="楷体" w:hAnsi="楷体" w:eastAsia="楷体"/>
          <w:sz w:val="24"/>
          <w:szCs w:val="24"/>
        </w:rPr>
        <w:t>日签署了《东莞市新东欣环保投资有限公司废水车间新增危废储罐（一期）项目设计服务项目》（以下简称原合同），为加强双方阳光合作，保证职员职业安全，甲乙双方经协商签订本协议并作为双方共同遵守的阳光合作行为准则。</w:t>
      </w:r>
    </w:p>
    <w:p w14:paraId="5AA6F341">
      <w:pPr>
        <w:kinsoku/>
        <w:autoSpaceDE/>
        <w:autoSpaceDN/>
        <w:adjustRightInd/>
        <w:snapToGrid/>
        <w:spacing w:line="360" w:lineRule="auto"/>
        <w:ind w:firstLine="480" w:firstLineChars="200"/>
        <w:contextualSpacing/>
        <w:jc w:val="both"/>
        <w:textAlignment w:val="auto"/>
        <w:rPr>
          <w:rFonts w:ascii="楷体" w:hAnsi="楷体" w:eastAsia="楷体"/>
          <w:b/>
          <w:sz w:val="24"/>
          <w:szCs w:val="24"/>
        </w:rPr>
      </w:pPr>
      <w:r>
        <w:rPr>
          <w:rFonts w:hint="eastAsia" w:ascii="楷体" w:hAnsi="楷体" w:eastAsia="楷体"/>
          <w:b/>
          <w:sz w:val="24"/>
          <w:szCs w:val="24"/>
        </w:rPr>
        <w:t>一、甲方责任</w:t>
      </w:r>
    </w:p>
    <w:p w14:paraId="091C1F8C">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1.甲方有责任向乙方介绍本单位有关采购管理通用原则和本协议的规定。</w:t>
      </w:r>
    </w:p>
    <w:p w14:paraId="377AAFFD">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2.甲方有责任对本单位相关人员进行阳光合作教育。</w:t>
      </w:r>
    </w:p>
    <w:p w14:paraId="2AA8C8B5">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61A4F3D8">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4.甲方人员如违反阳光合作管理制度及本协议规定，甲方视情节轻重、影响大小给予行政及经济处罚。</w:t>
      </w:r>
    </w:p>
    <w:p w14:paraId="5C89E381">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5．对于乙方举报甲方人员违反阳光合作规定的情况，甲方应及时进行调查，根据调查情况进行处理，并将调查结果向乙方反馈。</w:t>
      </w:r>
    </w:p>
    <w:p w14:paraId="389E56A6">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6.接受举报的一方应为举报方保密，不得对举报方进行报复，对举报属实和严格遵守《阳光合作协议》的合作方，在同等条件下给予后续合作的优先权。</w:t>
      </w:r>
    </w:p>
    <w:p w14:paraId="306649FC">
      <w:pPr>
        <w:kinsoku/>
        <w:autoSpaceDE/>
        <w:autoSpaceDN/>
        <w:adjustRightInd/>
        <w:snapToGrid/>
        <w:spacing w:line="360" w:lineRule="auto"/>
        <w:ind w:firstLine="200"/>
        <w:contextualSpacing/>
        <w:jc w:val="both"/>
        <w:textAlignment w:val="auto"/>
        <w:rPr>
          <w:rFonts w:ascii="楷体" w:hAnsi="楷体" w:eastAsia="楷体"/>
          <w:b/>
          <w:sz w:val="24"/>
          <w:szCs w:val="24"/>
        </w:rPr>
      </w:pPr>
      <w:r>
        <w:rPr>
          <w:rFonts w:hint="eastAsia" w:ascii="楷体" w:hAnsi="楷体" w:eastAsia="楷体"/>
          <w:b/>
          <w:sz w:val="24"/>
          <w:szCs w:val="24"/>
        </w:rPr>
        <w:t>二、乙方责任</w:t>
      </w:r>
    </w:p>
    <w:p w14:paraId="22022E53">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1.乙方应保证乙方人员了解甲方有关采购管理通用原则和及本协议的规定，并遵照执行。</w:t>
      </w:r>
    </w:p>
    <w:p w14:paraId="7DDC0CEA">
      <w:pPr>
        <w:kinsoku/>
        <w:autoSpaceDE/>
        <w:autoSpaceDN/>
        <w:adjustRightInd/>
        <w:snapToGrid/>
        <w:spacing w:line="360" w:lineRule="auto"/>
        <w:ind w:firstLine="480" w:firstLineChars="200"/>
        <w:contextualSpacing/>
        <w:jc w:val="both"/>
        <w:textAlignment w:val="auto"/>
        <w:rPr>
          <w:rFonts w:ascii="楷体" w:hAnsi="楷体" w:eastAsia="楷体"/>
          <w:sz w:val="24"/>
          <w:szCs w:val="24"/>
        </w:rPr>
      </w:pPr>
      <w:r>
        <w:rPr>
          <w:rFonts w:hint="eastAsia" w:ascii="楷体" w:hAnsi="楷体" w:eastAsia="楷体"/>
          <w:sz w:val="24"/>
          <w:szCs w:val="24"/>
        </w:rPr>
        <w:t>2.乙方不得以任何形式给予甲方人员回扣、赠送实物、现金、有价证券、礼券等有价物品或提供旅游等其他可能影响职务行为公正履行的活动（以下统称“财物”）。</w:t>
      </w:r>
    </w:p>
    <w:p w14:paraId="24514B70">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sz w:val="24"/>
          <w:szCs w:val="24"/>
        </w:rPr>
        <w:t>3</w:t>
      </w:r>
      <w:r>
        <w:rPr>
          <w:rFonts w:hint="eastAsia" w:ascii="楷体" w:hAnsi="楷体" w:eastAsia="楷体"/>
          <w:color w:val="auto"/>
          <w:sz w:val="24"/>
          <w:szCs w:val="24"/>
        </w:rPr>
        <w:t>.乙方有责任接受甲方对乙方在合作期间阳光合作管理执行情况的监督，并对甲方相关调查工作主动配合。</w:t>
      </w:r>
    </w:p>
    <w:p w14:paraId="7A76473B">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4.乙方有义务就甲方人员任何形式的索取或收受财物行为及时向甲方（直接联系人为东莞实业投资控股集团有限公司法律合规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6436AD2B">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 xml:space="preserve">5．甲方接受乙方实名或匿名举报，保证为举报者的信息保密，常设举报部门及电话： </w:t>
      </w:r>
    </w:p>
    <w:p w14:paraId="74277AE4">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举报受理部门：东莞实业投资控股集团有限公司法律合规部</w:t>
      </w:r>
    </w:p>
    <w:p w14:paraId="430B3AA4">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东实集团举报邮箱：dgsyxf@163.com</w:t>
      </w:r>
    </w:p>
    <w:p w14:paraId="5CB7444F">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东实集团举报电话：0769-28820703（周一至周五9:0</w:t>
      </w:r>
      <w:bookmarkStart w:id="6" w:name="_GoBack"/>
      <w:bookmarkEnd w:id="6"/>
      <w:r>
        <w:rPr>
          <w:rFonts w:hint="eastAsia" w:ascii="楷体" w:hAnsi="楷体" w:eastAsia="楷体"/>
          <w:color w:val="auto"/>
          <w:sz w:val="24"/>
          <w:szCs w:val="24"/>
        </w:rPr>
        <w:t>0-12:00和14:00-18:00）</w:t>
      </w:r>
    </w:p>
    <w:p w14:paraId="7E2A89BD">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邮寄地址：东莞市东城区八一路1号机关二号大院9号楼，东莞实业投资控股集团有限公司法律合规部收，邮编523000。</w:t>
      </w:r>
    </w:p>
    <w:p w14:paraId="08EED481">
      <w:pPr>
        <w:kinsoku/>
        <w:autoSpaceDE/>
        <w:autoSpaceDN/>
        <w:adjustRightInd/>
        <w:snapToGrid/>
        <w:spacing w:line="360" w:lineRule="auto"/>
        <w:ind w:firstLine="480" w:firstLineChars="200"/>
        <w:contextualSpacing/>
        <w:jc w:val="both"/>
        <w:textAlignment w:val="auto"/>
        <w:rPr>
          <w:rFonts w:ascii="楷体" w:hAnsi="楷体" w:eastAsia="楷体"/>
          <w:b/>
          <w:color w:val="auto"/>
          <w:sz w:val="24"/>
          <w:szCs w:val="24"/>
        </w:rPr>
      </w:pPr>
      <w:r>
        <w:rPr>
          <w:rFonts w:hint="eastAsia" w:ascii="楷体" w:hAnsi="楷体" w:eastAsia="楷体"/>
          <w:b/>
          <w:color w:val="auto"/>
          <w:sz w:val="24"/>
          <w:szCs w:val="24"/>
        </w:rPr>
        <w:t>三、其他</w:t>
      </w:r>
    </w:p>
    <w:p w14:paraId="42F5A333">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1.本协议是原合同的补充协议，与原合同有同等法律效力。</w:t>
      </w:r>
    </w:p>
    <w:p w14:paraId="4B0BB927">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2.</w:t>
      </w:r>
      <w:r>
        <w:rPr>
          <w:rFonts w:ascii="楷体" w:hAnsi="楷体" w:eastAsia="楷体"/>
          <w:color w:val="auto"/>
          <w:sz w:val="24"/>
          <w:szCs w:val="24"/>
        </w:rPr>
        <w:t>本</w:t>
      </w:r>
      <w:r>
        <w:rPr>
          <w:rFonts w:hint="eastAsia" w:ascii="楷体" w:hAnsi="楷体" w:eastAsia="楷体"/>
          <w:color w:val="auto"/>
          <w:sz w:val="24"/>
          <w:szCs w:val="24"/>
        </w:rPr>
        <w:t>协议</w:t>
      </w:r>
      <w:r>
        <w:rPr>
          <w:rFonts w:ascii="楷体" w:hAnsi="楷体" w:eastAsia="楷体"/>
          <w:color w:val="auto"/>
          <w:sz w:val="24"/>
          <w:szCs w:val="24"/>
        </w:rPr>
        <w:t>一式</w:t>
      </w:r>
      <w:r>
        <w:rPr>
          <w:rFonts w:hint="eastAsia" w:ascii="楷体" w:hAnsi="楷体" w:eastAsia="楷体"/>
          <w:color w:val="auto"/>
          <w:sz w:val="24"/>
          <w:szCs w:val="24"/>
        </w:rPr>
        <w:t>陆</w:t>
      </w:r>
      <w:r>
        <w:rPr>
          <w:rFonts w:ascii="楷体" w:hAnsi="楷体" w:eastAsia="楷体"/>
          <w:color w:val="auto"/>
          <w:sz w:val="24"/>
          <w:szCs w:val="24"/>
        </w:rPr>
        <w:t>份，甲方执</w:t>
      </w:r>
      <w:r>
        <w:rPr>
          <w:rFonts w:hint="eastAsia" w:ascii="楷体" w:hAnsi="楷体" w:eastAsia="楷体"/>
          <w:color w:val="auto"/>
          <w:sz w:val="24"/>
          <w:szCs w:val="24"/>
        </w:rPr>
        <w:t>肆</w:t>
      </w:r>
      <w:r>
        <w:rPr>
          <w:rFonts w:ascii="楷体" w:hAnsi="楷体" w:eastAsia="楷体"/>
          <w:color w:val="auto"/>
          <w:sz w:val="24"/>
          <w:szCs w:val="24"/>
        </w:rPr>
        <w:t>份，乙方执</w:t>
      </w:r>
      <w:r>
        <w:rPr>
          <w:rFonts w:hint="eastAsia" w:ascii="楷体" w:hAnsi="楷体" w:eastAsia="楷体"/>
          <w:color w:val="auto"/>
          <w:sz w:val="24"/>
          <w:szCs w:val="24"/>
        </w:rPr>
        <w:t>贰</w:t>
      </w:r>
      <w:r>
        <w:rPr>
          <w:rFonts w:ascii="楷体" w:hAnsi="楷体" w:eastAsia="楷体"/>
          <w:color w:val="auto"/>
          <w:sz w:val="24"/>
          <w:szCs w:val="24"/>
        </w:rPr>
        <w:t>份</w:t>
      </w:r>
      <w:r>
        <w:rPr>
          <w:rFonts w:hint="eastAsia" w:ascii="楷体" w:hAnsi="楷体" w:eastAsia="楷体"/>
          <w:color w:val="auto"/>
          <w:sz w:val="24"/>
          <w:szCs w:val="24"/>
        </w:rPr>
        <w:t>,具有同等法律效力。</w:t>
      </w:r>
    </w:p>
    <w:p w14:paraId="68FB3218">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3.本协议经双方签署后生效。</w:t>
      </w:r>
    </w:p>
    <w:p w14:paraId="2F004595">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p>
    <w:p w14:paraId="4BEB5BC3">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甲方（盖章）：                      乙方（盖章）：</w:t>
      </w:r>
      <w:r>
        <w:rPr>
          <w:rFonts w:ascii="楷体" w:hAnsi="楷体" w:eastAsia="楷体"/>
          <w:color w:val="auto"/>
          <w:sz w:val="24"/>
          <w:szCs w:val="24"/>
        </w:rPr>
        <w:t xml:space="preserve"> </w:t>
      </w:r>
    </w:p>
    <w:p w14:paraId="4F88E610">
      <w:pPr>
        <w:kinsoku/>
        <w:autoSpaceDE/>
        <w:autoSpaceDN/>
        <w:adjustRightInd/>
        <w:snapToGrid/>
        <w:spacing w:line="360" w:lineRule="auto"/>
        <w:ind w:firstLine="480" w:firstLineChars="200"/>
        <w:contextualSpacing/>
        <w:jc w:val="both"/>
        <w:textAlignment w:val="auto"/>
        <w:rPr>
          <w:rFonts w:ascii="楷体" w:hAnsi="楷体" w:eastAsia="楷体"/>
          <w:color w:val="auto"/>
          <w:sz w:val="24"/>
          <w:szCs w:val="24"/>
        </w:rPr>
      </w:pPr>
      <w:r>
        <w:rPr>
          <w:rFonts w:hint="eastAsia" w:ascii="楷体" w:hAnsi="楷体" w:eastAsia="楷体"/>
          <w:color w:val="auto"/>
          <w:sz w:val="24"/>
          <w:szCs w:val="24"/>
        </w:rPr>
        <w:t>法定代表人（授权代表）：</w:t>
      </w:r>
      <w:r>
        <w:rPr>
          <w:rFonts w:hint="eastAsia" w:ascii="楷体" w:hAnsi="楷体" w:eastAsia="楷体"/>
          <w:color w:val="auto"/>
          <w:sz w:val="24"/>
          <w:szCs w:val="24"/>
          <w:lang w:val="en-US" w:eastAsia="zh-CN"/>
        </w:rPr>
        <w:t xml:space="preserve">     </w:t>
      </w:r>
      <w:r>
        <w:rPr>
          <w:rFonts w:hint="eastAsia" w:ascii="楷体" w:hAnsi="楷体" w:eastAsia="楷体"/>
          <w:color w:val="auto"/>
          <w:sz w:val="24"/>
          <w:szCs w:val="24"/>
        </w:rPr>
        <w:t xml:space="preserve"> </w:t>
      </w:r>
      <w:r>
        <w:rPr>
          <w:rFonts w:hint="eastAsia" w:ascii="楷体" w:hAnsi="楷体" w:eastAsia="楷体"/>
          <w:color w:val="auto"/>
          <w:sz w:val="24"/>
          <w:szCs w:val="24"/>
          <w:lang w:val="en-US" w:eastAsia="zh-CN"/>
        </w:rPr>
        <w:t xml:space="preserve">     </w:t>
      </w:r>
      <w:r>
        <w:rPr>
          <w:rFonts w:hint="eastAsia" w:ascii="楷体" w:hAnsi="楷体" w:eastAsia="楷体"/>
          <w:color w:val="auto"/>
          <w:sz w:val="24"/>
          <w:szCs w:val="24"/>
        </w:rPr>
        <w:t xml:space="preserve"> 法定代表人（授权代表）：</w:t>
      </w:r>
    </w:p>
    <w:p w14:paraId="422DB275">
      <w:pPr>
        <w:kinsoku/>
        <w:autoSpaceDE/>
        <w:autoSpaceDN/>
        <w:adjustRightInd/>
        <w:snapToGrid/>
        <w:spacing w:line="360" w:lineRule="auto"/>
        <w:ind w:firstLine="480" w:firstLineChars="200"/>
        <w:contextualSpacing/>
        <w:jc w:val="both"/>
        <w:textAlignment w:val="auto"/>
        <w:rPr>
          <w:rFonts w:hint="eastAsia" w:eastAsia="黑体"/>
          <w:color w:val="000000"/>
          <w:sz w:val="28"/>
          <w:szCs w:val="44"/>
        </w:rPr>
      </w:pPr>
      <w:r>
        <w:rPr>
          <w:rFonts w:hint="eastAsia" w:ascii="楷体" w:hAnsi="楷体" w:eastAsia="楷体"/>
          <w:color w:val="auto"/>
          <w:sz w:val="24"/>
          <w:szCs w:val="24"/>
        </w:rPr>
        <w:t>签约日期：</w:t>
      </w:r>
      <w:r>
        <w:rPr>
          <w:rFonts w:hint="eastAsia" w:ascii="楷体" w:hAnsi="楷体" w:eastAsia="楷体"/>
          <w:color w:val="auto"/>
          <w:sz w:val="24"/>
          <w:szCs w:val="24"/>
          <w:lang w:val="en-US" w:eastAsia="zh-CN"/>
        </w:rPr>
        <w:t>2024</w:t>
      </w:r>
      <w:r>
        <w:rPr>
          <w:rFonts w:hint="eastAsia" w:ascii="楷体" w:hAnsi="楷体" w:eastAsia="楷体"/>
          <w:color w:val="auto"/>
          <w:sz w:val="24"/>
          <w:szCs w:val="24"/>
        </w:rPr>
        <w:t>年   月   日</w:t>
      </w:r>
      <w:bookmarkStart w:id="4" w:name="设计变更通知单"/>
      <w:bookmarkEnd w:id="4"/>
      <w:bookmarkStart w:id="5" w:name="现场签证通知单"/>
      <w:bookmarkEnd w:id="5"/>
      <w:r>
        <w:rPr>
          <w:rFonts w:hint="eastAsia" w:ascii="楷体" w:hAnsi="楷体" w:eastAsia="楷体"/>
          <w:color w:val="auto"/>
          <w:sz w:val="24"/>
          <w:szCs w:val="24"/>
          <w:lang w:val="en-US" w:eastAsia="zh-CN"/>
        </w:rPr>
        <w:t xml:space="preserve">  </w:t>
      </w:r>
      <w:r>
        <w:rPr>
          <w:rFonts w:ascii="楷体" w:hAnsi="楷体" w:eastAsia="楷体"/>
          <w:color w:val="auto"/>
          <w:sz w:val="24"/>
          <w:szCs w:val="24"/>
        </w:rPr>
        <w:t xml:space="preserve"> </w:t>
      </w:r>
      <w:r>
        <w:rPr>
          <w:rFonts w:hint="eastAsia" w:ascii="楷体" w:hAnsi="楷体" w:eastAsia="楷体"/>
          <w:color w:val="auto"/>
          <w:sz w:val="24"/>
          <w:szCs w:val="24"/>
          <w:lang w:val="en-US" w:eastAsia="zh-CN"/>
        </w:rPr>
        <w:t xml:space="preserve">  </w:t>
      </w:r>
      <w:r>
        <w:rPr>
          <w:rFonts w:ascii="楷体" w:hAnsi="楷体" w:eastAsia="楷体"/>
          <w:color w:val="auto"/>
          <w:sz w:val="24"/>
          <w:szCs w:val="24"/>
        </w:rPr>
        <w:t xml:space="preserve">   </w:t>
      </w:r>
      <w:r>
        <w:rPr>
          <w:rFonts w:hint="eastAsia" w:ascii="楷体" w:hAnsi="楷体" w:eastAsia="楷体"/>
          <w:color w:val="auto"/>
          <w:sz w:val="24"/>
          <w:szCs w:val="24"/>
        </w:rPr>
        <w:t xml:space="preserve">   签约日期：   年   月   日</w:t>
      </w:r>
    </w:p>
    <w:sectPr>
      <w:headerReference r:id="rId3" w:type="default"/>
      <w:footerReference r:id="rId4" w:type="default"/>
      <w:pgSz w:w="11907" w:h="16840"/>
      <w:pgMar w:top="1531" w:right="1588" w:bottom="1418" w:left="1418" w:header="851" w:footer="1191" w:gutter="0"/>
      <w:cols w:space="720" w:num="1"/>
      <w:docGrid w:type="linesAndChar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etaPlusLF">
    <w:altName w:val="Segoe Print"/>
    <w:panose1 w:val="00000000000000000000"/>
    <w:charset w:val="00"/>
    <w:family w:val="auto"/>
    <w:pitch w:val="default"/>
    <w:sig w:usb0="00000000" w:usb1="00000000" w:usb2="00000000" w:usb3="00000000" w:csb0="00000097"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D4D82">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E00317">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2E00317">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EA3F4">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7A5297"/>
    <w:multiLevelType w:val="multilevel"/>
    <w:tmpl w:val="F87A5297"/>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7809BA5"/>
    <w:multiLevelType w:val="multilevel"/>
    <w:tmpl w:val="27809BA5"/>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RjYTZjMTIxMTYwYmRjNDZjNzQwNjkzYmJhZDY1MjUifQ=="/>
  </w:docVars>
  <w:rsids>
    <w:rsidRoot w:val="239F6B93"/>
    <w:rsid w:val="005C4D57"/>
    <w:rsid w:val="00683042"/>
    <w:rsid w:val="009449F7"/>
    <w:rsid w:val="00A35E71"/>
    <w:rsid w:val="00C86170"/>
    <w:rsid w:val="00D3526E"/>
    <w:rsid w:val="00D77988"/>
    <w:rsid w:val="00DF4DA2"/>
    <w:rsid w:val="00F11A56"/>
    <w:rsid w:val="04B563EF"/>
    <w:rsid w:val="04CA1777"/>
    <w:rsid w:val="055B1A9B"/>
    <w:rsid w:val="07623294"/>
    <w:rsid w:val="086109FA"/>
    <w:rsid w:val="0C284D4C"/>
    <w:rsid w:val="0F7B2B68"/>
    <w:rsid w:val="11CE52CC"/>
    <w:rsid w:val="137912FC"/>
    <w:rsid w:val="13E82649"/>
    <w:rsid w:val="14063C69"/>
    <w:rsid w:val="141064A9"/>
    <w:rsid w:val="14846746"/>
    <w:rsid w:val="18987A99"/>
    <w:rsid w:val="18BB493F"/>
    <w:rsid w:val="18E02FB3"/>
    <w:rsid w:val="1B1B527C"/>
    <w:rsid w:val="1CB9095F"/>
    <w:rsid w:val="1EF7F299"/>
    <w:rsid w:val="213845A4"/>
    <w:rsid w:val="21D2776E"/>
    <w:rsid w:val="225D1491"/>
    <w:rsid w:val="233743BF"/>
    <w:rsid w:val="239F6B93"/>
    <w:rsid w:val="2540611D"/>
    <w:rsid w:val="255D3999"/>
    <w:rsid w:val="256B3A79"/>
    <w:rsid w:val="284B247D"/>
    <w:rsid w:val="2AA3452D"/>
    <w:rsid w:val="2AEC1AFB"/>
    <w:rsid w:val="2E9440F3"/>
    <w:rsid w:val="31AC0DC2"/>
    <w:rsid w:val="334E4D34"/>
    <w:rsid w:val="36DA6091"/>
    <w:rsid w:val="37282023"/>
    <w:rsid w:val="375223CF"/>
    <w:rsid w:val="37DF236E"/>
    <w:rsid w:val="38A144AD"/>
    <w:rsid w:val="39B70652"/>
    <w:rsid w:val="3D69058F"/>
    <w:rsid w:val="3DE40B3D"/>
    <w:rsid w:val="3E217FB1"/>
    <w:rsid w:val="3EF01CE1"/>
    <w:rsid w:val="41071F5B"/>
    <w:rsid w:val="44055A1B"/>
    <w:rsid w:val="44464B07"/>
    <w:rsid w:val="447309D1"/>
    <w:rsid w:val="4AAF1338"/>
    <w:rsid w:val="4B0156BB"/>
    <w:rsid w:val="4E2C7326"/>
    <w:rsid w:val="4FE854A2"/>
    <w:rsid w:val="503C338F"/>
    <w:rsid w:val="50813882"/>
    <w:rsid w:val="50D87629"/>
    <w:rsid w:val="5164282F"/>
    <w:rsid w:val="56292713"/>
    <w:rsid w:val="591019A4"/>
    <w:rsid w:val="5A9603F1"/>
    <w:rsid w:val="5AA201DF"/>
    <w:rsid w:val="5BB00E72"/>
    <w:rsid w:val="5C7165E1"/>
    <w:rsid w:val="5C7B1749"/>
    <w:rsid w:val="6284492C"/>
    <w:rsid w:val="63423E70"/>
    <w:rsid w:val="63D94330"/>
    <w:rsid w:val="63DB4518"/>
    <w:rsid w:val="67D81A5C"/>
    <w:rsid w:val="68871922"/>
    <w:rsid w:val="6BE66F22"/>
    <w:rsid w:val="6C995EC2"/>
    <w:rsid w:val="6CA65E33"/>
    <w:rsid w:val="6CBE33A9"/>
    <w:rsid w:val="6D8E7915"/>
    <w:rsid w:val="6EB81764"/>
    <w:rsid w:val="6FAE5899"/>
    <w:rsid w:val="721B72C2"/>
    <w:rsid w:val="739676CE"/>
    <w:rsid w:val="775649E6"/>
    <w:rsid w:val="78EE6B97"/>
    <w:rsid w:val="7D6E21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b/>
      <w:bCs/>
      <w:kern w:val="44"/>
      <w:sz w:val="44"/>
      <w:szCs w:val="44"/>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spacing w:after="120"/>
    </w:pPr>
  </w:style>
  <w:style w:type="paragraph" w:styleId="4">
    <w:name w:val="toa heading"/>
    <w:basedOn w:val="1"/>
    <w:next w:val="1"/>
    <w:autoRedefine/>
    <w:unhideWhenUsed/>
    <w:qFormat/>
    <w:uiPriority w:val="99"/>
    <w:rPr>
      <w:rFonts w:ascii="Arial" w:hAnsi="Arial"/>
      <w:sz w:val="24"/>
    </w:rPr>
  </w:style>
  <w:style w:type="paragraph" w:styleId="5">
    <w:name w:val="annotation text"/>
    <w:basedOn w:val="1"/>
    <w:autoRedefine/>
    <w:qFormat/>
    <w:uiPriority w:val="0"/>
    <w:pPr>
      <w:jc w:val="left"/>
    </w:pPr>
  </w:style>
  <w:style w:type="paragraph" w:styleId="6">
    <w:name w:val="Body Text Indent"/>
    <w:basedOn w:val="1"/>
    <w:autoRedefine/>
    <w:semiHidden/>
    <w:unhideWhenUsed/>
    <w:qFormat/>
    <w:uiPriority w:val="99"/>
    <w:pPr>
      <w:spacing w:after="120"/>
      <w:ind w:left="420" w:leftChars="200"/>
    </w:pPr>
  </w:style>
  <w:style w:type="paragraph" w:styleId="7">
    <w:name w:val="Plain Text"/>
    <w:basedOn w:val="1"/>
    <w:autoRedefine/>
    <w:semiHidden/>
    <w:qFormat/>
    <w:uiPriority w:val="0"/>
    <w:rPr>
      <w:rFonts w:ascii="宋体" w:hAnsi="Courier New"/>
      <w:szCs w:val="20"/>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envelope return"/>
    <w:basedOn w:val="1"/>
    <w:autoRedefine/>
    <w:qFormat/>
    <w:uiPriority w:val="0"/>
  </w:style>
  <w:style w:type="paragraph" w:styleId="10">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qFormat/>
    <w:uiPriority w:val="99"/>
    <w:pPr>
      <w:widowControl/>
      <w:spacing w:before="100" w:beforeAutospacing="1" w:after="100" w:afterAutospacing="1"/>
      <w:jc w:val="left"/>
    </w:pPr>
    <w:rPr>
      <w:rFonts w:ascii="宋体" w:hAnsi="宋体" w:cs="宋体"/>
      <w:kern w:val="0"/>
      <w:sz w:val="24"/>
      <w:szCs w:val="24"/>
    </w:rPr>
  </w:style>
  <w:style w:type="paragraph" w:styleId="12">
    <w:name w:val="Body Text First Indent"/>
    <w:basedOn w:val="2"/>
    <w:autoRedefine/>
    <w:qFormat/>
    <w:uiPriority w:val="99"/>
    <w:pPr>
      <w:widowControl/>
      <w:ind w:firstLine="420" w:firstLineChars="100"/>
    </w:pPr>
    <w:rPr>
      <w:rFonts w:ascii="Calibri" w:hAnsi="Calibri" w:cs="宋体"/>
      <w:szCs w:val="22"/>
    </w:rPr>
  </w:style>
  <w:style w:type="paragraph" w:styleId="13">
    <w:name w:val="Body Text First Indent 2"/>
    <w:basedOn w:val="6"/>
    <w:autoRedefine/>
    <w:unhideWhenUsed/>
    <w:qFormat/>
    <w:uiPriority w:val="0"/>
    <w:pPr>
      <w:tabs>
        <w:tab w:val="left" w:pos="930"/>
      </w:tabs>
      <w:ind w:firstLine="420"/>
    </w:pPr>
    <w:rPr>
      <w:kern w:val="0"/>
      <w:sz w:val="20"/>
    </w:rPr>
  </w:style>
  <w:style w:type="table" w:styleId="15">
    <w:name w:val="Table Grid"/>
    <w:basedOn w:val="14"/>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autoRedefine/>
    <w:qFormat/>
    <w:uiPriority w:val="0"/>
    <w:rPr>
      <w:b/>
      <w:bCs/>
    </w:rPr>
  </w:style>
  <w:style w:type="character" w:styleId="18">
    <w:name w:val="FollowedHyperlink"/>
    <w:basedOn w:val="16"/>
    <w:autoRedefine/>
    <w:qFormat/>
    <w:uiPriority w:val="0"/>
    <w:rPr>
      <w:color w:val="800080"/>
      <w:u w:val="single"/>
    </w:rPr>
  </w:style>
  <w:style w:type="character" w:styleId="19">
    <w:name w:val="Hyperlink"/>
    <w:basedOn w:val="16"/>
    <w:autoRedefine/>
    <w:qFormat/>
    <w:uiPriority w:val="0"/>
    <w:rPr>
      <w:color w:val="0000FF"/>
      <w:u w:val="single"/>
    </w:rPr>
  </w:style>
  <w:style w:type="character" w:styleId="20">
    <w:name w:val="annotation reference"/>
    <w:basedOn w:val="16"/>
    <w:autoRedefine/>
    <w:qFormat/>
    <w:uiPriority w:val="0"/>
    <w:rPr>
      <w:sz w:val="21"/>
      <w:szCs w:val="21"/>
    </w:rPr>
  </w:style>
  <w:style w:type="paragraph" w:customStyle="1" w:styleId="21">
    <w:name w:val="Default"/>
    <w:autoRedefine/>
    <w:qFormat/>
    <w:uiPriority w:val="0"/>
    <w:pPr>
      <w:widowControl w:val="0"/>
      <w:autoSpaceDE w:val="0"/>
      <w:autoSpaceDN w:val="0"/>
      <w:adjustRightInd w:val="0"/>
    </w:pPr>
    <w:rPr>
      <w:rFonts w:ascii="MetaPlusLF" w:hAnsi="MetaPlusLF" w:eastAsia="宋体" w:cs="MetaPlusLF"/>
      <w:color w:val="000000"/>
      <w:sz w:val="24"/>
      <w:szCs w:val="24"/>
      <w:lang w:val="en-US" w:eastAsia="zh-CN" w:bidi="ar-SA"/>
    </w:rPr>
  </w:style>
  <w:style w:type="paragraph" w:customStyle="1" w:styleId="22">
    <w:name w:val="列出段落1"/>
    <w:basedOn w:val="1"/>
    <w:autoRedefine/>
    <w:qFormat/>
    <w:uiPriority w:val="99"/>
    <w:pPr>
      <w:ind w:firstLine="420" w:firstLineChars="200"/>
    </w:pPr>
  </w:style>
  <w:style w:type="paragraph" w:customStyle="1" w:styleId="23">
    <w:name w:val="正文缩进2格"/>
    <w:basedOn w:val="1"/>
    <w:autoRedefine/>
    <w:qFormat/>
    <w:uiPriority w:val="99"/>
    <w:pPr>
      <w:spacing w:line="600" w:lineRule="exact"/>
      <w:ind w:firstLine="639" w:firstLineChars="206"/>
    </w:pPr>
    <w:rPr>
      <w:rFonts w:ascii="仿宋_GB2312" w:hAnsi="宋体" w:eastAsia="仿宋_GB2312"/>
      <w:kern w:val="0"/>
      <w:sz w:val="31"/>
      <w:szCs w:val="31"/>
    </w:rPr>
  </w:style>
  <w:style w:type="paragraph" w:styleId="24">
    <w:name w:val="List Paragraph"/>
    <w:basedOn w:val="1"/>
    <w:autoRedefine/>
    <w:qFormat/>
    <w:uiPriority w:val="34"/>
    <w:pPr>
      <w:ind w:firstLine="420" w:firstLineChars="200"/>
    </w:pPr>
  </w:style>
  <w:style w:type="paragraph" w:customStyle="1" w:styleId="25">
    <w:name w:val="表格内容"/>
    <w:next w:val="1"/>
    <w:autoRedefine/>
    <w:qFormat/>
    <w:uiPriority w:val="0"/>
    <w:pPr>
      <w:spacing w:line="360" w:lineRule="auto"/>
      <w:jc w:val="center"/>
    </w:pPr>
    <w:rPr>
      <w:rFonts w:ascii="Times New Roman" w:hAnsi="Times New Roman" w:eastAsiaTheme="minorEastAsia" w:cstheme="minorBidi"/>
      <w:kern w:val="2"/>
      <w:position w:val="-3"/>
      <w:sz w:val="21"/>
      <w:szCs w:val="21"/>
      <w:lang w:val="en-US" w:eastAsia="zh-CN" w:bidi="ar-SA"/>
    </w:rPr>
  </w:style>
  <w:style w:type="character" w:customStyle="1" w:styleId="26">
    <w:name w:val="style21"/>
    <w:autoRedefine/>
    <w:qFormat/>
    <w:uiPriority w:val="0"/>
    <w:rPr>
      <w:color w:val="3F7FBF"/>
    </w:rPr>
  </w:style>
  <w:style w:type="character" w:customStyle="1" w:styleId="27">
    <w:name w:val="font71"/>
    <w:basedOn w:val="16"/>
    <w:autoRedefine/>
    <w:qFormat/>
    <w:uiPriority w:val="0"/>
    <w:rPr>
      <w:rFonts w:hint="default" w:ascii="Times New Roman" w:hAnsi="Times New Roman" w:cs="Times New Roman"/>
      <w:color w:val="000000"/>
      <w:sz w:val="20"/>
      <w:szCs w:val="20"/>
      <w:u w:val="none"/>
      <w:vertAlign w:val="superscript"/>
    </w:rPr>
  </w:style>
  <w:style w:type="character" w:customStyle="1" w:styleId="28">
    <w:name w:val="font41"/>
    <w:basedOn w:val="16"/>
    <w:autoRedefine/>
    <w:qFormat/>
    <w:uiPriority w:val="0"/>
    <w:rPr>
      <w:rFonts w:hint="default" w:ascii="Times New Roman" w:hAnsi="Times New Roman" w:cs="Times New Roman"/>
      <w:color w:val="000000"/>
      <w:sz w:val="20"/>
      <w:szCs w:val="20"/>
      <w:u w:val="none"/>
    </w:rPr>
  </w:style>
  <w:style w:type="character" w:customStyle="1" w:styleId="29">
    <w:name w:val="font51"/>
    <w:basedOn w:val="16"/>
    <w:autoRedefine/>
    <w:qFormat/>
    <w:uiPriority w:val="0"/>
    <w:rPr>
      <w:rFonts w:hint="eastAsia" w:ascii="宋体" w:hAnsi="宋体" w:eastAsia="宋体" w:cs="宋体"/>
      <w:color w:val="000000"/>
      <w:sz w:val="20"/>
      <w:szCs w:val="20"/>
      <w:u w:val="none"/>
    </w:rPr>
  </w:style>
  <w:style w:type="character" w:customStyle="1" w:styleId="30">
    <w:name w:val="font21"/>
    <w:basedOn w:val="16"/>
    <w:autoRedefine/>
    <w:qFormat/>
    <w:uiPriority w:val="0"/>
    <w:rPr>
      <w:rFonts w:hint="default" w:ascii="Times New Roman" w:hAnsi="Times New Roman" w:cs="Times New Roman"/>
      <w:color w:val="000000"/>
      <w:sz w:val="24"/>
      <w:szCs w:val="24"/>
      <w:u w:val="none"/>
    </w:rPr>
  </w:style>
  <w:style w:type="character" w:customStyle="1" w:styleId="31">
    <w:name w:val="font31"/>
    <w:basedOn w:val="16"/>
    <w:autoRedefine/>
    <w:qFormat/>
    <w:uiPriority w:val="0"/>
    <w:rPr>
      <w:rFonts w:hint="default" w:ascii="Times New Roman" w:hAnsi="Times New Roman" w:cs="Times New Roman"/>
      <w:color w:val="000000"/>
      <w:sz w:val="22"/>
      <w:szCs w:val="22"/>
      <w:u w:val="none"/>
      <w:vertAlign w:val="subscript"/>
    </w:rPr>
  </w:style>
  <w:style w:type="character" w:customStyle="1" w:styleId="32">
    <w:name w:val="font01"/>
    <w:basedOn w:val="16"/>
    <w:autoRedefine/>
    <w:qFormat/>
    <w:uiPriority w:val="0"/>
    <w:rPr>
      <w:rFonts w:hint="eastAsia" w:ascii="宋体" w:hAnsi="宋体" w:eastAsia="宋体" w:cs="宋体"/>
      <w:color w:val="000000"/>
      <w:sz w:val="22"/>
      <w:szCs w:val="22"/>
      <w:u w:val="none"/>
    </w:rPr>
  </w:style>
  <w:style w:type="character" w:customStyle="1" w:styleId="33">
    <w:name w:val="font61"/>
    <w:basedOn w:val="16"/>
    <w:autoRedefine/>
    <w:qFormat/>
    <w:uiPriority w:val="0"/>
    <w:rPr>
      <w:rFonts w:hint="default" w:ascii="Times New Roman" w:hAnsi="Times New Roman" w:cs="Times New Roman"/>
      <w:color w:val="000000"/>
      <w:sz w:val="22"/>
      <w:szCs w:val="22"/>
      <w:u w:val="none"/>
      <w:vertAlign w:val="superscript"/>
    </w:rPr>
  </w:style>
  <w:style w:type="paragraph" w:customStyle="1" w:styleId="34">
    <w:name w:val="修订1"/>
    <w:autoRedefine/>
    <w:hidden/>
    <w:unhideWhenUsed/>
    <w:qFormat/>
    <w:uiPriority w:val="99"/>
    <w:rPr>
      <w:rFonts w:ascii="Times New Roman" w:hAnsi="Times New Roman" w:eastAsia="宋体" w:cs="Times New Roman"/>
      <w:kern w:val="2"/>
      <w:sz w:val="21"/>
      <w:lang w:val="en-US" w:eastAsia="zh-CN" w:bidi="ar-SA"/>
    </w:rPr>
  </w:style>
  <w:style w:type="paragraph" w:customStyle="1" w:styleId="35">
    <w:name w:val="样式1"/>
    <w:basedOn w:val="1"/>
    <w:autoRedefine/>
    <w:qFormat/>
    <w:uiPriority w:val="0"/>
    <w:pPr>
      <w:spacing w:line="560" w:lineRule="exact"/>
      <w:ind w:firstLine="640" w:firstLineChars="200"/>
    </w:pPr>
    <w:rPr>
      <w:rFonts w:eastAsia="仿宋"/>
      <w:color w:val="000000" w:themeColor="text1"/>
      <w:sz w:val="32"/>
      <w:szCs w:val="32"/>
      <w14:textFill>
        <w14:solidFill>
          <w14:schemeClr w14:val="tx1"/>
        </w14:solidFill>
      </w14:textFill>
    </w:rPr>
  </w:style>
  <w:style w:type="character" w:customStyle="1" w:styleId="36">
    <w:name w:val="font11"/>
    <w:basedOn w:val="16"/>
    <w:autoRedefine/>
    <w:qFormat/>
    <w:uiPriority w:val="0"/>
    <w:rPr>
      <w:rFonts w:hint="eastAsia" w:ascii="楷体" w:hAnsi="楷体" w:eastAsia="楷体" w:cs="楷体"/>
      <w:b/>
      <w:bCs/>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21511</Words>
  <Characters>23276</Characters>
  <Lines>199</Lines>
  <Paragraphs>56</Paragraphs>
  <TotalTime>15</TotalTime>
  <ScaleCrop>false</ScaleCrop>
  <LinksUpToDate>false</LinksUpToDate>
  <CharactersWithSpaces>23791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2024-01-04T15:50:00Z</dcterms:created>
  <dc:creator>途中</dc:creator>
  <cp:lastModifiedBy> </cp:lastModifiedBy>
  <cp:lastPrinted>2024-11-07T07:50:58Z</cp:lastPrinted>
  <dcterms:modified xsi:type="dcterms:W3CDTF">2024-11-07T07:51:06Z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DE1DD8D7302C4B50A20F0C29D815EFA1_13</vt:lpwstr>
  </property>
</Properties>
</file>