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56F16">
      <w:pPr>
        <w:pStyle w:val="3"/>
        <w:ind w:firstLine="880"/>
        <w:rPr>
          <w:rFonts w:hint="eastAsia" w:ascii="仿宋_GB2312" w:hAnsi="仿宋_GB2312" w:eastAsia="仿宋_GB2312" w:cs="仿宋_GB2312"/>
          <w:b/>
          <w:bCs/>
        </w:rPr>
      </w:pPr>
      <w:r>
        <w:rPr>
          <w:rFonts w:hint="eastAsia" w:ascii="仿宋_GB2312" w:hAnsi="仿宋_GB2312" w:eastAsia="仿宋_GB2312" w:cs="仿宋_GB2312"/>
          <w:b/>
          <w:bCs/>
        </w:rPr>
        <w:t>采购文件</w:t>
      </w:r>
    </w:p>
    <w:p w14:paraId="153AAD0E">
      <w:pPr>
        <w:ind w:firstLine="560"/>
        <w:rPr>
          <w:rFonts w:eastAsia="仿宋"/>
          <w:sz w:val="44"/>
          <w:szCs w:val="44"/>
        </w:rPr>
      </w:pPr>
      <w:r>
        <w:rPr>
          <w:rFonts w:eastAsia="仿宋"/>
        </w:rPr>
        <w:t>我司（东莞市新东欣环保投资有限公司）拟采购一批生产物资，现将相关情况介绍如下：</w:t>
      </w:r>
    </w:p>
    <w:p w14:paraId="66E665C2">
      <w:pPr>
        <w:pStyle w:val="4"/>
        <w:rPr>
          <w:rFonts w:ascii="Times New Roman" w:hAnsi="Times New Roman" w:cs="Times New Roman"/>
        </w:rPr>
      </w:pPr>
      <w:r>
        <w:rPr>
          <w:rFonts w:ascii="Times New Roman" w:hAnsi="Times New Roman" w:cs="Times New Roman"/>
        </w:rPr>
        <w:t>一、项目名称及内容</w:t>
      </w:r>
      <w:bookmarkStart w:id="0" w:name="_Hlk101709777"/>
    </w:p>
    <w:bookmarkEnd w:id="0"/>
    <w:p w14:paraId="73AB0545">
      <w:pPr>
        <w:ind w:firstLine="560"/>
        <w:rPr>
          <w:rFonts w:eastAsia="仿宋"/>
        </w:rPr>
      </w:pPr>
      <w:r>
        <w:rPr>
          <w:rFonts w:hint="eastAsia" w:eastAsia="仿宋"/>
        </w:rPr>
        <w:t>1、项目名称：新东欣公司2024年</w:t>
      </w:r>
      <w:r>
        <w:rPr>
          <w:rFonts w:hint="eastAsia" w:eastAsia="仿宋"/>
          <w:lang w:eastAsia="zh-CN"/>
        </w:rPr>
        <w:t>实验室用品采购</w:t>
      </w:r>
      <w:r>
        <w:rPr>
          <w:rFonts w:hint="eastAsia" w:eastAsia="仿宋"/>
        </w:rPr>
        <w:t>项目。</w:t>
      </w:r>
    </w:p>
    <w:p w14:paraId="36DC3916">
      <w:pPr>
        <w:pStyle w:val="2"/>
        <w:spacing w:after="0"/>
        <w:ind w:firstLine="560"/>
        <w:rPr>
          <w:rFonts w:eastAsia="仿宋"/>
          <w:shd w:val="clear" w:color="auto" w:fill="FFFFFF"/>
        </w:rPr>
      </w:pPr>
      <w:r>
        <w:rPr>
          <w:rFonts w:hint="eastAsia" w:eastAsia="仿宋"/>
        </w:rPr>
        <w:t>2、项目地点：</w:t>
      </w:r>
      <w:r>
        <w:rPr>
          <w:rFonts w:eastAsia="仿宋"/>
          <w:shd w:val="clear" w:color="auto" w:fill="FFFFFF"/>
        </w:rPr>
        <w:t>东莞市麻涌镇海心沙岛东莞市新东欣环保投资有限公司</w:t>
      </w:r>
      <w:r>
        <w:rPr>
          <w:rFonts w:hint="eastAsia" w:eastAsia="仿宋"/>
          <w:shd w:val="clear" w:color="auto" w:fill="FFFFFF"/>
        </w:rPr>
        <w:t>。</w:t>
      </w:r>
    </w:p>
    <w:p w14:paraId="2484D314">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rPr>
        <w:t>发布</w:t>
      </w:r>
    </w:p>
    <w:p w14:paraId="4B61DC8E">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广东东实环境股份有限公司招采平台(https://pur.yonyou.com/DGDSXNY)</w:t>
      </w:r>
      <w:r>
        <w:rPr>
          <w:rFonts w:eastAsia="仿宋"/>
          <w:shd w:val="clear" w:color="auto" w:fill="FFFFFF"/>
        </w:rPr>
        <w:t>发布。</w:t>
      </w:r>
    </w:p>
    <w:p w14:paraId="14D4AED7">
      <w:pPr>
        <w:pStyle w:val="4"/>
        <w:rPr>
          <w:rFonts w:ascii="Times New Roman" w:hAnsi="Times New Roman" w:cs="Times New Roman"/>
        </w:rPr>
      </w:pPr>
      <w:r>
        <w:rPr>
          <w:rFonts w:ascii="Times New Roman" w:hAnsi="Times New Roman" w:cs="Times New Roman"/>
        </w:rPr>
        <w:t>三、报价人资格要求</w:t>
      </w:r>
    </w:p>
    <w:p w14:paraId="56B11BCA">
      <w:pPr>
        <w:ind w:firstLine="560"/>
        <w:rPr>
          <w:rFonts w:eastAsia="仿宋"/>
        </w:rPr>
      </w:pPr>
      <w:r>
        <w:rPr>
          <w:rFonts w:eastAsia="仿宋"/>
        </w:rPr>
        <w:t>1、</w:t>
      </w:r>
      <w:r>
        <w:rPr>
          <w:rFonts w:hint="eastAsia" w:eastAsia="仿宋"/>
        </w:rPr>
        <w:t>报价人须为在中华人民共和国境内登记注册的具有独立承担民事责任能力的法人或其他组织。【提供《营业执照》复印件（加盖公章）或《事业单位法人证书》复印件（加盖公章）或其他主体证书复印件（加盖公章）】</w:t>
      </w:r>
    </w:p>
    <w:p w14:paraId="3136432B">
      <w:pPr>
        <w:pStyle w:val="2"/>
        <w:spacing w:after="0"/>
        <w:ind w:firstLine="560"/>
        <w:rPr>
          <w:rFonts w:eastAsia="仿宋"/>
        </w:rPr>
      </w:pPr>
      <w:r>
        <w:rPr>
          <w:rFonts w:hint="eastAsia" w:eastAsia="仿宋"/>
        </w:rPr>
        <w:t>2、未被列入东实环境及下属企业相关领域黑名单。</w:t>
      </w:r>
    </w:p>
    <w:p w14:paraId="73FD72D4">
      <w:pPr>
        <w:ind w:firstLine="560"/>
      </w:pPr>
      <w:r>
        <w:rPr>
          <w:rFonts w:hint="eastAsia" w:eastAsia="仿宋"/>
        </w:rPr>
        <w:t>3、报价人必须具有同类项目的供货经验。【报价人须提供同类业绩合同主要页复印件（包含但不限于合同首页、合同金额页、合同签字页等）及该合同期内任意一期已开具的发票复印件（加盖公章）。】</w:t>
      </w:r>
    </w:p>
    <w:p w14:paraId="04F10040">
      <w:pPr>
        <w:pStyle w:val="4"/>
        <w:rPr>
          <w:rFonts w:ascii="Times New Roman" w:hAnsi="Times New Roman" w:cs="Times New Roman"/>
        </w:rPr>
      </w:pPr>
      <w:r>
        <w:rPr>
          <w:rFonts w:hint="eastAsia" w:ascii="Times New Roman" w:hAnsi="Times New Roman" w:cs="Times New Roman"/>
        </w:rPr>
        <w:t>四、采购内容及要求</w:t>
      </w:r>
    </w:p>
    <w:p w14:paraId="2CEAC082">
      <w:pPr>
        <w:ind w:firstLine="562"/>
      </w:pPr>
      <w:r>
        <w:rPr>
          <w:rFonts w:eastAsia="仿宋"/>
          <w:b/>
          <w:bCs/>
        </w:rPr>
        <w:t>（一）</w:t>
      </w:r>
      <w:r>
        <w:rPr>
          <w:rFonts w:hint="eastAsia" w:eastAsia="仿宋"/>
          <w:b/>
          <w:bCs/>
        </w:rPr>
        <w:t>本项目的报价文件必须按本采购文件第十条和第十一条要求独立编制并加密，并上传至招采平台</w:t>
      </w:r>
      <w:r>
        <w:rPr>
          <w:rFonts w:hint="eastAsia" w:eastAsia="仿宋"/>
        </w:rPr>
        <w:t>。</w:t>
      </w:r>
    </w:p>
    <w:p w14:paraId="17618AC8">
      <w:pPr>
        <w:ind w:firstLine="562"/>
        <w:rPr>
          <w:rFonts w:eastAsia="仿宋"/>
          <w:b/>
          <w:bCs/>
        </w:rPr>
      </w:pPr>
      <w:r>
        <w:rPr>
          <w:rFonts w:hint="eastAsia" w:eastAsia="仿宋"/>
          <w:b/>
          <w:bCs/>
        </w:rPr>
        <w:t>（二）</w:t>
      </w:r>
      <w:r>
        <w:rPr>
          <w:rFonts w:eastAsia="仿宋"/>
          <w:b/>
          <w:bCs/>
        </w:rPr>
        <w:t>采购清单</w:t>
      </w:r>
    </w:p>
    <w:p w14:paraId="5FA91AF3">
      <w:pPr>
        <w:ind w:firstLine="562"/>
        <w:rPr>
          <w:rFonts w:eastAsia="仿宋"/>
          <w:b/>
          <w:bCs/>
        </w:rPr>
      </w:pPr>
    </w:p>
    <w:tbl>
      <w:tblPr>
        <w:tblStyle w:val="14"/>
        <w:tblW w:w="943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1"/>
        <w:gridCol w:w="4775"/>
        <w:gridCol w:w="946"/>
        <w:gridCol w:w="1005"/>
        <w:gridCol w:w="1815"/>
      </w:tblGrid>
      <w:tr w14:paraId="72CD0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jc w:val="center"/>
        </w:trPr>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28C6">
            <w:pPr>
              <w:keepNext w:val="0"/>
              <w:keepLines w:val="0"/>
              <w:widowControl/>
              <w:suppressLineNumbers w:val="0"/>
              <w:ind w:firstLine="0" w:firstLineChars="0"/>
              <w:jc w:val="center"/>
              <w:textAlignment w:val="center"/>
              <w:rPr>
                <w:rFonts w:hint="default" w:ascii="Times New Roman" w:hAnsi="Times New Roman" w:eastAsia="仿宋" w:cs="Times New Roman"/>
                <w:b/>
                <w:bCs/>
                <w:i w:val="0"/>
                <w:iCs w:val="0"/>
                <w:color w:val="000000"/>
                <w:sz w:val="28"/>
                <w:szCs w:val="28"/>
                <w:u w:val="none"/>
              </w:rPr>
            </w:pPr>
            <w:r>
              <w:rPr>
                <w:rStyle w:val="74"/>
                <w:rFonts w:hint="default" w:ascii="Times New Roman" w:hAnsi="Times New Roman" w:eastAsia="仿宋" w:cs="Times New Roman"/>
                <w:sz w:val="28"/>
                <w:szCs w:val="28"/>
                <w:lang w:val="en-US" w:eastAsia="zh-CN" w:bidi="ar"/>
              </w:rPr>
              <w:t>序号</w:t>
            </w:r>
          </w:p>
        </w:tc>
        <w:tc>
          <w:tcPr>
            <w:tcW w:w="4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19184">
            <w:pPr>
              <w:keepNext w:val="0"/>
              <w:keepLines w:val="0"/>
              <w:widowControl/>
              <w:suppressLineNumbers w:val="0"/>
              <w:ind w:firstLine="0" w:firstLineChars="0"/>
              <w:jc w:val="center"/>
              <w:textAlignment w:val="center"/>
              <w:rPr>
                <w:rFonts w:hint="default" w:ascii="Times New Roman" w:hAnsi="Times New Roman" w:eastAsia="仿宋" w:cs="Times New Roman"/>
                <w:b/>
                <w:bCs/>
                <w:i w:val="0"/>
                <w:iCs w:val="0"/>
                <w:color w:val="000000"/>
                <w:sz w:val="28"/>
                <w:szCs w:val="28"/>
                <w:u w:val="none"/>
              </w:rPr>
            </w:pPr>
            <w:r>
              <w:rPr>
                <w:rStyle w:val="74"/>
                <w:rFonts w:hint="default" w:ascii="Times New Roman" w:hAnsi="Times New Roman" w:eastAsia="仿宋" w:cs="Times New Roman"/>
                <w:sz w:val="28"/>
                <w:szCs w:val="28"/>
                <w:lang w:val="en-US" w:eastAsia="zh-CN" w:bidi="ar"/>
              </w:rPr>
              <w:t>物料名称</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F5820">
            <w:pPr>
              <w:keepNext w:val="0"/>
              <w:keepLines w:val="0"/>
              <w:widowControl/>
              <w:suppressLineNumbers w:val="0"/>
              <w:ind w:firstLine="0" w:firstLineChars="0"/>
              <w:jc w:val="center"/>
              <w:textAlignment w:val="center"/>
              <w:rPr>
                <w:rFonts w:hint="default" w:ascii="Times New Roman" w:hAnsi="Times New Roman" w:eastAsia="仿宋" w:cs="Times New Roman"/>
                <w:b/>
                <w:bCs/>
                <w:i w:val="0"/>
                <w:iCs w:val="0"/>
                <w:color w:val="000000"/>
                <w:sz w:val="28"/>
                <w:szCs w:val="28"/>
                <w:u w:val="none"/>
              </w:rPr>
            </w:pPr>
            <w:r>
              <w:rPr>
                <w:rStyle w:val="74"/>
                <w:rFonts w:hint="default" w:ascii="Times New Roman" w:hAnsi="Times New Roman" w:eastAsia="仿宋" w:cs="Times New Roman"/>
                <w:sz w:val="28"/>
                <w:szCs w:val="28"/>
                <w:lang w:val="en-US" w:eastAsia="zh-CN" w:bidi="ar"/>
              </w:rPr>
              <w:t>单位</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66F01">
            <w:pPr>
              <w:keepNext w:val="0"/>
              <w:keepLines w:val="0"/>
              <w:widowControl/>
              <w:suppressLineNumbers w:val="0"/>
              <w:ind w:firstLine="0" w:firstLineChars="0"/>
              <w:jc w:val="center"/>
              <w:textAlignment w:val="center"/>
              <w:rPr>
                <w:rFonts w:hint="default" w:ascii="Times New Roman" w:hAnsi="Times New Roman" w:eastAsia="仿宋" w:cs="Times New Roman"/>
                <w:b/>
                <w:bCs/>
                <w:i w:val="0"/>
                <w:iCs w:val="0"/>
                <w:color w:val="000000"/>
                <w:sz w:val="28"/>
                <w:szCs w:val="28"/>
                <w:u w:val="none"/>
              </w:rPr>
            </w:pPr>
            <w:r>
              <w:rPr>
                <w:rStyle w:val="74"/>
                <w:rFonts w:hint="default" w:ascii="Times New Roman" w:hAnsi="Times New Roman" w:eastAsia="仿宋" w:cs="Times New Roman"/>
                <w:sz w:val="28"/>
                <w:szCs w:val="28"/>
                <w:lang w:val="en-US" w:eastAsia="zh-CN" w:bidi="ar"/>
              </w:rPr>
              <w:t>数量</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7CA26">
            <w:pPr>
              <w:keepNext w:val="0"/>
              <w:keepLines w:val="0"/>
              <w:widowControl/>
              <w:suppressLineNumbers w:val="0"/>
              <w:ind w:firstLine="0" w:firstLineChars="0"/>
              <w:jc w:val="center"/>
              <w:textAlignment w:val="center"/>
              <w:rPr>
                <w:rFonts w:hint="default" w:ascii="Times New Roman" w:hAnsi="Times New Roman" w:eastAsia="仿宋" w:cs="Times New Roman"/>
                <w:b/>
                <w:bCs/>
                <w:i w:val="0"/>
                <w:iCs w:val="0"/>
                <w:color w:val="000000"/>
                <w:sz w:val="28"/>
                <w:szCs w:val="28"/>
                <w:u w:val="none"/>
              </w:rPr>
            </w:pPr>
            <w:r>
              <w:rPr>
                <w:rStyle w:val="74"/>
                <w:rFonts w:hint="default" w:ascii="Times New Roman" w:hAnsi="Times New Roman" w:eastAsia="仿宋" w:cs="Times New Roman"/>
                <w:sz w:val="28"/>
                <w:szCs w:val="28"/>
                <w:lang w:val="en-US" w:eastAsia="zh-CN" w:bidi="ar"/>
              </w:rPr>
              <w:t>备注</w:t>
            </w:r>
          </w:p>
        </w:tc>
      </w:tr>
      <w:tr w14:paraId="3DDC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4" w:hRule="atLeast"/>
          <w:jc w:val="center"/>
        </w:trPr>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F3183">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1</w:t>
            </w:r>
          </w:p>
        </w:tc>
        <w:tc>
          <w:tcPr>
            <w:tcW w:w="4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42FF1">
            <w:pPr>
              <w:keepNext w:val="0"/>
              <w:keepLines w:val="0"/>
              <w:widowControl/>
              <w:suppressLineNumbers w:val="0"/>
              <w:ind w:firstLine="0" w:firstLineChars="0"/>
              <w:jc w:val="left"/>
              <w:textAlignment w:val="center"/>
              <w:rPr>
                <w:rFonts w:hint="default" w:ascii="Times New Roman" w:hAnsi="Times New Roman" w:eastAsia="仿宋" w:cs="Times New Roman"/>
                <w:i w:val="0"/>
                <w:iCs w:val="0"/>
                <w:color w:val="000000"/>
                <w:sz w:val="28"/>
                <w:szCs w:val="28"/>
                <w:u w:val="none"/>
              </w:rPr>
            </w:pPr>
            <w:r>
              <w:rPr>
                <w:rStyle w:val="75"/>
                <w:rFonts w:hint="default" w:ascii="Times New Roman" w:hAnsi="Times New Roman" w:eastAsia="仿宋" w:cs="Times New Roman"/>
                <w:sz w:val="28"/>
                <w:szCs w:val="28"/>
                <w:lang w:val="en-US" w:eastAsia="zh-CN" w:bidi="ar"/>
              </w:rPr>
              <w:t>蠕动进样管</w:t>
            </w:r>
            <w:r>
              <w:rPr>
                <w:rFonts w:hint="default" w:ascii="Times New Roman" w:hAnsi="Times New Roman" w:eastAsia="仿宋" w:cs="Times New Roman"/>
                <w:i w:val="0"/>
                <w:iCs w:val="0"/>
                <w:color w:val="000000"/>
                <w:kern w:val="0"/>
                <w:sz w:val="28"/>
                <w:szCs w:val="28"/>
                <w:u w:val="none"/>
                <w:lang w:val="en-US" w:eastAsia="zh-CN" w:bidi="ar"/>
              </w:rPr>
              <w:t xml:space="preserve"> </w:t>
            </w:r>
            <w:r>
              <w:rPr>
                <w:rStyle w:val="75"/>
                <w:rFonts w:hint="default" w:ascii="Times New Roman" w:hAnsi="Times New Roman" w:eastAsia="仿宋" w:cs="Times New Roman"/>
                <w:sz w:val="28"/>
                <w:szCs w:val="28"/>
                <w:lang w:val="en-US" w:eastAsia="zh-CN" w:bidi="ar"/>
              </w:rPr>
              <w:t>安捷伦</w:t>
            </w:r>
            <w:r>
              <w:rPr>
                <w:rFonts w:hint="default" w:ascii="Times New Roman" w:hAnsi="Times New Roman" w:eastAsia="仿宋" w:cs="Times New Roman"/>
                <w:i w:val="0"/>
                <w:iCs w:val="0"/>
                <w:color w:val="000000"/>
                <w:kern w:val="0"/>
                <w:sz w:val="28"/>
                <w:szCs w:val="28"/>
                <w:u w:val="none"/>
                <w:lang w:val="en-US" w:eastAsia="zh-CN" w:bidi="ar"/>
              </w:rPr>
              <w:t>Agilent 5110 ICP</w:t>
            </w:r>
            <w:r>
              <w:rPr>
                <w:rStyle w:val="75"/>
                <w:rFonts w:hint="default" w:ascii="Times New Roman" w:hAnsi="Times New Roman" w:eastAsia="仿宋" w:cs="Times New Roman"/>
                <w:sz w:val="28"/>
                <w:szCs w:val="28"/>
                <w:lang w:val="en-US" w:eastAsia="zh-CN" w:bidi="ar"/>
              </w:rPr>
              <w:t>配件</w:t>
            </w:r>
            <w:r>
              <w:rPr>
                <w:rFonts w:hint="default" w:ascii="Times New Roman" w:hAnsi="Times New Roman" w:eastAsia="仿宋" w:cs="Times New Roman"/>
                <w:i w:val="0"/>
                <w:iCs w:val="0"/>
                <w:color w:val="000000"/>
                <w:kern w:val="0"/>
                <w:sz w:val="28"/>
                <w:szCs w:val="28"/>
                <w:u w:val="none"/>
                <w:lang w:val="en-US" w:eastAsia="zh-CN" w:bidi="ar"/>
              </w:rPr>
              <w:t xml:space="preserve"> </w:t>
            </w:r>
            <w:r>
              <w:rPr>
                <w:rStyle w:val="75"/>
                <w:rFonts w:hint="default" w:ascii="Times New Roman" w:hAnsi="Times New Roman" w:eastAsia="仿宋" w:cs="Times New Roman"/>
                <w:sz w:val="28"/>
                <w:szCs w:val="28"/>
                <w:lang w:val="en-US" w:eastAsia="zh-CN" w:bidi="ar"/>
              </w:rPr>
              <w:t>货号</w:t>
            </w:r>
            <w:r>
              <w:rPr>
                <w:rFonts w:hint="default" w:ascii="Times New Roman" w:hAnsi="Times New Roman" w:eastAsia="仿宋" w:cs="Times New Roman"/>
                <w:i w:val="0"/>
                <w:iCs w:val="0"/>
                <w:color w:val="000000"/>
                <w:kern w:val="0"/>
                <w:sz w:val="28"/>
                <w:szCs w:val="28"/>
                <w:u w:val="none"/>
                <w:lang w:val="en-US" w:eastAsia="zh-CN" w:bidi="ar"/>
              </w:rPr>
              <w:t>3710034400 PK/12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6AE6C">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PCS</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19489">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 xml:space="preserve">1 </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A434D">
            <w:pPr>
              <w:jc w:val="center"/>
              <w:rPr>
                <w:rFonts w:hint="default" w:ascii="Times New Roman" w:hAnsi="Times New Roman" w:eastAsia="仿宋" w:cs="Times New Roman"/>
                <w:i w:val="0"/>
                <w:iCs w:val="0"/>
                <w:color w:val="000000"/>
                <w:sz w:val="28"/>
                <w:szCs w:val="28"/>
                <w:u w:val="none"/>
              </w:rPr>
            </w:pPr>
          </w:p>
        </w:tc>
      </w:tr>
      <w:tr w14:paraId="18913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4" w:hRule="atLeast"/>
          <w:jc w:val="center"/>
        </w:trPr>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0EA45">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2</w:t>
            </w:r>
          </w:p>
        </w:tc>
        <w:tc>
          <w:tcPr>
            <w:tcW w:w="4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B185A">
            <w:pPr>
              <w:keepNext w:val="0"/>
              <w:keepLines w:val="0"/>
              <w:widowControl/>
              <w:suppressLineNumbers w:val="0"/>
              <w:ind w:firstLine="0" w:firstLineChars="0"/>
              <w:jc w:val="left"/>
              <w:textAlignment w:val="center"/>
              <w:rPr>
                <w:rFonts w:hint="default" w:ascii="Times New Roman" w:hAnsi="Times New Roman" w:eastAsia="仿宋" w:cs="Times New Roman"/>
                <w:i w:val="0"/>
                <w:iCs w:val="0"/>
                <w:color w:val="000000"/>
                <w:sz w:val="28"/>
                <w:szCs w:val="28"/>
                <w:u w:val="none"/>
              </w:rPr>
            </w:pPr>
            <w:r>
              <w:rPr>
                <w:rStyle w:val="75"/>
                <w:rFonts w:hint="default" w:ascii="Times New Roman" w:hAnsi="Times New Roman" w:eastAsia="仿宋" w:cs="Times New Roman"/>
                <w:sz w:val="28"/>
                <w:szCs w:val="28"/>
                <w:lang w:val="en-US" w:eastAsia="zh-CN" w:bidi="ar"/>
              </w:rPr>
              <w:t>蠕动排液管</w:t>
            </w:r>
            <w:r>
              <w:rPr>
                <w:rFonts w:hint="default" w:ascii="Times New Roman" w:hAnsi="Times New Roman" w:eastAsia="仿宋" w:cs="Times New Roman"/>
                <w:i w:val="0"/>
                <w:iCs w:val="0"/>
                <w:color w:val="000000"/>
                <w:kern w:val="0"/>
                <w:sz w:val="28"/>
                <w:szCs w:val="28"/>
                <w:u w:val="none"/>
                <w:lang w:val="en-US" w:eastAsia="zh-CN" w:bidi="ar"/>
              </w:rPr>
              <w:t xml:space="preserve"> </w:t>
            </w:r>
            <w:r>
              <w:rPr>
                <w:rStyle w:val="75"/>
                <w:rFonts w:hint="default" w:ascii="Times New Roman" w:hAnsi="Times New Roman" w:eastAsia="仿宋" w:cs="Times New Roman"/>
                <w:sz w:val="28"/>
                <w:szCs w:val="28"/>
                <w:lang w:val="en-US" w:eastAsia="zh-CN" w:bidi="ar"/>
              </w:rPr>
              <w:t>安捷伦</w:t>
            </w:r>
            <w:r>
              <w:rPr>
                <w:rFonts w:hint="default" w:ascii="Times New Roman" w:hAnsi="Times New Roman" w:eastAsia="仿宋" w:cs="Times New Roman"/>
                <w:i w:val="0"/>
                <w:iCs w:val="0"/>
                <w:color w:val="000000"/>
                <w:kern w:val="0"/>
                <w:sz w:val="28"/>
                <w:szCs w:val="28"/>
                <w:u w:val="none"/>
                <w:lang w:val="en-US" w:eastAsia="zh-CN" w:bidi="ar"/>
              </w:rPr>
              <w:t>Agilent 5110 ICP</w:t>
            </w:r>
            <w:r>
              <w:rPr>
                <w:rStyle w:val="75"/>
                <w:rFonts w:hint="default" w:ascii="Times New Roman" w:hAnsi="Times New Roman" w:eastAsia="仿宋" w:cs="Times New Roman"/>
                <w:sz w:val="28"/>
                <w:szCs w:val="28"/>
                <w:lang w:val="en-US" w:eastAsia="zh-CN" w:bidi="ar"/>
              </w:rPr>
              <w:t>配件</w:t>
            </w:r>
            <w:r>
              <w:rPr>
                <w:rFonts w:hint="default" w:ascii="Times New Roman" w:hAnsi="Times New Roman" w:eastAsia="仿宋" w:cs="Times New Roman"/>
                <w:i w:val="0"/>
                <w:iCs w:val="0"/>
                <w:color w:val="000000"/>
                <w:kern w:val="0"/>
                <w:sz w:val="28"/>
                <w:szCs w:val="28"/>
                <w:u w:val="none"/>
                <w:lang w:val="en-US" w:eastAsia="zh-CN" w:bidi="ar"/>
              </w:rPr>
              <w:t xml:space="preserve"> </w:t>
            </w:r>
            <w:r>
              <w:rPr>
                <w:rStyle w:val="75"/>
                <w:rFonts w:hint="default" w:ascii="Times New Roman" w:hAnsi="Times New Roman" w:eastAsia="仿宋" w:cs="Times New Roman"/>
                <w:sz w:val="28"/>
                <w:szCs w:val="28"/>
                <w:lang w:val="en-US" w:eastAsia="zh-CN" w:bidi="ar"/>
              </w:rPr>
              <w:t>货号</w:t>
            </w:r>
            <w:r>
              <w:rPr>
                <w:rFonts w:hint="default" w:ascii="Times New Roman" w:hAnsi="Times New Roman" w:eastAsia="仿宋" w:cs="Times New Roman"/>
                <w:i w:val="0"/>
                <w:iCs w:val="0"/>
                <w:color w:val="000000"/>
                <w:kern w:val="0"/>
                <w:sz w:val="28"/>
                <w:szCs w:val="28"/>
                <w:u w:val="none"/>
                <w:lang w:val="en-US" w:eastAsia="zh-CN" w:bidi="ar"/>
              </w:rPr>
              <w:t>3710034600 PK/12</w:t>
            </w:r>
          </w:p>
        </w:tc>
        <w:tc>
          <w:tcPr>
            <w:tcW w:w="946" w:type="dxa"/>
            <w:tcBorders>
              <w:top w:val="single" w:color="000000" w:sz="4" w:space="0"/>
              <w:left w:val="single" w:color="000000" w:sz="4" w:space="0"/>
              <w:bottom w:val="nil"/>
              <w:right w:val="single" w:color="000000" w:sz="4" w:space="0"/>
            </w:tcBorders>
            <w:shd w:val="clear" w:color="auto" w:fill="auto"/>
            <w:vAlign w:val="center"/>
          </w:tcPr>
          <w:p w14:paraId="7952BE4D">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PCS</w:t>
            </w:r>
          </w:p>
        </w:tc>
        <w:tc>
          <w:tcPr>
            <w:tcW w:w="1005" w:type="dxa"/>
            <w:tcBorders>
              <w:top w:val="single" w:color="000000" w:sz="4" w:space="0"/>
              <w:left w:val="single" w:color="000000" w:sz="4" w:space="0"/>
              <w:bottom w:val="nil"/>
              <w:right w:val="single" w:color="000000" w:sz="4" w:space="0"/>
            </w:tcBorders>
            <w:shd w:val="clear" w:color="auto" w:fill="auto"/>
            <w:vAlign w:val="center"/>
          </w:tcPr>
          <w:p w14:paraId="56054870">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 xml:space="preserve">1 </w:t>
            </w:r>
          </w:p>
        </w:tc>
        <w:tc>
          <w:tcPr>
            <w:tcW w:w="1815" w:type="dxa"/>
            <w:tcBorders>
              <w:top w:val="single" w:color="000000" w:sz="4" w:space="0"/>
              <w:left w:val="single" w:color="000000" w:sz="4" w:space="0"/>
              <w:bottom w:val="nil"/>
              <w:right w:val="single" w:color="000000" w:sz="4" w:space="0"/>
            </w:tcBorders>
            <w:shd w:val="clear" w:color="auto" w:fill="auto"/>
            <w:vAlign w:val="center"/>
          </w:tcPr>
          <w:p w14:paraId="1992AD0E">
            <w:pPr>
              <w:jc w:val="center"/>
              <w:rPr>
                <w:rFonts w:hint="default" w:ascii="Times New Roman" w:hAnsi="Times New Roman" w:eastAsia="仿宋" w:cs="Times New Roman"/>
                <w:i w:val="0"/>
                <w:iCs w:val="0"/>
                <w:color w:val="000000"/>
                <w:sz w:val="28"/>
                <w:szCs w:val="28"/>
                <w:u w:val="none"/>
              </w:rPr>
            </w:pPr>
          </w:p>
        </w:tc>
      </w:tr>
      <w:tr w14:paraId="6CD00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 w:hRule="atLeast"/>
          <w:jc w:val="center"/>
        </w:trPr>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33BF6">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3</w:t>
            </w:r>
          </w:p>
        </w:tc>
        <w:tc>
          <w:tcPr>
            <w:tcW w:w="4775" w:type="dxa"/>
            <w:tcBorders>
              <w:top w:val="single" w:color="000000" w:sz="4" w:space="0"/>
              <w:left w:val="single" w:color="000000" w:sz="4" w:space="0"/>
              <w:bottom w:val="single" w:color="000000" w:sz="4" w:space="0"/>
              <w:right w:val="nil"/>
            </w:tcBorders>
            <w:shd w:val="clear" w:color="auto" w:fill="auto"/>
            <w:vAlign w:val="center"/>
          </w:tcPr>
          <w:p w14:paraId="5FD1BEA4">
            <w:pPr>
              <w:keepNext w:val="0"/>
              <w:keepLines w:val="0"/>
              <w:widowControl/>
              <w:suppressLineNumbers w:val="0"/>
              <w:ind w:firstLine="0" w:firstLineChars="0"/>
              <w:jc w:val="left"/>
              <w:textAlignment w:val="center"/>
              <w:rPr>
                <w:rFonts w:hint="default" w:ascii="Times New Roman" w:hAnsi="Times New Roman" w:eastAsia="仿宋" w:cs="Times New Roman"/>
                <w:i w:val="0"/>
                <w:iCs w:val="0"/>
                <w:color w:val="000000"/>
                <w:sz w:val="28"/>
                <w:szCs w:val="28"/>
                <w:u w:val="none"/>
              </w:rPr>
            </w:pPr>
            <w:r>
              <w:rPr>
                <w:rStyle w:val="75"/>
                <w:rFonts w:hint="default" w:ascii="Times New Roman" w:hAnsi="Times New Roman" w:eastAsia="仿宋" w:cs="Times New Roman"/>
                <w:sz w:val="28"/>
                <w:szCs w:val="28"/>
                <w:lang w:val="en-US" w:eastAsia="zh-CN" w:bidi="ar"/>
              </w:rPr>
              <w:t>石英管</w:t>
            </w:r>
            <w:r>
              <w:rPr>
                <w:rFonts w:hint="default" w:ascii="Times New Roman" w:hAnsi="Times New Roman" w:eastAsia="仿宋" w:cs="Times New Roman"/>
                <w:i w:val="0"/>
                <w:iCs w:val="0"/>
                <w:color w:val="000000"/>
                <w:kern w:val="0"/>
                <w:sz w:val="28"/>
                <w:szCs w:val="28"/>
                <w:u w:val="none"/>
                <w:lang w:val="en-US" w:eastAsia="zh-CN" w:bidi="ar"/>
              </w:rPr>
              <w:t xml:space="preserve"> AS3200-01-004 </w:t>
            </w:r>
            <w:r>
              <w:rPr>
                <w:rStyle w:val="75"/>
                <w:rFonts w:hint="default" w:ascii="Times New Roman" w:hAnsi="Times New Roman" w:eastAsia="仿宋" w:cs="Times New Roman"/>
                <w:sz w:val="28"/>
                <w:szCs w:val="28"/>
                <w:lang w:val="en-US" w:eastAsia="zh-CN" w:bidi="ar"/>
              </w:rPr>
              <w:t>长沙开元</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09C23">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PCS</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88A7">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 xml:space="preserve">5 </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3C1B">
            <w:pPr>
              <w:jc w:val="center"/>
              <w:rPr>
                <w:rFonts w:hint="default" w:ascii="Times New Roman" w:hAnsi="Times New Roman" w:eastAsia="仿宋" w:cs="Times New Roman"/>
                <w:i w:val="0"/>
                <w:iCs w:val="0"/>
                <w:color w:val="000000"/>
                <w:sz w:val="28"/>
                <w:szCs w:val="28"/>
                <w:u w:val="none"/>
              </w:rPr>
            </w:pPr>
          </w:p>
        </w:tc>
      </w:tr>
      <w:tr w14:paraId="0ED50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jc w:val="center"/>
        </w:trPr>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ECECC">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4</w:t>
            </w:r>
          </w:p>
        </w:tc>
        <w:tc>
          <w:tcPr>
            <w:tcW w:w="4775" w:type="dxa"/>
            <w:tcBorders>
              <w:top w:val="single" w:color="000000" w:sz="4" w:space="0"/>
              <w:left w:val="single" w:color="000000" w:sz="4" w:space="0"/>
              <w:bottom w:val="single" w:color="000000" w:sz="4" w:space="0"/>
              <w:right w:val="nil"/>
            </w:tcBorders>
            <w:shd w:val="clear" w:color="auto" w:fill="auto"/>
            <w:vAlign w:val="center"/>
          </w:tcPr>
          <w:p w14:paraId="603E0AD3">
            <w:pPr>
              <w:keepNext w:val="0"/>
              <w:keepLines w:val="0"/>
              <w:widowControl/>
              <w:suppressLineNumbers w:val="0"/>
              <w:ind w:firstLine="0" w:firstLineChars="0"/>
              <w:jc w:val="left"/>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坩埚</w:t>
            </w:r>
            <w:r>
              <w:rPr>
                <w:rStyle w:val="76"/>
                <w:rFonts w:hint="default" w:ascii="Times New Roman" w:hAnsi="Times New Roman" w:eastAsia="仿宋" w:cs="Times New Roman"/>
                <w:sz w:val="28"/>
                <w:szCs w:val="28"/>
                <w:lang w:val="en-US" w:eastAsia="zh-CN" w:bidi="ar"/>
              </w:rPr>
              <w:t xml:space="preserve"> </w:t>
            </w:r>
            <w:r>
              <w:rPr>
                <w:rStyle w:val="77"/>
                <w:rFonts w:hint="default" w:ascii="Times New Roman" w:hAnsi="Times New Roman" w:eastAsia="仿宋" w:cs="Times New Roman"/>
                <w:sz w:val="28"/>
                <w:szCs w:val="28"/>
                <w:lang w:val="en-US" w:eastAsia="zh-CN" w:bidi="ar"/>
              </w:rPr>
              <w:t>铂金</w:t>
            </w:r>
            <w:r>
              <w:rPr>
                <w:rStyle w:val="76"/>
                <w:rFonts w:hint="default" w:ascii="Times New Roman" w:hAnsi="Times New Roman" w:eastAsia="仿宋" w:cs="Times New Roman"/>
                <w:sz w:val="28"/>
                <w:szCs w:val="28"/>
                <w:lang w:val="en-US" w:eastAsia="zh-CN" w:bidi="ar"/>
              </w:rPr>
              <w:t xml:space="preserve"> 30ml</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DD098">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405B2">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5</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5A6B">
            <w:pPr>
              <w:keepNext w:val="0"/>
              <w:keepLines w:val="0"/>
              <w:widowControl/>
              <w:numPr>
                <w:ilvl w:val="0"/>
                <w:numId w:val="1"/>
              </w:numPr>
              <w:suppressLineNumbers w:val="0"/>
              <w:ind w:firstLine="0" w:firstLineChars="0"/>
              <w:jc w:val="left"/>
              <w:textAlignment w:val="center"/>
              <w:rPr>
                <w:rFonts w:hint="default" w:ascii="Times New Roman" w:hAnsi="Times New Roman" w:eastAsia="仿宋" w:cs="Times New Roman"/>
                <w:i w:val="0"/>
                <w:iCs w:val="0"/>
                <w:color w:val="000000"/>
                <w:kern w:val="0"/>
                <w:sz w:val="28"/>
                <w:szCs w:val="28"/>
                <w:u w:val="none"/>
                <w:lang w:val="en-US" w:eastAsia="zh-CN" w:bidi="ar"/>
              </w:rPr>
            </w:pPr>
            <w:r>
              <w:rPr>
                <w:rFonts w:hint="default" w:ascii="Times New Roman" w:hAnsi="Times New Roman" w:eastAsia="仿宋" w:cs="Times New Roman"/>
                <w:i w:val="0"/>
                <w:iCs w:val="0"/>
                <w:color w:val="000000"/>
                <w:kern w:val="0"/>
                <w:sz w:val="28"/>
                <w:szCs w:val="28"/>
                <w:u w:val="none"/>
                <w:lang w:val="en-US" w:eastAsia="zh-CN" w:bidi="ar"/>
              </w:rPr>
              <w:t>带盖；</w:t>
            </w:r>
          </w:p>
          <w:p w14:paraId="7789D096">
            <w:pPr>
              <w:keepNext w:val="0"/>
              <w:keepLines w:val="0"/>
              <w:widowControl/>
              <w:numPr>
                <w:ilvl w:val="0"/>
                <w:numId w:val="1"/>
              </w:numPr>
              <w:suppressLineNumbers w:val="0"/>
              <w:ind w:firstLine="0" w:firstLineChars="0"/>
              <w:jc w:val="left"/>
              <w:textAlignment w:val="center"/>
              <w:rPr>
                <w:rFonts w:hint="default" w:ascii="Times New Roman" w:hAnsi="Times New Roman" w:eastAsia="仿宋" w:cs="Times New Roman"/>
                <w:i w:val="0"/>
                <w:iCs w:val="0"/>
                <w:color w:val="000000"/>
                <w:sz w:val="28"/>
                <w:szCs w:val="28"/>
                <w:u w:val="none"/>
              </w:rPr>
            </w:pPr>
            <w:r>
              <w:rPr>
                <w:rFonts w:hint="default" w:ascii="Times New Roman" w:hAnsi="Times New Roman" w:eastAsia="仿宋" w:cs="Times New Roman"/>
                <w:i w:val="0"/>
                <w:iCs w:val="0"/>
                <w:color w:val="000000"/>
                <w:kern w:val="0"/>
                <w:sz w:val="28"/>
                <w:szCs w:val="28"/>
                <w:u w:val="none"/>
                <w:lang w:val="en-US" w:eastAsia="zh-CN" w:bidi="ar"/>
              </w:rPr>
              <w:t>克重不少于</w:t>
            </w:r>
            <w:r>
              <w:rPr>
                <w:rStyle w:val="78"/>
                <w:rFonts w:hint="default" w:ascii="Times New Roman" w:hAnsi="Times New Roman" w:eastAsia="仿宋" w:cs="Times New Roman"/>
                <w:sz w:val="28"/>
                <w:szCs w:val="28"/>
                <w:lang w:val="en-US" w:eastAsia="zh-CN" w:bidi="ar"/>
              </w:rPr>
              <w:t>30g</w:t>
            </w:r>
            <w:r>
              <w:rPr>
                <w:rStyle w:val="78"/>
                <w:rFonts w:hint="eastAsia" w:ascii="Times New Roman" w:hAnsi="Times New Roman" w:eastAsia="仿宋" w:cs="Times New Roman"/>
                <w:sz w:val="28"/>
                <w:szCs w:val="28"/>
                <w:lang w:val="en-US" w:eastAsia="zh-CN" w:bidi="ar"/>
              </w:rPr>
              <w:t>；</w:t>
            </w:r>
          </w:p>
        </w:tc>
      </w:tr>
    </w:tbl>
    <w:p w14:paraId="4147F69D">
      <w:pPr>
        <w:ind w:firstLine="560" w:firstLineChars="200"/>
        <w:rPr>
          <w:rFonts w:eastAsia="仿宋"/>
        </w:rPr>
      </w:pPr>
      <w:r>
        <w:rPr>
          <w:rFonts w:hint="eastAsia" w:eastAsia="仿宋"/>
        </w:rPr>
        <w:t>报价人须仔细核对及阅读物资清单，如有遗漏造成报价失误由报价人自行负责。</w:t>
      </w:r>
    </w:p>
    <w:p w14:paraId="38334403">
      <w:pPr>
        <w:numPr>
          <w:ilvl w:val="0"/>
          <w:numId w:val="2"/>
        </w:numPr>
        <w:ind w:firstLine="560"/>
        <w:rPr>
          <w:rFonts w:eastAsia="仿宋"/>
        </w:rPr>
      </w:pPr>
      <w:r>
        <w:rPr>
          <w:rFonts w:hint="eastAsia" w:eastAsia="仿宋"/>
          <w:lang w:val="en-US" w:eastAsia="zh-CN"/>
        </w:rPr>
        <w:t>货物要求</w:t>
      </w:r>
    </w:p>
    <w:p w14:paraId="320901A2">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及国家或行业有关标准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19E18C63">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38C2DFE2">
      <w:pPr>
        <w:numPr>
          <w:ilvl w:val="-1"/>
          <w:numId w:val="0"/>
        </w:numPr>
        <w:ind w:left="0" w:leftChars="0" w:firstLine="560"/>
        <w:rPr>
          <w:rFonts w:hint="eastAsia" w:eastAsia="仿宋"/>
          <w:lang w:eastAsia="zh-CN"/>
        </w:rPr>
      </w:pPr>
      <w:r>
        <w:rPr>
          <w:rFonts w:hint="eastAsia" w:eastAsia="仿宋"/>
          <w:lang w:val="en-US" w:eastAsia="zh-CN"/>
        </w:rPr>
        <w:t>3、</w:t>
      </w:r>
      <w:r>
        <w:rPr>
          <w:rFonts w:hint="eastAsia" w:eastAsia="仿宋"/>
        </w:rPr>
        <w:t>货物</w:t>
      </w:r>
      <w:r>
        <w:rPr>
          <w:rFonts w:hint="eastAsia" w:eastAsia="仿宋"/>
          <w:lang w:val="en-US" w:eastAsia="zh-CN"/>
        </w:rPr>
        <w:t>按本文件、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p>
    <w:p w14:paraId="024D823A">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采购人项目地点的指定位置</w:t>
      </w:r>
      <w:r>
        <w:rPr>
          <w:rFonts w:hint="eastAsia" w:eastAsia="仿宋"/>
        </w:rPr>
        <w:t>，运输安装过程中所产生运输、装卸、搬运费用由</w:t>
      </w:r>
      <w:r>
        <w:rPr>
          <w:rFonts w:hint="eastAsia" w:eastAsia="仿宋"/>
          <w:lang w:val="en-US" w:eastAsia="zh-CN"/>
        </w:rPr>
        <w:t>成交人</w:t>
      </w:r>
      <w:r>
        <w:rPr>
          <w:rFonts w:hint="eastAsia" w:eastAsia="仿宋"/>
        </w:rPr>
        <w:t>负责。</w:t>
      </w:r>
    </w:p>
    <w:p w14:paraId="23D3ED62">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4AA86493">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满足采购人使用需求的其他型号替代品，并备注说明情况</w:t>
      </w:r>
      <w:r>
        <w:rPr>
          <w:rFonts w:hint="eastAsia" w:eastAsia="仿宋"/>
          <w:lang w:eastAsia="zh-CN"/>
        </w:rPr>
        <w:t>。</w:t>
      </w:r>
      <w:r>
        <w:rPr>
          <w:rFonts w:hint="eastAsia" w:eastAsia="仿宋"/>
        </w:rPr>
        <w:t>采购人有权要求成交人</w:t>
      </w:r>
      <w:r>
        <w:rPr>
          <w:rFonts w:hint="eastAsia" w:eastAsia="仿宋"/>
          <w:lang w:val="en-US" w:eastAsia="zh-CN"/>
        </w:rPr>
        <w:t>提供前述相关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7D4AF49F">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44783D0D">
      <w:pPr>
        <w:ind w:firstLine="560"/>
        <w:rPr>
          <w:rFonts w:eastAsia="仿宋"/>
        </w:rPr>
      </w:pPr>
      <w:r>
        <w:rPr>
          <w:rFonts w:eastAsia="仿宋"/>
        </w:rPr>
        <w:t>发出结果确认函之日起，</w:t>
      </w:r>
      <w:r>
        <w:rPr>
          <w:rFonts w:hint="eastAsia" w:eastAsia="仿宋"/>
        </w:rPr>
        <w:t>所有物资要求1</w:t>
      </w:r>
      <w:r>
        <w:rPr>
          <w:rFonts w:eastAsia="仿宋"/>
        </w:rPr>
        <w:t>5个日历日内完成供货，并经采购人验收合格</w:t>
      </w:r>
      <w:r>
        <w:rPr>
          <w:rFonts w:hint="eastAsia" w:eastAsia="仿宋"/>
        </w:rPr>
        <w:t>。</w:t>
      </w:r>
      <w:bookmarkStart w:id="1" w:name="OLE_LINK3"/>
      <w:bookmarkStart w:id="2" w:name="_Hlk63759280"/>
    </w:p>
    <w:p w14:paraId="504AA3B7">
      <w:pPr>
        <w:pStyle w:val="4"/>
        <w:rPr>
          <w:rFonts w:ascii="Times New Roman" w:hAnsi="Times New Roman" w:cs="Times New Roman"/>
        </w:rPr>
      </w:pPr>
      <w:r>
        <w:rPr>
          <w:rFonts w:ascii="Times New Roman" w:hAnsi="Times New Roman" w:cs="Times New Roman"/>
        </w:rPr>
        <w:t>六、支付方式</w:t>
      </w:r>
    </w:p>
    <w:p w14:paraId="127F7F6D">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rPr>
        <w:t>45个日历天内</w:t>
      </w:r>
      <w:r>
        <w:rPr>
          <w:rFonts w:eastAsia="仿宋"/>
        </w:rPr>
        <w:t>向成交人支付经双方确认的上月入库货物金额的100%。成交人逾期递交对账单或发票的，采购人有权延迟一个月付款。</w:t>
      </w:r>
      <w:bookmarkStart w:id="3" w:name="_Hlk57795626"/>
    </w:p>
    <w:bookmarkEnd w:id="1"/>
    <w:bookmarkEnd w:id="2"/>
    <w:bookmarkEnd w:id="3"/>
    <w:p w14:paraId="737CED1B">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556D8394">
      <w:pPr>
        <w:ind w:firstLine="562"/>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eastAsia" w:eastAsia="仿宋"/>
        </w:rPr>
        <w:t>内容</w:t>
      </w:r>
      <w:r>
        <w:rPr>
          <w:rFonts w:eastAsia="仿宋"/>
        </w:rPr>
        <w:t>未报价，则应认为已包括在其它项目的单价和合价以及总报价内。</w:t>
      </w:r>
    </w:p>
    <w:p w14:paraId="7A56D5EF">
      <w:pPr>
        <w:pStyle w:val="4"/>
        <w:rPr>
          <w:rFonts w:ascii="Times New Roman" w:hAnsi="Times New Roman" w:cs="Times New Roman"/>
        </w:rPr>
      </w:pPr>
      <w:r>
        <w:rPr>
          <w:rFonts w:ascii="Times New Roman" w:hAnsi="Times New Roman" w:cs="Times New Roman"/>
        </w:rPr>
        <w:t>八、定标</w:t>
      </w:r>
    </w:p>
    <w:p w14:paraId="2905B05A">
      <w:pPr>
        <w:ind w:firstLine="560"/>
        <w:rPr>
          <w:rFonts w:eastAsia="仿宋"/>
        </w:rPr>
      </w:pPr>
      <w:r>
        <w:rPr>
          <w:rFonts w:eastAsia="仿宋"/>
        </w:rPr>
        <w:t>本次项目采用询价方式进行采购，</w:t>
      </w:r>
      <w:r>
        <w:rPr>
          <w:rFonts w:hint="eastAsia" w:eastAsia="仿宋"/>
        </w:rPr>
        <w:t>询价小组对各供应商报价文件进行审核，并根据质量和服务均能满足采购文件实质性响应要求且报价最低的原则，推荐成交候选供应商</w:t>
      </w:r>
      <w:r>
        <w:rPr>
          <w:rFonts w:eastAsia="仿宋"/>
        </w:rPr>
        <w:t>。</w:t>
      </w:r>
    </w:p>
    <w:p w14:paraId="0E6A8191">
      <w:pPr>
        <w:ind w:firstLine="560"/>
        <w:rPr>
          <w:rFonts w:eastAsia="仿宋"/>
        </w:rPr>
      </w:pPr>
      <w:r>
        <w:rPr>
          <w:rFonts w:hint="eastAsia" w:eastAsia="仿宋"/>
        </w:rPr>
        <w:t>询价结束后，招标采购工作小组将相关询价情况按程序审批并确定成交人</w:t>
      </w:r>
      <w:r>
        <w:rPr>
          <w:rFonts w:eastAsia="仿宋"/>
        </w:rPr>
        <w:t>。</w:t>
      </w:r>
    </w:p>
    <w:p w14:paraId="395C5B32">
      <w:pPr>
        <w:pStyle w:val="4"/>
      </w:pPr>
      <w:r>
        <w:rPr>
          <w:rFonts w:hint="eastAsia" w:ascii="Times New Roman" w:hAnsi="Times New Roman" w:cs="Times New Roman"/>
        </w:rPr>
        <w:t>九</w:t>
      </w:r>
      <w:r>
        <w:rPr>
          <w:rFonts w:ascii="Times New Roman" w:hAnsi="Times New Roman" w:cs="Times New Roman"/>
        </w:rPr>
        <w:t>、</w:t>
      </w:r>
      <w:r>
        <w:rPr>
          <w:rFonts w:hint="eastAsia" w:ascii="Times New Roman" w:hAnsi="Times New Roman" w:cs="Times New Roman"/>
        </w:rPr>
        <w:t>采取的合同文本</w:t>
      </w:r>
    </w:p>
    <w:p w14:paraId="088F2341">
      <w:pPr>
        <w:ind w:firstLine="560"/>
        <w:rPr>
          <w:rFonts w:eastAsia="仿宋"/>
        </w:rPr>
      </w:pPr>
      <w:r>
        <w:rPr>
          <w:rFonts w:eastAsia="仿宋"/>
        </w:rPr>
        <w:t>合同</w:t>
      </w:r>
      <w:r>
        <w:rPr>
          <w:rFonts w:hint="eastAsia" w:eastAsia="仿宋"/>
        </w:rPr>
        <w:t>/订单</w:t>
      </w:r>
      <w:r>
        <w:rPr>
          <w:rFonts w:eastAsia="仿宋"/>
        </w:rPr>
        <w:t>签订的依据为</w:t>
      </w:r>
      <w:r>
        <w:rPr>
          <w:rFonts w:hint="eastAsia" w:eastAsia="仿宋"/>
        </w:rPr>
        <w:t>采购</w:t>
      </w:r>
      <w:r>
        <w:rPr>
          <w:rFonts w:eastAsia="仿宋"/>
        </w:rPr>
        <w:t>文件、报价文件及补充说明等。确定成交人后，成交人在10天内与采购人签订合同</w:t>
      </w:r>
      <w:r>
        <w:rPr>
          <w:rFonts w:hint="eastAsia" w:eastAsia="仿宋"/>
        </w:rPr>
        <w:t>/订单</w:t>
      </w:r>
      <w:r>
        <w:rPr>
          <w:rFonts w:eastAsia="仿宋"/>
        </w:rPr>
        <w:t>（详见附件合同模板）。</w:t>
      </w:r>
    </w:p>
    <w:p w14:paraId="4C3ECB40">
      <w:pPr>
        <w:ind w:firstLine="560"/>
        <w:rPr>
          <w:rFonts w:eastAsia="仿宋"/>
        </w:rPr>
      </w:pPr>
      <w:r>
        <w:rPr>
          <w:rFonts w:hint="eastAsia" w:eastAsia="仿宋"/>
        </w:rPr>
        <w:t>成交人</w:t>
      </w:r>
      <w:r>
        <w:rPr>
          <w:rFonts w:eastAsia="仿宋"/>
        </w:rPr>
        <w:t>收款前需向采购人提供请款材料和开具合法有效等额的增值税专用发票，否则采购人有权拒绝付款。</w:t>
      </w:r>
    </w:p>
    <w:p w14:paraId="002A16E2">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rPr>
        <w:t>十</w:t>
      </w:r>
      <w:r>
        <w:rPr>
          <w:rFonts w:ascii="Times New Roman" w:hAnsi="Times New Roman" w:cs="Times New Roman"/>
        </w:rPr>
        <w:t>、报价文件的组成部分（报价文件本项资料如有不全，则作无效报价处理）</w:t>
      </w:r>
    </w:p>
    <w:p w14:paraId="78703960">
      <w:pPr>
        <w:ind w:firstLine="560"/>
        <w:rPr>
          <w:rFonts w:eastAsia="仿宋"/>
        </w:rPr>
      </w:pPr>
      <w:r>
        <w:rPr>
          <w:rFonts w:eastAsia="仿宋"/>
        </w:rPr>
        <w:t>1、报价清单（报价人</w:t>
      </w:r>
      <w:r>
        <w:rPr>
          <w:rFonts w:hint="eastAsia" w:eastAsia="仿宋"/>
        </w:rPr>
        <w:t>根据所参加的</w:t>
      </w:r>
      <w:r>
        <w:rPr>
          <w:rFonts w:hint="eastAsia" w:eastAsia="仿宋"/>
          <w:lang w:val="en-US" w:eastAsia="zh-CN"/>
        </w:rPr>
        <w:t>物资</w:t>
      </w:r>
      <w:r>
        <w:rPr>
          <w:rFonts w:hint="eastAsia" w:eastAsia="仿宋"/>
        </w:rPr>
        <w:t>清单</w:t>
      </w:r>
      <w:r>
        <w:rPr>
          <w:rFonts w:eastAsia="仿宋"/>
        </w:rPr>
        <w:t>自拟）（加盖公章）；</w:t>
      </w:r>
    </w:p>
    <w:p w14:paraId="0FE78687">
      <w:pPr>
        <w:ind w:firstLine="560"/>
        <w:rPr>
          <w:rFonts w:eastAsia="仿宋"/>
        </w:rPr>
      </w:pPr>
      <w:r>
        <w:rPr>
          <w:rFonts w:eastAsia="仿宋"/>
        </w:rPr>
        <w:t>2、法</w:t>
      </w:r>
      <w:r>
        <w:rPr>
          <w:rFonts w:hint="eastAsia" w:eastAsia="仿宋"/>
        </w:rPr>
        <w:t>定代表</w:t>
      </w:r>
      <w:r>
        <w:rPr>
          <w:rFonts w:eastAsia="仿宋"/>
        </w:rPr>
        <w:t>人</w:t>
      </w:r>
      <w:r>
        <w:rPr>
          <w:rFonts w:hint="eastAsia" w:eastAsia="仿宋"/>
        </w:rPr>
        <w:t>身份</w:t>
      </w:r>
      <w:r>
        <w:rPr>
          <w:rFonts w:eastAsia="仿宋"/>
        </w:rPr>
        <w:t>证明（模板，详见附件）以及法</w:t>
      </w:r>
      <w:r>
        <w:rPr>
          <w:rFonts w:hint="eastAsia" w:eastAsia="仿宋"/>
        </w:rPr>
        <w:t>定代表</w:t>
      </w:r>
      <w:r>
        <w:rPr>
          <w:rFonts w:eastAsia="仿宋"/>
        </w:rPr>
        <w:t>人身份证复印件（加盖公章）；</w:t>
      </w:r>
    </w:p>
    <w:p w14:paraId="0A8A8291">
      <w:pPr>
        <w:ind w:firstLine="560"/>
        <w:rPr>
          <w:rFonts w:eastAsia="仿宋"/>
        </w:rPr>
      </w:pPr>
      <w:r>
        <w:rPr>
          <w:rFonts w:eastAsia="仿宋"/>
        </w:rPr>
        <w:t>3、法人授权书（模板，详见附件）及被委托人身份证复印件（加盖公章）（法人本人参加报价活动不需提供）；</w:t>
      </w:r>
    </w:p>
    <w:p w14:paraId="12506BA6">
      <w:pPr>
        <w:ind w:firstLine="560"/>
        <w:rPr>
          <w:rFonts w:eastAsia="仿宋"/>
        </w:rPr>
      </w:pPr>
      <w:r>
        <w:rPr>
          <w:rFonts w:eastAsia="仿宋"/>
        </w:rPr>
        <w:t>4、报价人营业执照复印件（加盖公章）</w:t>
      </w:r>
      <w:r>
        <w:rPr>
          <w:rFonts w:hint="eastAsia" w:eastAsia="仿宋"/>
        </w:rPr>
        <w:t>或《事业单位法人证书》复印件（加盖公章）或其他主体证书复印件（加盖公章）；</w:t>
      </w:r>
    </w:p>
    <w:p w14:paraId="61F2DE95">
      <w:pPr>
        <w:ind w:firstLine="560"/>
        <w:rPr>
          <w:rFonts w:eastAsia="仿宋"/>
        </w:rPr>
      </w:pPr>
      <w:r>
        <w:rPr>
          <w:rFonts w:hint="eastAsia" w:eastAsia="仿宋"/>
        </w:rPr>
        <w:t>5</w:t>
      </w:r>
      <w:r>
        <w:rPr>
          <w:rFonts w:eastAsia="仿宋"/>
        </w:rPr>
        <w:t>、报价人未到场声明（</w:t>
      </w:r>
      <w:r>
        <w:rPr>
          <w:rFonts w:hint="eastAsia" w:eastAsia="仿宋"/>
          <w:b/>
          <w:bCs/>
        </w:rPr>
        <w:t>开标当天不线上签到或不现场参与会议的报价人</w:t>
      </w:r>
      <w:r>
        <w:rPr>
          <w:rFonts w:eastAsia="仿宋"/>
          <w:b/>
          <w:bCs/>
        </w:rPr>
        <w:t>必须提供</w:t>
      </w:r>
      <w:r>
        <w:rPr>
          <w:rFonts w:eastAsia="仿宋"/>
        </w:rPr>
        <w:t>，</w:t>
      </w:r>
      <w:r>
        <w:rPr>
          <w:rFonts w:hint="eastAsia" w:eastAsia="仿宋"/>
        </w:rPr>
        <w:t>模板</w:t>
      </w:r>
      <w:r>
        <w:rPr>
          <w:rFonts w:eastAsia="仿宋"/>
        </w:rPr>
        <w:t>详见附件）（加盖公章）</w:t>
      </w:r>
      <w:r>
        <w:rPr>
          <w:rFonts w:hint="eastAsia" w:eastAsia="仿宋"/>
        </w:rPr>
        <w:t>；</w:t>
      </w:r>
    </w:p>
    <w:p w14:paraId="1114DD12">
      <w:pPr>
        <w:ind w:firstLine="560"/>
        <w:rPr>
          <w:rFonts w:eastAsia="仿宋"/>
        </w:rPr>
      </w:pPr>
      <w:r>
        <w:rPr>
          <w:rFonts w:hint="eastAsia" w:eastAsia="仿宋"/>
        </w:rPr>
        <w:t>6、同类项目的业绩资料（提供同类业绩合同主要页复印件（包含但不限于合同首页、合同金额页、合同签字页等）及该合同期内任意一期已开具的发票复印件（加盖公章））；</w:t>
      </w:r>
    </w:p>
    <w:p w14:paraId="7EB5EAD9">
      <w:pPr>
        <w:ind w:firstLine="560"/>
        <w:rPr>
          <w:rFonts w:eastAsia="仿宋"/>
        </w:rPr>
      </w:pPr>
      <w:r>
        <w:rPr>
          <w:rFonts w:hint="eastAsia" w:eastAsia="仿宋"/>
        </w:rPr>
        <w:t>7</w:t>
      </w:r>
      <w:r>
        <w:rPr>
          <w:rFonts w:eastAsia="仿宋"/>
        </w:rPr>
        <w:t>、本项目</w:t>
      </w:r>
      <w:r>
        <w:rPr>
          <w:rFonts w:hint="eastAsia" w:eastAsia="仿宋"/>
        </w:rPr>
        <w:t>采购</w:t>
      </w:r>
      <w:r>
        <w:rPr>
          <w:rFonts w:eastAsia="仿宋"/>
        </w:rPr>
        <w:t>文件要求或报价人认为应补充的其他资料（如有）。</w:t>
      </w:r>
    </w:p>
    <w:p w14:paraId="7F00F83C">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rPr>
        <w:t>一</w:t>
      </w:r>
      <w:r>
        <w:rPr>
          <w:rFonts w:ascii="Times New Roman" w:hAnsi="Times New Roman" w:cs="Times New Roman"/>
        </w:rPr>
        <w:t>、响应要求</w:t>
      </w:r>
    </w:p>
    <w:p w14:paraId="0084F4C5">
      <w:pPr>
        <w:ind w:firstLine="562"/>
        <w:rPr>
          <w:rFonts w:eastAsia="仿宋"/>
          <w:b/>
          <w:bCs/>
        </w:rPr>
      </w:pPr>
      <w:r>
        <w:rPr>
          <w:rFonts w:hint="eastAsia" w:eastAsia="仿宋"/>
          <w:b/>
          <w:bCs/>
        </w:rPr>
        <w:t>本项目实行线上投标方式，报价人需严格按照要求进行报价。</w:t>
      </w:r>
    </w:p>
    <w:p w14:paraId="0869C30F">
      <w:pPr>
        <w:ind w:firstLine="562"/>
        <w:rPr>
          <w:rFonts w:hint="eastAsia" w:eastAsia="仿宋"/>
          <w:b/>
          <w:bCs/>
          <w:lang w:val="en-US" w:eastAsia="zh-CN"/>
        </w:rPr>
      </w:pPr>
      <w:r>
        <w:rPr>
          <w:rFonts w:hint="eastAsia" w:eastAsia="仿宋"/>
          <w:b/>
          <w:bCs/>
        </w:rPr>
        <w:t>（一）线上投标</w:t>
      </w:r>
      <w:r>
        <w:rPr>
          <w:rFonts w:hint="eastAsia" w:eastAsia="仿宋"/>
          <w:b/>
          <w:bCs/>
          <w:lang w:val="en-US" w:eastAsia="zh-CN"/>
        </w:rPr>
        <w:t>步骤</w:t>
      </w:r>
    </w:p>
    <w:p w14:paraId="203AC065">
      <w:pPr>
        <w:numPr>
          <w:ilvl w:val="255"/>
          <w:numId w:val="0"/>
        </w:numPr>
        <w:ind w:firstLine="560"/>
        <w:rPr>
          <w:rFonts w:eastAsia="仿宋"/>
        </w:rPr>
      </w:pPr>
      <w:r>
        <w:rPr>
          <w:rFonts w:hint="eastAsia" w:eastAsia="仿宋"/>
        </w:rPr>
        <w:t>1、平台登录：广东东实环境股份有限公司官网（http://dshuanbao.com.cn/）→招标采购→招采平台→供应商注册→填写（点击下一步，完善供应商信息）→注册成功→返回招采平台主界面登录→投标。（</w:t>
      </w:r>
      <w:r>
        <w:rPr>
          <w:rFonts w:hint="eastAsia" w:eastAsia="仿宋"/>
          <w:b/>
          <w:bCs/>
        </w:rPr>
        <w:t>详见东实环境官网https://pur.yonyou.com/DGDSXNY“帮助中心”板块的文件《供应商投标操作指引》</w:t>
      </w:r>
      <w:r>
        <w:rPr>
          <w:rFonts w:hint="eastAsia" w:eastAsia="仿宋"/>
        </w:rPr>
        <w:t>）</w:t>
      </w:r>
    </w:p>
    <w:p w14:paraId="46565ACF">
      <w:pPr>
        <w:numPr>
          <w:ilvl w:val="255"/>
          <w:numId w:val="0"/>
        </w:numPr>
        <w:ind w:firstLine="560"/>
        <w:rPr>
          <w:rFonts w:eastAsia="仿宋"/>
        </w:rPr>
      </w:pPr>
      <w:r>
        <w:rPr>
          <w:rFonts w:hint="eastAsia" w:eastAsia="仿宋"/>
        </w:rPr>
        <w:t>2、报价人须严格按照系统提示要求提供资料并进行报价。</w:t>
      </w:r>
    </w:p>
    <w:p w14:paraId="28F74A9A">
      <w:pPr>
        <w:ind w:firstLine="562"/>
        <w:rPr>
          <w:rFonts w:eastAsia="仿宋"/>
          <w:b/>
          <w:bCs/>
        </w:rPr>
      </w:pPr>
      <w:r>
        <w:rPr>
          <w:rFonts w:hint="eastAsia" w:eastAsia="仿宋"/>
          <w:b/>
          <w:bCs/>
        </w:rPr>
        <w:t>（二）线上报价文件编制要求</w:t>
      </w:r>
    </w:p>
    <w:p w14:paraId="7188A206">
      <w:pPr>
        <w:ind w:firstLine="560"/>
        <w:rPr>
          <w:rFonts w:eastAsia="仿宋"/>
        </w:rPr>
      </w:pPr>
      <w:r>
        <w:rPr>
          <w:rFonts w:hint="eastAsia" w:eastAsia="仿宋"/>
        </w:rPr>
        <w:t>1、报价人须严格按照采购人提供的表单格式及要求报价（报价文件的组成部分详见本文件第十条），报价文件必须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highlight w:val="yellow"/>
        </w:rPr>
        <w:t>PDF文件公章须为彩色</w:t>
      </w:r>
      <w:r>
        <w:rPr>
          <w:rFonts w:hint="eastAsia" w:eastAsia="仿宋"/>
          <w:b/>
          <w:bCs/>
        </w:rPr>
        <w:t>）上传到线上招采平台</w:t>
      </w:r>
      <w:r>
        <w:rPr>
          <w:rFonts w:hint="eastAsia" w:eastAsia="仿宋"/>
        </w:rPr>
        <w:t>。</w:t>
      </w:r>
    </w:p>
    <w:p w14:paraId="2AF1D80F">
      <w:pPr>
        <w:ind w:firstLine="560"/>
        <w:rPr>
          <w:rFonts w:eastAsia="仿宋"/>
        </w:rPr>
      </w:pPr>
      <w:r>
        <w:rPr>
          <w:rFonts w:hint="eastAsia" w:eastAsia="仿宋"/>
        </w:rPr>
        <w:t>2、报价文件必须按要求加密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7053D318">
      <w:pPr>
        <w:pStyle w:val="4"/>
        <w:ind w:firstLine="600" w:firstLineChars="200"/>
      </w:pPr>
      <w:r>
        <w:rPr>
          <w:rFonts w:ascii="Times New Roman" w:hAnsi="Times New Roman" w:cs="Times New Roman"/>
        </w:rPr>
        <w:t>3</w:t>
      </w:r>
      <w:r>
        <w:rPr>
          <w:rFonts w:hint="eastAsia"/>
        </w:rPr>
        <w:t xml:space="preserve">、不符合本项要求的报价文件为无效报价。 </w:t>
      </w:r>
    </w:p>
    <w:p w14:paraId="2FF443F3">
      <w:pPr>
        <w:ind w:firstLine="0" w:firstLineChars="0"/>
        <w:rPr>
          <w:rFonts w:eastAsia="宋体"/>
        </w:rPr>
      </w:pPr>
      <w:r>
        <w:rPr>
          <w:rFonts w:hint="eastAsia" w:eastAsia="宋体"/>
        </w:rPr>
        <w:t xml:space="preserve">  </w:t>
      </w:r>
      <w:r>
        <w:rPr>
          <w:rFonts w:hint="eastAsia" w:eastAsia="仿宋"/>
        </w:rPr>
        <w:t xml:space="preserve">  如有招采平台或项目疑问，可咨询邓小姐13638423967。</w:t>
      </w:r>
    </w:p>
    <w:p w14:paraId="42AB4862">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rPr>
        <w:t>二</w:t>
      </w:r>
      <w:r>
        <w:rPr>
          <w:rFonts w:ascii="Times New Roman" w:hAnsi="Times New Roman" w:cs="Times New Roman"/>
        </w:rPr>
        <w:t>、保证金</w:t>
      </w:r>
      <w:r>
        <w:rPr>
          <w:rFonts w:hint="eastAsia" w:ascii="Times New Roman" w:hAnsi="Times New Roman" w:cs="Times New Roman"/>
        </w:rPr>
        <w:t>金额及缴纳方式</w:t>
      </w:r>
    </w:p>
    <w:p w14:paraId="0F1E775C">
      <w:pPr>
        <w:ind w:firstLine="560"/>
        <w:rPr>
          <w:rFonts w:eastAsia="仿宋"/>
        </w:rPr>
      </w:pPr>
      <w:r>
        <w:rPr>
          <w:rFonts w:eastAsia="仿宋"/>
        </w:rPr>
        <w:t>（一）</w:t>
      </w:r>
      <w:r>
        <w:rPr>
          <w:rFonts w:eastAsia="仿宋"/>
          <w:b/>
          <w:bCs/>
        </w:rPr>
        <w:t>开标结束后，</w:t>
      </w:r>
      <w:r>
        <w:rPr>
          <w:rFonts w:hint="eastAsia" w:eastAsia="仿宋"/>
          <w:b/>
          <w:bCs/>
        </w:rPr>
        <w:t>拟</w:t>
      </w:r>
      <w:r>
        <w:rPr>
          <w:rFonts w:eastAsia="仿宋"/>
          <w:b/>
          <w:bCs/>
        </w:rPr>
        <w:t>成交人</w:t>
      </w:r>
      <w:r>
        <w:rPr>
          <w:rFonts w:eastAsia="仿宋"/>
        </w:rPr>
        <w:t>需缴纳中标金额的2%作为报价保证金到采购人银行账户</w:t>
      </w:r>
      <w:r>
        <w:rPr>
          <w:rFonts w:hint="eastAsia" w:eastAsia="仿宋"/>
        </w:rPr>
        <w:t>（成交人与交款人名称必须一致，不接受个人名义转账）</w:t>
      </w:r>
      <w:r>
        <w:rPr>
          <w:rFonts w:eastAsia="仿宋"/>
        </w:rPr>
        <w:t>，报价保证金不退还，在双方签订合同后</w:t>
      </w:r>
      <w:r>
        <w:rPr>
          <w:rFonts w:hint="eastAsia" w:eastAsia="仿宋"/>
        </w:rPr>
        <w:t>自动</w:t>
      </w:r>
      <w:r>
        <w:rPr>
          <w:rFonts w:eastAsia="仿宋"/>
        </w:rPr>
        <w:t>转为履约保证金，作为成交人在履约过程中违约金或罚款的扣罚来源之一。履约保证金申请返还时间为</w:t>
      </w:r>
      <w:r>
        <w:rPr>
          <w:rFonts w:hint="eastAsia" w:eastAsia="仿宋"/>
        </w:rPr>
        <w:t>所有货物</w:t>
      </w:r>
      <w:r>
        <w:rPr>
          <w:rFonts w:eastAsia="仿宋"/>
        </w:rPr>
        <w:t>验收合格之日，成交人没有任何违约的情况下由成交人提交退款申请，</w:t>
      </w:r>
      <w:r>
        <w:rPr>
          <w:rFonts w:hint="eastAsia" w:eastAsia="仿宋"/>
        </w:rPr>
        <w:t>采购人</w:t>
      </w:r>
      <w:r>
        <w:rPr>
          <w:rFonts w:eastAsia="仿宋"/>
        </w:rPr>
        <w:t>收到成交人申请后30个日历日内，采购人一次性无息退回。</w:t>
      </w:r>
    </w:p>
    <w:p w14:paraId="6753141C">
      <w:pPr>
        <w:ind w:firstLine="560"/>
        <w:rPr>
          <w:rFonts w:eastAsia="仿宋"/>
        </w:rPr>
      </w:pPr>
      <w:r>
        <w:rPr>
          <w:rFonts w:eastAsia="仿宋"/>
        </w:rPr>
        <w:t>（二）报价保证金收款账户信息：</w:t>
      </w:r>
    </w:p>
    <w:p w14:paraId="1DD347DF">
      <w:pPr>
        <w:ind w:firstLine="560"/>
        <w:rPr>
          <w:rFonts w:eastAsia="仿宋"/>
        </w:rPr>
      </w:pPr>
      <w:r>
        <w:rPr>
          <w:rFonts w:eastAsia="仿宋"/>
        </w:rPr>
        <w:t>账户名称：东莞市新东欣环保投资有限公司</w:t>
      </w:r>
    </w:p>
    <w:p w14:paraId="7134EAC3">
      <w:pPr>
        <w:ind w:firstLine="560"/>
        <w:rPr>
          <w:rFonts w:eastAsia="仿宋"/>
        </w:rPr>
      </w:pPr>
      <w:r>
        <w:rPr>
          <w:rFonts w:eastAsia="仿宋"/>
        </w:rPr>
        <w:t>开户银行：中信银行股份有限公司东莞麻涌支行</w:t>
      </w:r>
    </w:p>
    <w:p w14:paraId="36E51148">
      <w:pPr>
        <w:ind w:firstLine="560"/>
        <w:rPr>
          <w:rFonts w:eastAsia="仿宋"/>
        </w:rPr>
      </w:pPr>
      <w:r>
        <w:rPr>
          <w:rFonts w:eastAsia="仿宋"/>
        </w:rPr>
        <w:t>银行账号：8114801014200219007</w:t>
      </w:r>
    </w:p>
    <w:p w14:paraId="20736D57">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rPr>
        <w:t>三</w:t>
      </w:r>
      <w:r>
        <w:rPr>
          <w:rFonts w:ascii="Times New Roman" w:hAnsi="Times New Roman" w:cs="Times New Roman"/>
        </w:rPr>
        <w:t>、开标时间及地址</w:t>
      </w:r>
    </w:p>
    <w:p w14:paraId="2346F116">
      <w:pPr>
        <w:ind w:firstLine="560"/>
        <w:rPr>
          <w:rFonts w:eastAsia="仿宋"/>
        </w:rPr>
      </w:pPr>
      <w:r>
        <w:rPr>
          <w:rFonts w:eastAsia="仿宋"/>
        </w:rPr>
        <w:t>开标时间：202</w:t>
      </w:r>
      <w:r>
        <w:rPr>
          <w:rFonts w:hint="eastAsia" w:eastAsia="仿宋"/>
        </w:rPr>
        <w:t>4</w:t>
      </w:r>
      <w:r>
        <w:rPr>
          <w:rFonts w:eastAsia="仿宋"/>
        </w:rPr>
        <w:t>年</w:t>
      </w:r>
      <w:r>
        <w:rPr>
          <w:rFonts w:hint="eastAsia" w:eastAsia="仿宋"/>
          <w:lang w:val="en-US" w:eastAsia="zh-CN"/>
        </w:rPr>
        <w:t>11</w:t>
      </w:r>
      <w:r>
        <w:rPr>
          <w:rFonts w:eastAsia="仿宋"/>
        </w:rPr>
        <w:t>月</w:t>
      </w:r>
      <w:r>
        <w:rPr>
          <w:rFonts w:hint="eastAsia" w:eastAsia="仿宋"/>
          <w:lang w:val="en-US" w:eastAsia="zh-CN"/>
        </w:rPr>
        <w:t>4</w:t>
      </w:r>
      <w:r>
        <w:rPr>
          <w:rFonts w:eastAsia="仿宋"/>
        </w:rPr>
        <w:t>日，</w:t>
      </w:r>
      <w:r>
        <w:rPr>
          <w:rFonts w:hint="eastAsia" w:eastAsia="仿宋"/>
        </w:rPr>
        <w:t>上</w:t>
      </w:r>
      <w:r>
        <w:rPr>
          <w:rFonts w:eastAsia="仿宋"/>
        </w:rPr>
        <w:t>午</w:t>
      </w:r>
      <w:r>
        <w:rPr>
          <w:rFonts w:hint="eastAsia" w:eastAsia="仿宋"/>
        </w:rPr>
        <w:t>11:00</w:t>
      </w:r>
      <w:r>
        <w:rPr>
          <w:rFonts w:eastAsia="仿宋"/>
        </w:rPr>
        <w:t>（星期</w:t>
      </w:r>
      <w:r>
        <w:rPr>
          <w:rFonts w:hint="eastAsia" w:eastAsia="仿宋"/>
          <w:lang w:val="en-US" w:eastAsia="zh-CN"/>
        </w:rPr>
        <w:t>一</w:t>
      </w:r>
      <w:r>
        <w:rPr>
          <w:rFonts w:eastAsia="仿宋"/>
        </w:rPr>
        <w:t>）。</w:t>
      </w:r>
    </w:p>
    <w:p w14:paraId="62F15407">
      <w:pPr>
        <w:ind w:firstLine="560"/>
        <w:rPr>
          <w:rFonts w:eastAsia="仿宋"/>
        </w:rPr>
      </w:pPr>
      <w:r>
        <w:rPr>
          <w:rFonts w:eastAsia="仿宋"/>
        </w:rPr>
        <w:t>线上开标地址：广东东实环境股份有限公司线</w:t>
      </w:r>
      <w:r>
        <w:rPr>
          <w:rFonts w:hint="eastAsia" w:eastAsia="仿宋"/>
        </w:rPr>
        <w:t>上</w:t>
      </w:r>
      <w:bookmarkStart w:id="11" w:name="_GoBack"/>
      <w:bookmarkEnd w:id="11"/>
      <w:r>
        <w:rPr>
          <w:rFonts w:hint="eastAsia" w:eastAsia="仿宋"/>
        </w:rPr>
        <w:t>招采平台。</w:t>
      </w:r>
    </w:p>
    <w:p w14:paraId="33E99A4C">
      <w:pPr>
        <w:ind w:firstLine="560"/>
        <w:rPr>
          <w:rFonts w:eastAsia="仿宋"/>
        </w:rPr>
      </w:pPr>
      <w:r>
        <w:rPr>
          <w:rFonts w:hint="eastAsia" w:eastAsia="仿宋"/>
        </w:rPr>
        <w:t>线下开标地址：广东东实环境股份有限公司管理中心6楼6C开标室。</w:t>
      </w:r>
    </w:p>
    <w:p w14:paraId="2B304B3B">
      <w:pPr>
        <w:pStyle w:val="2"/>
        <w:ind w:firstLine="562"/>
        <w:rPr>
          <w:rFonts w:eastAsia="仿宋"/>
        </w:rPr>
      </w:pPr>
      <w:r>
        <w:rPr>
          <w:rFonts w:hint="eastAsia" w:eastAsia="仿宋"/>
          <w:b/>
          <w:bCs/>
        </w:rPr>
        <w:t>报价人可以通过线上或现场参与开标会议，如线上参加须在开标时间前在系统签到；如现场参加须按时到线下开标地址进行线下签到，逾期无效。</w:t>
      </w:r>
    </w:p>
    <w:p w14:paraId="659846FD">
      <w:pPr>
        <w:pStyle w:val="4"/>
        <w:rPr>
          <w:rFonts w:ascii="Calibri" w:hAnsi="Calibri" w:cs="宋体"/>
          <w:bCs w:val="0"/>
          <w:szCs w:val="22"/>
        </w:rPr>
      </w:pPr>
      <w:r>
        <w:rPr>
          <w:rFonts w:ascii="Calibri" w:hAnsi="Calibri" w:cs="宋体"/>
          <w:szCs w:val="22"/>
        </w:rPr>
        <w:t>十</w:t>
      </w:r>
      <w:r>
        <w:rPr>
          <w:rFonts w:hint="eastAsia" w:ascii="Calibri" w:hAnsi="Calibri" w:cs="宋体"/>
          <w:szCs w:val="22"/>
        </w:rPr>
        <w:t>四</w:t>
      </w:r>
      <w:r>
        <w:rPr>
          <w:rFonts w:ascii="Calibri" w:hAnsi="Calibri" w:cs="宋体"/>
          <w:szCs w:val="22"/>
        </w:rPr>
        <w:t>、注意事项</w:t>
      </w:r>
    </w:p>
    <w:p w14:paraId="3C608D34">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6087753E">
      <w:pPr>
        <w:ind w:firstLine="560"/>
        <w:rPr>
          <w:rFonts w:eastAsia="仿宋"/>
        </w:rPr>
      </w:pPr>
      <w:r>
        <w:rPr>
          <w:rFonts w:eastAsia="仿宋"/>
        </w:rPr>
        <w:t>2、</w:t>
      </w:r>
      <w:r>
        <w:rPr>
          <w:rFonts w:hint="eastAsia" w:eastAsia="仿宋"/>
        </w:rPr>
        <w:t>报价人/</w:t>
      </w:r>
      <w:r>
        <w:rPr>
          <w:rFonts w:eastAsia="仿宋"/>
        </w:rPr>
        <w:t>成交人如未按要求交纳报价保证金，则视为放弃报价/成交资格。</w:t>
      </w:r>
    </w:p>
    <w:p w14:paraId="630C0BA4">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74A16384">
      <w:pPr>
        <w:ind w:firstLine="560"/>
        <w:rPr>
          <w:rFonts w:eastAsia="仿宋"/>
        </w:rPr>
      </w:pPr>
      <w:r>
        <w:rPr>
          <w:rFonts w:eastAsia="仿宋"/>
        </w:rPr>
        <w:t>4、本项目执行过程中将遵循国家、省、市有关法律、法规、标准、技术规范和规范性文件的最新规定。</w:t>
      </w:r>
    </w:p>
    <w:p w14:paraId="3D3622A2">
      <w:pPr>
        <w:pStyle w:val="2"/>
        <w:spacing w:after="0"/>
        <w:ind w:firstLine="560"/>
        <w:rPr>
          <w:rFonts w:eastAsia="仿宋"/>
        </w:rPr>
      </w:pPr>
      <w:r>
        <w:rPr>
          <w:rFonts w:hint="eastAsia" w:eastAsia="仿宋"/>
        </w:rPr>
        <w:t>5、</w:t>
      </w:r>
      <w:r>
        <w:rPr>
          <w:rFonts w:eastAsia="仿宋"/>
        </w:rPr>
        <w:t>成交单位对采购文件中</w:t>
      </w:r>
      <w:r>
        <w:rPr>
          <w:rFonts w:hint="eastAsia" w:eastAsia="仿宋"/>
        </w:rPr>
        <w:t>实质性</w:t>
      </w:r>
      <w:r>
        <w:rPr>
          <w:rFonts w:eastAsia="仿宋"/>
        </w:rPr>
        <w:t>条款作出的负偏离，采购人如不接受，可要求成交单位以采购文件的要求为准，如成交单位拒绝的，采购人有权取消其成交资格或取消合同。采购人不作任何补偿。</w:t>
      </w:r>
    </w:p>
    <w:p w14:paraId="4D8262C9">
      <w:pPr>
        <w:ind w:firstLine="560"/>
        <w:rPr>
          <w:rFonts w:eastAsia="仿宋"/>
        </w:rPr>
      </w:pPr>
      <w:r>
        <w:rPr>
          <w:rFonts w:hint="eastAsia" w:eastAsia="仿宋"/>
        </w:rPr>
        <w:t>6</w:t>
      </w:r>
      <w:r>
        <w:rPr>
          <w:rFonts w:eastAsia="仿宋"/>
        </w:rPr>
        <w:t>、本项目仅可提交一个报价方案，提交两个或以上报价方案的报价人视为无效报价。</w:t>
      </w:r>
    </w:p>
    <w:p w14:paraId="4A392B93">
      <w:pPr>
        <w:ind w:firstLine="560"/>
        <w:rPr>
          <w:rFonts w:eastAsia="仿宋"/>
        </w:rPr>
      </w:pPr>
      <w:r>
        <w:rPr>
          <w:rFonts w:hint="eastAsia" w:eastAsia="仿宋"/>
        </w:rPr>
        <w:t>7</w:t>
      </w:r>
      <w:r>
        <w:rPr>
          <w:rFonts w:eastAsia="仿宋"/>
        </w:rPr>
        <w:t>、本项目不接受报价人其他附加条件。</w:t>
      </w:r>
    </w:p>
    <w:p w14:paraId="276CBB6D">
      <w:pPr>
        <w:ind w:firstLine="560"/>
        <w:rPr>
          <w:rFonts w:eastAsia="仿宋"/>
        </w:rPr>
      </w:pPr>
      <w:r>
        <w:rPr>
          <w:rFonts w:hint="eastAsia" w:eastAsia="仿宋"/>
        </w:rPr>
        <w:t>8</w:t>
      </w:r>
      <w:r>
        <w:rPr>
          <w:rFonts w:eastAsia="仿宋"/>
        </w:rPr>
        <w:t>、有下列情形之一的，保证金将被没收</w:t>
      </w:r>
      <w:r>
        <w:rPr>
          <w:rFonts w:hint="eastAsia" w:eastAsia="仿宋"/>
        </w:rPr>
        <w:t>（如有）</w:t>
      </w:r>
      <w:r>
        <w:rPr>
          <w:rFonts w:eastAsia="仿宋"/>
        </w:rPr>
        <w:t>，并纳入采购人供应商黑名单：</w:t>
      </w:r>
    </w:p>
    <w:p w14:paraId="638CE3DE">
      <w:pPr>
        <w:ind w:firstLine="560"/>
        <w:rPr>
          <w:rFonts w:eastAsia="仿宋"/>
        </w:rPr>
      </w:pPr>
      <w:r>
        <w:rPr>
          <w:rFonts w:hint="eastAsia" w:eastAsia="仿宋"/>
        </w:rPr>
        <w:t>（</w:t>
      </w:r>
      <w:r>
        <w:rPr>
          <w:rFonts w:eastAsia="仿宋"/>
        </w:rPr>
        <w:t>1）中标后无正当理由放弃中标或不与采购人签订合同。</w:t>
      </w:r>
    </w:p>
    <w:p w14:paraId="6C1F7036">
      <w:pPr>
        <w:ind w:firstLine="560"/>
        <w:rPr>
          <w:rFonts w:eastAsia="仿宋"/>
        </w:rPr>
      </w:pPr>
      <w:r>
        <w:rPr>
          <w:rFonts w:hint="eastAsia" w:eastAsia="仿宋"/>
        </w:rPr>
        <w:t>（</w:t>
      </w:r>
      <w:r>
        <w:rPr>
          <w:rFonts w:eastAsia="仿宋"/>
        </w:rPr>
        <w:t>2）成交人将本项目转让给他人，或者在报价文件中未说明，且未经采购人同意，将中标项目分包给他人。</w:t>
      </w:r>
    </w:p>
    <w:p w14:paraId="2B8E9DC4">
      <w:pPr>
        <w:ind w:firstLine="560"/>
        <w:rPr>
          <w:rFonts w:eastAsia="仿宋"/>
        </w:rPr>
      </w:pPr>
      <w:r>
        <w:rPr>
          <w:rFonts w:eastAsia="仿宋"/>
        </w:rPr>
        <w:t>（3）报价人提供虚假报价文件或虚假补充文件。</w:t>
      </w:r>
    </w:p>
    <w:p w14:paraId="230F7E36">
      <w:pPr>
        <w:ind w:firstLine="560"/>
        <w:rPr>
          <w:rFonts w:eastAsia="仿宋"/>
        </w:rPr>
      </w:pPr>
      <w:r>
        <w:rPr>
          <w:rFonts w:eastAsia="仿宋"/>
        </w:rPr>
        <w:t>（4）成交人在签订合同后，未按合同约定缴纳履约保证金</w:t>
      </w:r>
      <w:r>
        <w:rPr>
          <w:rFonts w:hint="eastAsia" w:eastAsia="仿宋"/>
        </w:rPr>
        <w:t>（如有）</w:t>
      </w:r>
      <w:r>
        <w:rPr>
          <w:rFonts w:eastAsia="仿宋"/>
        </w:rPr>
        <w:t>。</w:t>
      </w:r>
    </w:p>
    <w:p w14:paraId="42320914">
      <w:pPr>
        <w:ind w:firstLine="560"/>
        <w:rPr>
          <w:rFonts w:eastAsia="仿宋"/>
        </w:rPr>
      </w:pPr>
      <w:r>
        <w:rPr>
          <w:rFonts w:hint="eastAsia" w:eastAsia="仿宋"/>
        </w:rPr>
        <w:t>9</w:t>
      </w:r>
      <w:r>
        <w:rPr>
          <w:rFonts w:eastAsia="仿宋"/>
        </w:rPr>
        <w:t>、有下列情形之一的，视为报价人串通询价，其响应无效：</w:t>
      </w:r>
    </w:p>
    <w:p w14:paraId="75BDA3BE">
      <w:pPr>
        <w:ind w:firstLine="560"/>
        <w:rPr>
          <w:rFonts w:eastAsia="仿宋"/>
        </w:rPr>
      </w:pPr>
      <w:r>
        <w:rPr>
          <w:rFonts w:eastAsia="仿宋"/>
        </w:rPr>
        <w:t>（1）不同报价人的响应文件由同一单位或者个人编制；</w:t>
      </w:r>
    </w:p>
    <w:p w14:paraId="0B918043">
      <w:pPr>
        <w:ind w:firstLine="560"/>
        <w:rPr>
          <w:rFonts w:eastAsia="仿宋"/>
        </w:rPr>
      </w:pPr>
      <w:r>
        <w:rPr>
          <w:rFonts w:eastAsia="仿宋"/>
        </w:rPr>
        <w:t>（2）不同报价人委托同一单位或者个人办理响应事宜；</w:t>
      </w:r>
    </w:p>
    <w:p w14:paraId="54902AB9">
      <w:pPr>
        <w:ind w:firstLine="560"/>
        <w:rPr>
          <w:rFonts w:eastAsia="仿宋"/>
        </w:rPr>
      </w:pPr>
      <w:r>
        <w:rPr>
          <w:rFonts w:eastAsia="仿宋"/>
        </w:rPr>
        <w:t>（3）不同报价人的响应文件载明的项目管理成员或者联系人员为同一人；</w:t>
      </w:r>
    </w:p>
    <w:p w14:paraId="1CD91E2A">
      <w:pPr>
        <w:ind w:firstLine="560"/>
        <w:rPr>
          <w:rFonts w:eastAsia="仿宋"/>
        </w:rPr>
      </w:pPr>
      <w:r>
        <w:rPr>
          <w:rFonts w:eastAsia="仿宋"/>
        </w:rPr>
        <w:t>（4）不同报价人的响应文件异常一致或者响应报价呈规律性差异；</w:t>
      </w:r>
    </w:p>
    <w:p w14:paraId="5388DDAA">
      <w:pPr>
        <w:ind w:firstLine="560"/>
        <w:rPr>
          <w:rFonts w:eastAsia="仿宋"/>
        </w:rPr>
      </w:pPr>
      <w:r>
        <w:rPr>
          <w:rFonts w:eastAsia="仿宋"/>
        </w:rPr>
        <w:t>（5）不同报价人的响应文件相互混装；</w:t>
      </w:r>
    </w:p>
    <w:p w14:paraId="4334D310">
      <w:pPr>
        <w:ind w:firstLine="560"/>
        <w:rPr>
          <w:rFonts w:eastAsia="仿宋"/>
        </w:rPr>
      </w:pPr>
      <w:r>
        <w:rPr>
          <w:rFonts w:eastAsia="仿宋"/>
        </w:rPr>
        <w:t>（6）不同报价人的响应保证金从同一单位或者个人的账户转出。</w:t>
      </w:r>
    </w:p>
    <w:p w14:paraId="3DBB11F1">
      <w:pPr>
        <w:ind w:firstLine="560"/>
        <w:rPr>
          <w:rFonts w:eastAsia="仿宋"/>
        </w:rPr>
      </w:pPr>
      <w:r>
        <w:rPr>
          <w:rFonts w:hint="eastAsia" w:eastAsia="仿宋"/>
        </w:rPr>
        <w:t>10</w:t>
      </w:r>
      <w:r>
        <w:rPr>
          <w:rFonts w:eastAsia="仿宋"/>
        </w:rPr>
        <w:t>、已列入采购人</w:t>
      </w:r>
      <w:r>
        <w:rPr>
          <w:rFonts w:hint="eastAsia" w:eastAsia="仿宋"/>
        </w:rPr>
        <w:t>及上级单位部门</w:t>
      </w:r>
      <w:r>
        <w:rPr>
          <w:rFonts w:eastAsia="仿宋"/>
        </w:rPr>
        <w:t>黑名单的报价人视为无效报价。</w:t>
      </w:r>
    </w:p>
    <w:p w14:paraId="476CF8AE">
      <w:pPr>
        <w:ind w:firstLine="560"/>
      </w:pPr>
    </w:p>
    <w:p w14:paraId="5DD71B07">
      <w:pPr>
        <w:pStyle w:val="2"/>
        <w:ind w:firstLine="0" w:firstLineChars="0"/>
        <w:jc w:val="right"/>
        <w:rPr>
          <w:rFonts w:eastAsia="仿宋"/>
        </w:rPr>
      </w:pPr>
      <w:r>
        <w:rPr>
          <w:rFonts w:eastAsia="仿宋"/>
        </w:rPr>
        <w:t xml:space="preserve">东莞市新东欣环保投资有限公司                        </w:t>
      </w:r>
    </w:p>
    <w:p w14:paraId="3B108644">
      <w:pPr>
        <w:ind w:firstLine="0" w:firstLineChars="0"/>
        <w:jc w:val="right"/>
        <w:rPr>
          <w:rFonts w:eastAsia="仿宋"/>
        </w:rPr>
      </w:pPr>
      <w:r>
        <w:rPr>
          <w:rFonts w:eastAsia="仿宋"/>
        </w:rPr>
        <w:t>202</w:t>
      </w:r>
      <w:r>
        <w:rPr>
          <w:rFonts w:hint="eastAsia" w:eastAsia="仿宋"/>
        </w:rPr>
        <w:t>4</w:t>
      </w:r>
      <w:r>
        <w:rPr>
          <w:rFonts w:eastAsia="仿宋"/>
        </w:rPr>
        <w:t>年</w:t>
      </w:r>
      <w:r>
        <w:rPr>
          <w:rFonts w:hint="eastAsia" w:eastAsia="仿宋"/>
          <w:lang w:val="en-US" w:eastAsia="zh-CN"/>
        </w:rPr>
        <w:t>10</w:t>
      </w:r>
      <w:r>
        <w:rPr>
          <w:rFonts w:eastAsia="仿宋"/>
        </w:rPr>
        <w:t>月</w:t>
      </w:r>
      <w:r>
        <w:rPr>
          <w:rFonts w:hint="eastAsia" w:eastAsia="仿宋"/>
          <w:lang w:val="en-US" w:eastAsia="zh-CN"/>
        </w:rPr>
        <w:t>24</w:t>
      </w:r>
      <w:r>
        <w:rPr>
          <w:rFonts w:hint="eastAsia" w:eastAsia="仿宋"/>
        </w:rPr>
        <w:t>日</w:t>
      </w:r>
    </w:p>
    <w:p w14:paraId="0C6FDD91">
      <w:pPr>
        <w:ind w:firstLine="560"/>
      </w:pPr>
      <w:r>
        <w:br w:type="page"/>
      </w:r>
    </w:p>
    <w:p w14:paraId="41CCEBCC">
      <w:pPr>
        <w:pStyle w:val="31"/>
        <w:numPr>
          <w:ilvl w:val="0"/>
          <w:numId w:val="3"/>
        </w:numPr>
        <w:ind w:firstLineChars="0"/>
        <w:jc w:val="left"/>
        <w:outlineLvl w:val="1"/>
        <w:rPr>
          <w:rFonts w:eastAsia="仿宋"/>
          <w:b/>
          <w:bCs/>
          <w:sz w:val="30"/>
          <w:szCs w:val="30"/>
        </w:rPr>
      </w:pPr>
      <w:r>
        <w:rPr>
          <w:rFonts w:hint="eastAsia" w:eastAsia="仿宋"/>
          <w:b/>
          <w:bCs/>
          <w:sz w:val="30"/>
          <w:szCs w:val="30"/>
        </w:rPr>
        <w:t>报价清单</w:t>
      </w:r>
    </w:p>
    <w:p w14:paraId="08A37636">
      <w:pPr>
        <w:pStyle w:val="13"/>
        <w:ind w:left="0" w:leftChars="0" w:firstLine="0" w:firstLineChars="0"/>
        <w:rPr>
          <w:rFonts w:hint="eastAsia" w:ascii="仿宋" w:hAnsi="仿宋" w:eastAsia="仿宋"/>
          <w:sz w:val="32"/>
          <w:szCs w:val="32"/>
        </w:rPr>
      </w:pPr>
    </w:p>
    <w:p w14:paraId="57ECE6F1">
      <w:pPr>
        <w:pStyle w:val="13"/>
        <w:spacing w:after="0" w:line="560" w:lineRule="exact"/>
        <w:ind w:left="0" w:leftChars="0" w:firstLine="0" w:firstLineChars="0"/>
        <w:rPr>
          <w:rFonts w:hint="eastAsia" w:ascii="仿宋" w:hAnsi="仿宋" w:eastAsia="仿宋"/>
          <w:sz w:val="28"/>
          <w:szCs w:val="28"/>
        </w:rPr>
      </w:pPr>
      <w:r>
        <w:rPr>
          <w:rFonts w:hint="eastAsia" w:ascii="仿宋" w:hAnsi="仿宋" w:eastAsia="仿宋"/>
          <w:sz w:val="28"/>
          <w:szCs w:val="28"/>
        </w:rPr>
        <w:t>（报价人请根据</w:t>
      </w:r>
      <w:r>
        <w:rPr>
          <w:rFonts w:hint="eastAsia" w:ascii="仿宋" w:hAnsi="仿宋" w:eastAsia="仿宋"/>
          <w:sz w:val="28"/>
          <w:szCs w:val="28"/>
          <w:lang w:val="en-US" w:eastAsia="zh-CN"/>
        </w:rPr>
        <w:t>采购清单</w:t>
      </w:r>
      <w:r>
        <w:rPr>
          <w:rFonts w:hint="eastAsia" w:ascii="仿宋" w:hAnsi="仿宋" w:eastAsia="仿宋"/>
          <w:sz w:val="28"/>
          <w:szCs w:val="28"/>
        </w:rPr>
        <w:t>自拟，要求包含</w:t>
      </w:r>
      <w:r>
        <w:rPr>
          <w:rFonts w:hint="eastAsia" w:ascii="仿宋" w:hAnsi="仿宋" w:eastAsia="仿宋"/>
          <w:b/>
          <w:bCs/>
          <w:sz w:val="28"/>
          <w:szCs w:val="28"/>
        </w:rPr>
        <w:t>产品名称或物料明细、单位、数量、含税单价、含税总价、合计含税金额，且表格下方写上报价人名称</w:t>
      </w:r>
      <w:r>
        <w:rPr>
          <w:rFonts w:eastAsia="仿宋"/>
          <w:b/>
          <w:bCs/>
          <w:sz w:val="28"/>
          <w:szCs w:val="28"/>
        </w:rPr>
        <w:t>（加盖公章）</w:t>
      </w:r>
      <w:r>
        <w:rPr>
          <w:rFonts w:hint="eastAsia" w:ascii="仿宋" w:hAnsi="仿宋" w:eastAsia="仿宋"/>
          <w:b/>
          <w:bCs/>
          <w:sz w:val="28"/>
          <w:szCs w:val="28"/>
        </w:rPr>
        <w:t>、法定代表人</w:t>
      </w:r>
      <w:r>
        <w:rPr>
          <w:rFonts w:eastAsia="仿宋"/>
          <w:b/>
          <w:bCs/>
          <w:sz w:val="28"/>
          <w:szCs w:val="28"/>
        </w:rPr>
        <w:t>（签名或盖章）</w:t>
      </w:r>
      <w:r>
        <w:rPr>
          <w:rFonts w:hint="eastAsia" w:ascii="仿宋" w:hAnsi="仿宋" w:eastAsia="仿宋"/>
          <w:b/>
          <w:bCs/>
          <w:sz w:val="28"/>
          <w:szCs w:val="28"/>
        </w:rPr>
        <w:t>、联系人、联系电话基本信息。</w:t>
      </w:r>
      <w:r>
        <w:rPr>
          <w:rFonts w:hint="eastAsia" w:ascii="仿宋" w:hAnsi="仿宋" w:eastAsia="仿宋"/>
          <w:sz w:val="28"/>
          <w:szCs w:val="28"/>
        </w:rPr>
        <w:t>报价人应详细核对及阅读采购清单，如有遗漏造成报价失误由报价人自行负责）</w:t>
      </w:r>
    </w:p>
    <w:p w14:paraId="20A7AF17">
      <w:pPr>
        <w:spacing w:before="190" w:beforeLines="50" w:after="190" w:afterLines="50"/>
        <w:ind w:firstLine="0" w:firstLineChars="0"/>
        <w:rPr>
          <w:rFonts w:eastAsia="仿宋"/>
          <w:sz w:val="30"/>
          <w:szCs w:val="30"/>
        </w:rPr>
      </w:pPr>
      <w:r>
        <w:rPr>
          <w:rFonts w:hint="eastAsia" w:eastAsia="仿宋"/>
          <w:sz w:val="30"/>
          <w:szCs w:val="30"/>
        </w:rPr>
        <w:t>例如：</w:t>
      </w:r>
    </w:p>
    <w:p w14:paraId="2BD3E9DC">
      <w:pPr>
        <w:pStyle w:val="2"/>
        <w:ind w:firstLine="643"/>
        <w:jc w:val="center"/>
        <w:rPr>
          <w:b/>
          <w:bCs/>
          <w:sz w:val="32"/>
          <w:szCs w:val="21"/>
        </w:rPr>
      </w:pPr>
      <w:r>
        <w:rPr>
          <w:rFonts w:hint="eastAsia" w:eastAsia="仿宋"/>
          <w:b/>
          <w:bCs/>
          <w:sz w:val="32"/>
          <w:szCs w:val="32"/>
        </w:rPr>
        <w:t>报价清单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1C5EE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0BA0D292">
            <w:pPr>
              <w:ind w:firstLine="0" w:firstLineChars="0"/>
              <w:jc w:val="center"/>
              <w:rPr>
                <w:rFonts w:eastAsia="仿宋"/>
                <w:sz w:val="30"/>
                <w:szCs w:val="30"/>
              </w:rPr>
            </w:pPr>
            <w:r>
              <w:rPr>
                <w:rFonts w:hint="eastAsia" w:eastAsia="仿宋"/>
                <w:sz w:val="30"/>
                <w:szCs w:val="30"/>
              </w:rPr>
              <w:t>产品名称/物料明细</w:t>
            </w:r>
          </w:p>
        </w:tc>
        <w:tc>
          <w:tcPr>
            <w:tcW w:w="974" w:type="dxa"/>
            <w:vAlign w:val="center"/>
          </w:tcPr>
          <w:p w14:paraId="40E9B64B">
            <w:pPr>
              <w:ind w:firstLine="0" w:firstLineChars="0"/>
              <w:jc w:val="center"/>
              <w:rPr>
                <w:rFonts w:eastAsia="仿宋"/>
                <w:sz w:val="30"/>
                <w:szCs w:val="30"/>
              </w:rPr>
            </w:pPr>
            <w:r>
              <w:rPr>
                <w:rFonts w:hint="eastAsia" w:eastAsia="仿宋"/>
                <w:sz w:val="30"/>
                <w:szCs w:val="30"/>
              </w:rPr>
              <w:t>单位</w:t>
            </w:r>
          </w:p>
        </w:tc>
        <w:tc>
          <w:tcPr>
            <w:tcW w:w="1004" w:type="dxa"/>
            <w:vAlign w:val="center"/>
          </w:tcPr>
          <w:p w14:paraId="54FC1EFD">
            <w:pPr>
              <w:ind w:firstLine="0" w:firstLineChars="0"/>
              <w:jc w:val="center"/>
              <w:rPr>
                <w:rFonts w:eastAsia="仿宋"/>
                <w:sz w:val="30"/>
                <w:szCs w:val="30"/>
              </w:rPr>
            </w:pPr>
            <w:r>
              <w:rPr>
                <w:rFonts w:hint="eastAsia" w:eastAsia="仿宋"/>
                <w:sz w:val="30"/>
                <w:szCs w:val="30"/>
              </w:rPr>
              <w:t>数量</w:t>
            </w:r>
          </w:p>
        </w:tc>
        <w:tc>
          <w:tcPr>
            <w:tcW w:w="1547" w:type="dxa"/>
            <w:vAlign w:val="center"/>
          </w:tcPr>
          <w:p w14:paraId="54492BD1">
            <w:pPr>
              <w:ind w:firstLine="0" w:firstLineChars="0"/>
              <w:jc w:val="center"/>
              <w:rPr>
                <w:rFonts w:eastAsia="仿宋"/>
                <w:sz w:val="30"/>
                <w:szCs w:val="30"/>
              </w:rPr>
            </w:pPr>
            <w:r>
              <w:rPr>
                <w:rFonts w:hint="eastAsia" w:eastAsia="仿宋"/>
                <w:sz w:val="30"/>
                <w:szCs w:val="30"/>
              </w:rPr>
              <w:t>含税单价</w:t>
            </w:r>
          </w:p>
        </w:tc>
        <w:tc>
          <w:tcPr>
            <w:tcW w:w="1494" w:type="dxa"/>
            <w:vAlign w:val="center"/>
          </w:tcPr>
          <w:p w14:paraId="70068146">
            <w:pPr>
              <w:ind w:firstLine="0" w:firstLineChars="0"/>
              <w:jc w:val="center"/>
              <w:rPr>
                <w:rFonts w:eastAsia="仿宋"/>
                <w:sz w:val="30"/>
                <w:szCs w:val="30"/>
              </w:rPr>
            </w:pPr>
            <w:r>
              <w:rPr>
                <w:rFonts w:hint="eastAsia" w:eastAsia="仿宋"/>
                <w:sz w:val="30"/>
                <w:szCs w:val="30"/>
              </w:rPr>
              <w:t>含税总价</w:t>
            </w:r>
          </w:p>
        </w:tc>
        <w:tc>
          <w:tcPr>
            <w:tcW w:w="1258" w:type="dxa"/>
            <w:vAlign w:val="center"/>
          </w:tcPr>
          <w:p w14:paraId="7D77E243">
            <w:pPr>
              <w:ind w:firstLine="0" w:firstLineChars="0"/>
              <w:jc w:val="center"/>
              <w:rPr>
                <w:rFonts w:eastAsia="仿宋"/>
                <w:sz w:val="30"/>
                <w:szCs w:val="30"/>
              </w:rPr>
            </w:pPr>
            <w:r>
              <w:rPr>
                <w:rFonts w:hint="eastAsia" w:eastAsia="仿宋"/>
                <w:sz w:val="30"/>
                <w:szCs w:val="30"/>
              </w:rPr>
              <w:t>备注</w:t>
            </w:r>
          </w:p>
        </w:tc>
      </w:tr>
      <w:tr w14:paraId="3018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452A15D0">
            <w:pPr>
              <w:ind w:firstLine="0" w:firstLineChars="0"/>
              <w:jc w:val="center"/>
              <w:rPr>
                <w:rFonts w:eastAsia="仿宋"/>
                <w:sz w:val="30"/>
                <w:szCs w:val="30"/>
              </w:rPr>
            </w:pPr>
            <w:r>
              <w:rPr>
                <w:rFonts w:hint="eastAsia" w:eastAsia="仿宋"/>
                <w:sz w:val="30"/>
                <w:szCs w:val="30"/>
              </w:rPr>
              <w:t>***</w:t>
            </w:r>
          </w:p>
        </w:tc>
        <w:tc>
          <w:tcPr>
            <w:tcW w:w="974" w:type="dxa"/>
          </w:tcPr>
          <w:p w14:paraId="77082406">
            <w:pPr>
              <w:ind w:firstLine="600"/>
              <w:rPr>
                <w:rFonts w:eastAsia="仿宋"/>
                <w:sz w:val="30"/>
                <w:szCs w:val="30"/>
              </w:rPr>
            </w:pPr>
          </w:p>
        </w:tc>
        <w:tc>
          <w:tcPr>
            <w:tcW w:w="1004" w:type="dxa"/>
          </w:tcPr>
          <w:p w14:paraId="4BA198AE">
            <w:pPr>
              <w:ind w:firstLine="600"/>
              <w:jc w:val="center"/>
              <w:rPr>
                <w:rFonts w:eastAsia="仿宋"/>
                <w:sz w:val="30"/>
                <w:szCs w:val="30"/>
              </w:rPr>
            </w:pPr>
          </w:p>
        </w:tc>
        <w:tc>
          <w:tcPr>
            <w:tcW w:w="1547" w:type="dxa"/>
          </w:tcPr>
          <w:p w14:paraId="3C0B814E">
            <w:pPr>
              <w:ind w:firstLine="600"/>
              <w:jc w:val="center"/>
              <w:rPr>
                <w:rFonts w:eastAsia="仿宋"/>
                <w:sz w:val="30"/>
                <w:szCs w:val="30"/>
              </w:rPr>
            </w:pPr>
          </w:p>
        </w:tc>
        <w:tc>
          <w:tcPr>
            <w:tcW w:w="1494" w:type="dxa"/>
          </w:tcPr>
          <w:p w14:paraId="4F17411B">
            <w:pPr>
              <w:ind w:firstLine="600"/>
              <w:jc w:val="center"/>
              <w:rPr>
                <w:rFonts w:eastAsia="仿宋"/>
                <w:sz w:val="30"/>
                <w:szCs w:val="30"/>
              </w:rPr>
            </w:pPr>
          </w:p>
        </w:tc>
        <w:tc>
          <w:tcPr>
            <w:tcW w:w="1258" w:type="dxa"/>
          </w:tcPr>
          <w:p w14:paraId="44D2EEFE">
            <w:pPr>
              <w:ind w:firstLine="600"/>
              <w:jc w:val="center"/>
              <w:rPr>
                <w:rFonts w:eastAsia="仿宋"/>
                <w:sz w:val="30"/>
                <w:szCs w:val="30"/>
              </w:rPr>
            </w:pPr>
          </w:p>
        </w:tc>
      </w:tr>
      <w:tr w14:paraId="2B4AF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69383E2E">
            <w:pPr>
              <w:ind w:firstLine="0" w:firstLineChars="0"/>
              <w:jc w:val="center"/>
              <w:rPr>
                <w:rFonts w:eastAsia="仿宋"/>
                <w:sz w:val="30"/>
                <w:szCs w:val="30"/>
              </w:rPr>
            </w:pPr>
            <w:r>
              <w:rPr>
                <w:rFonts w:hint="eastAsia" w:eastAsia="仿宋"/>
                <w:sz w:val="30"/>
                <w:szCs w:val="30"/>
              </w:rPr>
              <w:t>***</w:t>
            </w:r>
          </w:p>
        </w:tc>
        <w:tc>
          <w:tcPr>
            <w:tcW w:w="974" w:type="dxa"/>
          </w:tcPr>
          <w:p w14:paraId="013F3EF4">
            <w:pPr>
              <w:ind w:firstLine="600"/>
              <w:rPr>
                <w:rFonts w:eastAsia="仿宋"/>
                <w:sz w:val="30"/>
                <w:szCs w:val="30"/>
              </w:rPr>
            </w:pPr>
          </w:p>
        </w:tc>
        <w:tc>
          <w:tcPr>
            <w:tcW w:w="1004" w:type="dxa"/>
          </w:tcPr>
          <w:p w14:paraId="4319AED4">
            <w:pPr>
              <w:ind w:firstLine="600"/>
              <w:jc w:val="center"/>
              <w:rPr>
                <w:rFonts w:eastAsia="仿宋"/>
                <w:sz w:val="30"/>
                <w:szCs w:val="30"/>
              </w:rPr>
            </w:pPr>
          </w:p>
        </w:tc>
        <w:tc>
          <w:tcPr>
            <w:tcW w:w="1547" w:type="dxa"/>
          </w:tcPr>
          <w:p w14:paraId="66B348B0">
            <w:pPr>
              <w:ind w:firstLine="600"/>
              <w:jc w:val="center"/>
              <w:rPr>
                <w:rFonts w:eastAsia="仿宋"/>
                <w:sz w:val="30"/>
                <w:szCs w:val="30"/>
              </w:rPr>
            </w:pPr>
          </w:p>
        </w:tc>
        <w:tc>
          <w:tcPr>
            <w:tcW w:w="1494" w:type="dxa"/>
          </w:tcPr>
          <w:p w14:paraId="7657E2B0">
            <w:pPr>
              <w:ind w:firstLine="600"/>
              <w:jc w:val="center"/>
              <w:rPr>
                <w:rFonts w:eastAsia="仿宋"/>
                <w:sz w:val="30"/>
                <w:szCs w:val="30"/>
              </w:rPr>
            </w:pPr>
          </w:p>
        </w:tc>
        <w:tc>
          <w:tcPr>
            <w:tcW w:w="1258" w:type="dxa"/>
          </w:tcPr>
          <w:p w14:paraId="464293CC">
            <w:pPr>
              <w:ind w:firstLine="600"/>
              <w:jc w:val="center"/>
              <w:rPr>
                <w:rFonts w:eastAsia="仿宋"/>
                <w:sz w:val="30"/>
                <w:szCs w:val="30"/>
              </w:rPr>
            </w:pPr>
          </w:p>
        </w:tc>
      </w:tr>
      <w:tr w14:paraId="3B2D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6507AAEA">
            <w:pPr>
              <w:ind w:firstLine="600"/>
              <w:jc w:val="center"/>
              <w:rPr>
                <w:rFonts w:eastAsia="仿宋"/>
                <w:sz w:val="30"/>
                <w:szCs w:val="30"/>
              </w:rPr>
            </w:pPr>
            <w:r>
              <w:rPr>
                <w:rFonts w:hint="eastAsia" w:eastAsia="仿宋"/>
                <w:sz w:val="30"/>
                <w:szCs w:val="30"/>
              </w:rPr>
              <w:t>合计含税金额（大写人民币***元），开具增值税专用发票税率 * %。</w:t>
            </w:r>
          </w:p>
        </w:tc>
        <w:tc>
          <w:tcPr>
            <w:tcW w:w="1494" w:type="dxa"/>
          </w:tcPr>
          <w:p w14:paraId="45FAD7BC">
            <w:pPr>
              <w:ind w:firstLine="600"/>
              <w:jc w:val="center"/>
              <w:rPr>
                <w:rFonts w:eastAsia="仿宋"/>
                <w:sz w:val="30"/>
                <w:szCs w:val="30"/>
              </w:rPr>
            </w:pPr>
            <w:r>
              <w:rPr>
                <w:rFonts w:hint="eastAsia" w:eastAsia="仿宋"/>
                <w:sz w:val="30"/>
                <w:szCs w:val="30"/>
              </w:rPr>
              <w:t>***</w:t>
            </w:r>
          </w:p>
        </w:tc>
        <w:tc>
          <w:tcPr>
            <w:tcW w:w="1258" w:type="dxa"/>
          </w:tcPr>
          <w:p w14:paraId="50D28A27">
            <w:pPr>
              <w:ind w:firstLine="600"/>
              <w:jc w:val="center"/>
              <w:rPr>
                <w:rFonts w:eastAsia="仿宋"/>
                <w:sz w:val="30"/>
                <w:szCs w:val="30"/>
              </w:rPr>
            </w:pPr>
          </w:p>
        </w:tc>
      </w:tr>
    </w:tbl>
    <w:p w14:paraId="6A3FAE69">
      <w:pPr>
        <w:spacing w:line="360" w:lineRule="auto"/>
        <w:ind w:firstLine="600"/>
        <w:jc w:val="left"/>
        <w:rPr>
          <w:rFonts w:eastAsia="仿宋"/>
          <w:sz w:val="30"/>
          <w:szCs w:val="30"/>
        </w:rPr>
      </w:pPr>
    </w:p>
    <w:p w14:paraId="0854A122">
      <w:pPr>
        <w:pStyle w:val="2"/>
        <w:ind w:firstLine="0" w:firstLineChars="0"/>
        <w:rPr>
          <w:rFonts w:eastAsia="仿宋"/>
          <w:sz w:val="30"/>
          <w:szCs w:val="30"/>
        </w:rPr>
      </w:pPr>
      <w:r>
        <w:rPr>
          <w:rFonts w:hint="eastAsia" w:eastAsia="仿宋"/>
          <w:szCs w:val="28"/>
        </w:rPr>
        <w:t>项目：</w:t>
      </w:r>
      <w:r>
        <w:rPr>
          <w:rFonts w:hint="eastAsia" w:eastAsia="仿宋"/>
          <w:szCs w:val="28"/>
          <w:u w:val="single"/>
        </w:rPr>
        <w:t>新东欣公司2024年</w:t>
      </w:r>
      <w:r>
        <w:rPr>
          <w:rFonts w:hint="eastAsia" w:eastAsia="仿宋"/>
          <w:szCs w:val="28"/>
          <w:u w:val="single"/>
          <w:lang w:eastAsia="zh-CN"/>
        </w:rPr>
        <w:t>实验室用品采购</w:t>
      </w:r>
      <w:r>
        <w:rPr>
          <w:rFonts w:hint="eastAsia" w:eastAsia="仿宋"/>
          <w:szCs w:val="28"/>
          <w:u w:val="single"/>
        </w:rPr>
        <w:t>项目</w:t>
      </w:r>
    </w:p>
    <w:p w14:paraId="7AC7723D">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774F7AD7">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rPr>
        <w:t>（签名或盖章）</w:t>
      </w:r>
      <w:r>
        <w:rPr>
          <w:rFonts w:eastAsia="仿宋"/>
          <w:sz w:val="30"/>
          <w:szCs w:val="30"/>
        </w:rPr>
        <w:t>：</w:t>
      </w:r>
    </w:p>
    <w:p w14:paraId="3206293D">
      <w:pPr>
        <w:wordWrap w:val="0"/>
        <w:spacing w:line="360" w:lineRule="auto"/>
        <w:ind w:firstLine="0" w:firstLineChars="0"/>
        <w:jc w:val="left"/>
        <w:rPr>
          <w:rFonts w:eastAsia="仿宋"/>
          <w:sz w:val="30"/>
          <w:szCs w:val="30"/>
        </w:rPr>
      </w:pPr>
      <w:r>
        <w:rPr>
          <w:rFonts w:eastAsia="仿宋"/>
          <w:sz w:val="30"/>
          <w:szCs w:val="30"/>
        </w:rPr>
        <w:t>联系人：</w:t>
      </w:r>
    </w:p>
    <w:p w14:paraId="5392418F">
      <w:pPr>
        <w:wordWrap w:val="0"/>
        <w:spacing w:line="360" w:lineRule="auto"/>
        <w:ind w:firstLine="0" w:firstLineChars="0"/>
        <w:jc w:val="left"/>
        <w:rPr>
          <w:rFonts w:eastAsia="仿宋"/>
          <w:sz w:val="30"/>
          <w:szCs w:val="30"/>
        </w:rPr>
      </w:pPr>
      <w:r>
        <w:rPr>
          <w:rFonts w:eastAsia="仿宋"/>
          <w:sz w:val="30"/>
          <w:szCs w:val="30"/>
        </w:rPr>
        <w:t>联系电话：</w:t>
      </w:r>
    </w:p>
    <w:p w14:paraId="58B7FA72">
      <w:pPr>
        <w:wordWrap w:val="0"/>
        <w:spacing w:line="360" w:lineRule="auto"/>
        <w:ind w:firstLine="0" w:firstLineChars="0"/>
        <w:jc w:val="left"/>
      </w:pPr>
      <w:r>
        <w:rPr>
          <w:rFonts w:eastAsia="仿宋"/>
          <w:sz w:val="30"/>
          <w:szCs w:val="30"/>
        </w:rPr>
        <w:t>日期：</w:t>
      </w:r>
    </w:p>
    <w:p w14:paraId="6D86BEF3">
      <w:pPr>
        <w:pStyle w:val="31"/>
        <w:numPr>
          <w:ilvl w:val="0"/>
          <w:numId w:val="3"/>
        </w:numPr>
        <w:ind w:left="0" w:firstLine="0" w:firstLineChars="0"/>
        <w:jc w:val="left"/>
        <w:outlineLvl w:val="1"/>
        <w:rPr>
          <w:rFonts w:eastAsia="仿宋"/>
          <w:b/>
          <w:bCs/>
          <w:sz w:val="30"/>
          <w:szCs w:val="30"/>
        </w:rPr>
      </w:pPr>
      <w:bookmarkStart w:id="4" w:name="_Hlk524442005"/>
      <w:r>
        <w:rPr>
          <w:rFonts w:eastAsia="仿宋"/>
          <w:b/>
          <w:bCs/>
          <w:sz w:val="30"/>
          <w:szCs w:val="30"/>
        </w:rPr>
        <w:t>法人证明</w:t>
      </w:r>
    </w:p>
    <w:p w14:paraId="214571DE">
      <w:pPr>
        <w:spacing w:line="360" w:lineRule="auto"/>
        <w:ind w:firstLine="0" w:firstLineChars="0"/>
        <w:jc w:val="center"/>
        <w:rPr>
          <w:rFonts w:eastAsia="仿宋"/>
          <w:b/>
          <w:bCs/>
          <w:sz w:val="30"/>
          <w:szCs w:val="30"/>
        </w:rPr>
      </w:pPr>
      <w:r>
        <w:rPr>
          <w:rFonts w:eastAsia="仿宋"/>
          <w:b/>
          <w:bCs/>
          <w:sz w:val="30"/>
          <w:szCs w:val="30"/>
        </w:rPr>
        <w:t>法定代表人身份证明书及法定代表人身份证复印件</w:t>
      </w:r>
    </w:p>
    <w:p w14:paraId="3DD7E021">
      <w:pPr>
        <w:spacing w:line="360" w:lineRule="auto"/>
        <w:ind w:firstLine="600"/>
        <w:rPr>
          <w:rFonts w:eastAsia="仿宋"/>
          <w:sz w:val="30"/>
          <w:szCs w:val="30"/>
        </w:rPr>
      </w:pPr>
    </w:p>
    <w:p w14:paraId="636C0CB2">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037B604C">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2E289086">
      <w:pPr>
        <w:spacing w:line="360" w:lineRule="auto"/>
        <w:ind w:firstLine="450" w:firstLineChars="150"/>
        <w:rPr>
          <w:rFonts w:eastAsia="仿宋"/>
          <w:sz w:val="30"/>
          <w:szCs w:val="30"/>
        </w:rPr>
      </w:pPr>
      <w:r>
        <w:rPr>
          <w:rFonts w:eastAsia="仿宋"/>
          <w:sz w:val="30"/>
          <w:szCs w:val="30"/>
        </w:rPr>
        <w:t>特此证明</w:t>
      </w:r>
    </w:p>
    <w:p w14:paraId="0A2D9AD1">
      <w:pPr>
        <w:spacing w:line="360" w:lineRule="auto"/>
        <w:ind w:firstLine="0" w:firstLineChars="0"/>
        <w:rPr>
          <w:rFonts w:eastAsia="仿宋"/>
          <w:sz w:val="30"/>
          <w:szCs w:val="30"/>
        </w:rPr>
      </w:pPr>
    </w:p>
    <w:p w14:paraId="5331F916">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2675ACEE">
      <w:pPr>
        <w:spacing w:line="360" w:lineRule="auto"/>
        <w:ind w:firstLine="600"/>
        <w:jc w:val="left"/>
        <w:rPr>
          <w:rFonts w:eastAsia="仿宋"/>
          <w:sz w:val="30"/>
          <w:szCs w:val="30"/>
        </w:rPr>
      </w:pPr>
      <w:r>
        <w:rPr>
          <w:rFonts w:eastAsia="仿宋"/>
          <w:sz w:val="30"/>
          <w:szCs w:val="30"/>
        </w:rPr>
        <w:t>报价人地址：</w:t>
      </w:r>
    </w:p>
    <w:p w14:paraId="63837423">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rPr>
        <w:t>（签名或盖私章）</w:t>
      </w:r>
      <w:r>
        <w:rPr>
          <w:rFonts w:eastAsia="仿宋"/>
          <w:sz w:val="30"/>
          <w:szCs w:val="30"/>
        </w:rPr>
        <w:t>：</w:t>
      </w:r>
    </w:p>
    <w:p w14:paraId="1BB7B95F">
      <w:pPr>
        <w:spacing w:line="360" w:lineRule="auto"/>
        <w:ind w:firstLine="600"/>
        <w:jc w:val="left"/>
        <w:rPr>
          <w:rFonts w:eastAsia="仿宋"/>
          <w:sz w:val="30"/>
          <w:szCs w:val="30"/>
        </w:rPr>
      </w:pPr>
      <w:r>
        <w:rPr>
          <w:rFonts w:eastAsia="仿宋"/>
          <w:sz w:val="30"/>
          <w:szCs w:val="30"/>
        </w:rPr>
        <w:t>职务：</w:t>
      </w:r>
    </w:p>
    <w:p w14:paraId="45AF5EFC">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35267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962025" y="6881495"/>
                          <a:ext cx="5657850" cy="23526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6D3CDD3">
                            <w:pPr>
                              <w:pStyle w:val="2"/>
                              <w:ind w:firstLine="0" w:firstLineChars="0"/>
                            </w:pPr>
                            <w:r>
                              <w:rPr>
                                <w:rFonts w:hint="eastAsia" w:eastAsia="仿宋"/>
                                <w:b/>
                                <w:bCs/>
                              </w:rPr>
                              <w:t>（法定代表人身份证复印件粘贴处，正反面）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85.25pt;width:445.5pt;z-index:251660288;mso-width-relative:page;mso-height-relative:page;" fillcolor="#FFFFFF [3201]" filled="t" stroked="t" coordsize="21600,21600" o:gfxdata="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C6ZLNYAAAAJAQAADwAAAAAAAAABACAAAAAiAAAAZHJzL2Rvd25yZXYueG1sUEsBAhQA&#10;FAAAAAgAh07iQMbje1lmAgAAwwQAAA4AAAAAAAAAAQAgAAAAJQEAAGRycy9lMm9Eb2MueG1sUEsF&#10;BgAAAAAGAAYAWQEAAP0FAAAAAA==&#10;">
                <v:fill on="t" focussize="0,0"/>
                <v:stroke weight="0.5pt" color="#000000 [3204]" joinstyle="round"/>
                <v:imagedata o:title=""/>
                <o:lock v:ext="edit" aspectratio="f"/>
                <v:textbox>
                  <w:txbxContent>
                    <w:p w14:paraId="56D3CDD3">
                      <w:pPr>
                        <w:pStyle w:val="2"/>
                        <w:ind w:firstLine="0" w:firstLineChars="0"/>
                      </w:pPr>
                      <w:r>
                        <w:rPr>
                          <w:rFonts w:hint="eastAsia" w:eastAsia="仿宋"/>
                          <w:b/>
                          <w:bCs/>
                        </w:rPr>
                        <w:t>（法定代表人身份证复印件粘贴处，正反面）</w:t>
                      </w:r>
                    </w:p>
                  </w:txbxContent>
                </v:textbox>
              </v:shape>
            </w:pict>
          </mc:Fallback>
        </mc:AlternateContent>
      </w:r>
    </w:p>
    <w:p w14:paraId="57BFCE94">
      <w:pPr>
        <w:spacing w:line="360" w:lineRule="auto"/>
        <w:ind w:firstLine="0" w:firstLineChars="0"/>
        <w:rPr>
          <w:rFonts w:eastAsia="仿宋"/>
          <w:sz w:val="30"/>
          <w:szCs w:val="30"/>
        </w:rPr>
      </w:pPr>
    </w:p>
    <w:p w14:paraId="51601EA2">
      <w:pPr>
        <w:widowControl/>
        <w:spacing w:line="360" w:lineRule="auto"/>
        <w:ind w:firstLine="0" w:firstLineChars="0"/>
        <w:rPr>
          <w:rFonts w:eastAsia="仿宋"/>
          <w:sz w:val="30"/>
          <w:szCs w:val="30"/>
        </w:rPr>
      </w:pPr>
      <w:r>
        <w:rPr>
          <w:rFonts w:eastAsia="仿宋"/>
          <w:sz w:val="30"/>
          <w:szCs w:val="30"/>
        </w:rPr>
        <w:br w:type="page"/>
      </w:r>
    </w:p>
    <w:p w14:paraId="4FE4C40E">
      <w:pPr>
        <w:pStyle w:val="31"/>
        <w:numPr>
          <w:ilvl w:val="0"/>
          <w:numId w:val="3"/>
        </w:numPr>
        <w:ind w:left="0" w:firstLine="0" w:firstLineChars="0"/>
        <w:jc w:val="left"/>
        <w:outlineLvl w:val="1"/>
        <w:rPr>
          <w:rFonts w:eastAsia="仿宋"/>
          <w:b/>
          <w:bCs/>
          <w:sz w:val="30"/>
          <w:szCs w:val="30"/>
        </w:rPr>
      </w:pPr>
      <w:bookmarkStart w:id="5" w:name="_Toc384752807"/>
      <w:r>
        <w:rPr>
          <w:rFonts w:eastAsia="仿宋"/>
          <w:b/>
          <w:bCs/>
          <w:sz w:val="30"/>
          <w:szCs w:val="30"/>
        </w:rPr>
        <w:t>法人授权书</w:t>
      </w:r>
    </w:p>
    <w:p w14:paraId="2227C3AB">
      <w:pPr>
        <w:widowControl/>
        <w:spacing w:line="560" w:lineRule="exact"/>
        <w:ind w:firstLine="0" w:firstLineChars="0"/>
        <w:jc w:val="center"/>
        <w:rPr>
          <w:rFonts w:eastAsia="仿宋"/>
          <w:sz w:val="30"/>
          <w:szCs w:val="30"/>
        </w:rPr>
      </w:pPr>
      <w:r>
        <w:rPr>
          <w:rFonts w:eastAsia="仿宋"/>
          <w:b/>
          <w:sz w:val="30"/>
          <w:szCs w:val="30"/>
        </w:rPr>
        <w:t>授权委托书</w:t>
      </w:r>
      <w:bookmarkEnd w:id="5"/>
    </w:p>
    <w:p w14:paraId="2E2B2B6F">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24B2DA42">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rPr>
        <w:t>新东欣公司2024年</w:t>
      </w:r>
      <w:r>
        <w:rPr>
          <w:rFonts w:hint="eastAsia" w:ascii="Times New Roman" w:hAnsi="Times New Roman" w:eastAsia="仿宋" w:cs="Times New Roman"/>
          <w:color w:val="000000"/>
          <w:kern w:val="0"/>
          <w:sz w:val="30"/>
          <w:szCs w:val="30"/>
          <w:u w:val="single"/>
          <w:shd w:val="clear" w:color="auto" w:fill="FFFFFF"/>
          <w:lang w:eastAsia="zh-CN"/>
        </w:rPr>
        <w:t>实验室用品采购</w:t>
      </w:r>
      <w:r>
        <w:rPr>
          <w:rFonts w:hint="eastAsia" w:ascii="Times New Roman" w:hAnsi="Times New Roman" w:eastAsia="仿宋" w:cs="Times New Roman"/>
          <w:color w:val="000000"/>
          <w:kern w:val="0"/>
          <w:sz w:val="30"/>
          <w:szCs w:val="30"/>
          <w:u w:val="single"/>
          <w:shd w:val="clear" w:color="auto" w:fill="FFFFFF"/>
        </w:rPr>
        <w:t>项目</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rPr>
        <w:t>签</w:t>
      </w:r>
      <w:r>
        <w:rPr>
          <w:rFonts w:ascii="Times New Roman" w:hAnsi="Times New Roman" w:eastAsia="仿宋" w:cs="Times New Roman"/>
          <w:sz w:val="30"/>
          <w:szCs w:val="30"/>
        </w:rPr>
        <w:t>订、执行，以我方的名义处理一切与之有关的事宜（相关身份证复印件须附后）。</w:t>
      </w:r>
    </w:p>
    <w:p w14:paraId="4578CB59">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rPr>
        <w:t>签字生效，特此声明。（有效期不得少于90个日历日）</w:t>
      </w:r>
    </w:p>
    <w:p w14:paraId="3B21E9F8">
      <w:pPr>
        <w:pStyle w:val="25"/>
        <w:spacing w:line="560" w:lineRule="exact"/>
        <w:ind w:firstLine="618" w:firstLineChars="0"/>
        <w:rPr>
          <w:rFonts w:ascii="Times New Roman" w:hAnsi="Times New Roman" w:eastAsia="仿宋" w:cs="Times New Roman"/>
          <w:sz w:val="30"/>
          <w:szCs w:val="30"/>
        </w:rPr>
      </w:pPr>
    </w:p>
    <w:p w14:paraId="4AF2260A">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rPr>
        <w:t>（加盖公章）</w:t>
      </w:r>
      <w:r>
        <w:rPr>
          <w:rFonts w:ascii="Times New Roman" w:hAnsi="Times New Roman" w:eastAsia="仿宋" w:cs="Times New Roman"/>
          <w:sz w:val="30"/>
          <w:szCs w:val="30"/>
        </w:rPr>
        <w:t>：</w:t>
      </w:r>
    </w:p>
    <w:p w14:paraId="1DEDAEE8">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7ED7C1FC">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798E3053">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1AC7F185">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14F28018">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3B02DCC8">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日期：</w:t>
      </w:r>
      <w:bookmarkEnd w:id="4"/>
    </w:p>
    <w:p w14:paraId="4BE6333E">
      <w:pPr>
        <w:pStyle w:val="25"/>
        <w:spacing w:line="560" w:lineRule="exact"/>
        <w:ind w:firstLine="0" w:firstLineChars="0"/>
        <w:jc w:val="left"/>
        <w:rPr>
          <w:rFonts w:ascii="Times New Roman" w:hAnsi="Times New Roman" w:eastAsia="仿宋" w:cs="Times New Roman"/>
          <w:b/>
          <w:bCs/>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-38735</wp:posOffset>
                </wp:positionH>
                <wp:positionV relativeFrom="paragraph">
                  <wp:posOffset>288290</wp:posOffset>
                </wp:positionV>
                <wp:extent cx="5581650" cy="208407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20840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39A5E55">
                            <w:pPr>
                              <w:pStyle w:val="25"/>
                              <w:ind w:firstLine="0" w:firstLineChars="0"/>
                              <w:jc w:val="left"/>
                              <w:rPr>
                                <w:rFonts w:hint="eastAsia" w:eastAsia="仿宋"/>
                              </w:rPr>
                            </w:pPr>
                            <w:r>
                              <w:rPr>
                                <w:rFonts w:hint="eastAsia" w:ascii="仿宋" w:hAnsi="仿宋" w:eastAsia="仿宋" w:cs="仿宋"/>
                                <w:b/>
                                <w:bCs/>
                                <w:sz w:val="28"/>
                                <w:szCs w:val="28"/>
                              </w:rPr>
                              <w:t>（受委托人身份证复印件粘贴处，正反面）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5pt;margin-top:22.7pt;height:164.1pt;width:439.5pt;z-index:251661312;mso-width-relative:page;mso-height-relative:page;" fillcolor="#FFFFFF [3201]" filled="t" stroked="t" coordsize="21600,21600" o:gfxdata="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9eo1hNcAAAAJAQAADwAAAAAAAAABACAAAAAiAAAAZHJzL2Rvd25yZXYueG1sUEsBAhQA&#10;FAAAAAgAh07iQD7jJPxlAgAAwwQAAA4AAAAAAAAAAQAgAAAAJgEAAGRycy9lMm9Eb2MueG1sUEsF&#10;BgAAAAAGAAYAWQEAAP0FAAAAAA==&#10;">
                <v:fill on="t" focussize="0,0"/>
                <v:stroke weight="0.5pt" color="#000000 [3204]" joinstyle="round"/>
                <v:imagedata o:title=""/>
                <o:lock v:ext="edit" aspectratio="f"/>
                <v:textbox>
                  <w:txbxContent>
                    <w:p w14:paraId="239A5E55">
                      <w:pPr>
                        <w:pStyle w:val="25"/>
                        <w:ind w:firstLine="0" w:firstLineChars="0"/>
                        <w:jc w:val="left"/>
                        <w:rPr>
                          <w:rFonts w:hint="eastAsia" w:eastAsia="仿宋"/>
                        </w:rPr>
                      </w:pPr>
                      <w:r>
                        <w:rPr>
                          <w:rFonts w:hint="eastAsia" w:ascii="仿宋" w:hAnsi="仿宋" w:eastAsia="仿宋" w:cs="仿宋"/>
                          <w:b/>
                          <w:bCs/>
                          <w:sz w:val="28"/>
                          <w:szCs w:val="28"/>
                        </w:rPr>
                        <w:t>（受委托人身份证复印件粘贴处，正反面）</w:t>
                      </w:r>
                    </w:p>
                  </w:txbxContent>
                </v:textbox>
              </v:shape>
            </w:pict>
          </mc:Fallback>
        </mc:AlternateContent>
      </w:r>
    </w:p>
    <w:p w14:paraId="5FDDFACB">
      <w:pPr>
        <w:pStyle w:val="25"/>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br w:type="page"/>
      </w:r>
    </w:p>
    <w:p w14:paraId="3A1247B4">
      <w:pPr>
        <w:pStyle w:val="31"/>
        <w:numPr>
          <w:ilvl w:val="0"/>
          <w:numId w:val="3"/>
        </w:numPr>
        <w:ind w:left="0" w:firstLine="0" w:firstLineChars="0"/>
        <w:jc w:val="left"/>
        <w:outlineLvl w:val="1"/>
        <w:rPr>
          <w:rFonts w:eastAsia="仿宋"/>
          <w:b/>
          <w:bCs/>
          <w:sz w:val="30"/>
          <w:szCs w:val="30"/>
        </w:rPr>
      </w:pPr>
      <w:bookmarkStart w:id="6" w:name="OLE_LINK11"/>
      <w:r>
        <w:rPr>
          <w:rFonts w:hint="eastAsia" w:eastAsia="仿宋"/>
          <w:b/>
          <w:bCs/>
          <w:sz w:val="30"/>
          <w:szCs w:val="30"/>
        </w:rPr>
        <w:t>营业执照</w:t>
      </w:r>
    </w:p>
    <w:p w14:paraId="43FFF379">
      <w:pPr>
        <w:pStyle w:val="25"/>
        <w:ind w:firstLine="0" w:firstLineChars="0"/>
        <w:jc w:val="left"/>
        <w:rPr>
          <w:rFonts w:ascii="Times New Roman" w:hAnsi="Times New Roman" w:eastAsia="仿宋" w:cs="Times New Roman"/>
          <w:b/>
          <w:bCs/>
          <w:sz w:val="30"/>
          <w:szCs w:val="30"/>
        </w:rPr>
      </w:pPr>
    </w:p>
    <w:p w14:paraId="428B42A9">
      <w:pPr>
        <w:pStyle w:val="25"/>
        <w:ind w:firstLine="0" w:firstLineChars="0"/>
        <w:jc w:val="left"/>
        <w:rPr>
          <w:rFonts w:hint="eastAsia" w:eastAsia="仿宋"/>
          <w:sz w:val="28"/>
          <w:szCs w:val="28"/>
        </w:rPr>
      </w:pPr>
      <w:r>
        <w:rPr>
          <w:rFonts w:hint="eastAsia" w:eastAsia="仿宋"/>
          <w:sz w:val="28"/>
          <w:szCs w:val="28"/>
        </w:rPr>
        <w:t>（提供《营业执照》复印件或《事业单位法人证书》复印件或其他主体证书复印件</w:t>
      </w:r>
      <w:r>
        <w:rPr>
          <w:rFonts w:hint="eastAsia" w:eastAsia="仿宋"/>
          <w:b/>
          <w:bCs/>
          <w:sz w:val="28"/>
          <w:szCs w:val="28"/>
        </w:rPr>
        <w:t>（加盖公章）</w:t>
      </w:r>
      <w:r>
        <w:rPr>
          <w:rFonts w:hint="eastAsia" w:eastAsia="仿宋"/>
          <w:sz w:val="28"/>
          <w:szCs w:val="28"/>
        </w:rPr>
        <w:t>）</w:t>
      </w:r>
    </w:p>
    <w:p w14:paraId="135D894B">
      <w:pPr>
        <w:pStyle w:val="25"/>
        <w:ind w:firstLine="0" w:firstLineChars="0"/>
        <w:jc w:val="left"/>
        <w:rPr>
          <w:rFonts w:hint="eastAsia" w:eastAsia="仿宋"/>
          <w:b/>
          <w:bCs/>
          <w:sz w:val="28"/>
          <w:szCs w:val="28"/>
        </w:rPr>
      </w:pPr>
    </w:p>
    <w:p w14:paraId="6F8F81FC">
      <w:pPr>
        <w:pStyle w:val="31"/>
        <w:numPr>
          <w:ilvl w:val="255"/>
          <w:numId w:val="0"/>
        </w:numPr>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9DFF1A3">
                            <w:pPr>
                              <w:pStyle w:val="25"/>
                              <w:ind w:firstLine="0" w:firstLineChars="0"/>
                              <w:jc w:val="left"/>
                              <w:rPr>
                                <w:rFonts w:hint="eastAsia"/>
                              </w:rPr>
                            </w:pPr>
                            <w:r>
                              <w:rPr>
                                <w:rFonts w:hint="eastAsia" w:ascii="Times New Roman" w:hAnsi="Times New Roman" w:eastAsia="仿宋" w:cs="Times New Roman"/>
                                <w:b/>
                                <w:bCs/>
                                <w:sz w:val="28"/>
                                <w:szCs w:val="28"/>
                              </w:rPr>
                              <w:t>（营业执照复印件</w:t>
                            </w:r>
                            <w:r>
                              <w:rPr>
                                <w:rFonts w:hint="eastAsia" w:eastAsia="仿宋"/>
                                <w:b/>
                                <w:bCs/>
                                <w:sz w:val="28"/>
                                <w:szCs w:val="28"/>
                              </w:rPr>
                              <w:t>粘贴处</w:t>
                            </w:r>
                            <w:r>
                              <w:rPr>
                                <w:rFonts w:hint="eastAsia" w:ascii="Times New Roman" w:hAnsi="Times New Roman" w:eastAsia="仿宋" w:cs="Times New Roman"/>
                                <w:b/>
                                <w:bCs/>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69DFF1A3">
                      <w:pPr>
                        <w:pStyle w:val="25"/>
                        <w:ind w:firstLine="0" w:firstLineChars="0"/>
                        <w:jc w:val="left"/>
                        <w:rPr>
                          <w:rFonts w:hint="eastAsia"/>
                        </w:rPr>
                      </w:pPr>
                      <w:r>
                        <w:rPr>
                          <w:rFonts w:hint="eastAsia" w:ascii="Times New Roman" w:hAnsi="Times New Roman" w:eastAsia="仿宋" w:cs="Times New Roman"/>
                          <w:b/>
                          <w:bCs/>
                          <w:sz w:val="28"/>
                          <w:szCs w:val="28"/>
                        </w:rPr>
                        <w:t>（营业执照复印件</w:t>
                      </w:r>
                      <w:r>
                        <w:rPr>
                          <w:rFonts w:hint="eastAsia" w:eastAsia="仿宋"/>
                          <w:b/>
                          <w:bCs/>
                          <w:sz w:val="28"/>
                          <w:szCs w:val="28"/>
                        </w:rPr>
                        <w:t>粘贴处</w:t>
                      </w:r>
                      <w:r>
                        <w:rPr>
                          <w:rFonts w:hint="eastAsia" w:ascii="Times New Roman" w:hAnsi="Times New Roman" w:eastAsia="仿宋" w:cs="Times New Roman"/>
                          <w:b/>
                          <w:bCs/>
                          <w:sz w:val="28"/>
                          <w:szCs w:val="28"/>
                        </w:rPr>
                        <w:t>）</w:t>
                      </w:r>
                    </w:p>
                  </w:txbxContent>
                </v:textbox>
              </v:shape>
            </w:pict>
          </mc:Fallback>
        </mc:AlternateContent>
      </w:r>
    </w:p>
    <w:p w14:paraId="78EC43DA">
      <w:pPr>
        <w:pStyle w:val="31"/>
        <w:numPr>
          <w:ilvl w:val="255"/>
          <w:numId w:val="0"/>
        </w:numPr>
        <w:jc w:val="left"/>
        <w:outlineLvl w:val="1"/>
        <w:rPr>
          <w:rFonts w:eastAsia="仿宋"/>
          <w:b/>
          <w:bCs/>
          <w:sz w:val="30"/>
          <w:szCs w:val="30"/>
        </w:rPr>
      </w:pPr>
    </w:p>
    <w:p w14:paraId="21AFE8AC">
      <w:pPr>
        <w:pStyle w:val="31"/>
        <w:numPr>
          <w:ilvl w:val="255"/>
          <w:numId w:val="0"/>
        </w:numPr>
        <w:jc w:val="left"/>
        <w:outlineLvl w:val="1"/>
        <w:rPr>
          <w:rFonts w:eastAsia="仿宋"/>
          <w:b/>
          <w:bCs/>
          <w:sz w:val="30"/>
          <w:szCs w:val="30"/>
        </w:rPr>
      </w:pPr>
    </w:p>
    <w:p w14:paraId="683D6265">
      <w:pPr>
        <w:pStyle w:val="31"/>
        <w:numPr>
          <w:ilvl w:val="255"/>
          <w:numId w:val="0"/>
        </w:numPr>
        <w:jc w:val="left"/>
        <w:outlineLvl w:val="1"/>
        <w:rPr>
          <w:rFonts w:eastAsia="仿宋"/>
          <w:b/>
          <w:bCs/>
          <w:sz w:val="30"/>
          <w:szCs w:val="30"/>
        </w:rPr>
      </w:pPr>
    </w:p>
    <w:p w14:paraId="4F81C8C6">
      <w:pPr>
        <w:pStyle w:val="31"/>
        <w:numPr>
          <w:ilvl w:val="255"/>
          <w:numId w:val="0"/>
        </w:numPr>
        <w:jc w:val="left"/>
        <w:outlineLvl w:val="1"/>
        <w:rPr>
          <w:rFonts w:eastAsia="仿宋"/>
          <w:b/>
          <w:bCs/>
          <w:sz w:val="30"/>
          <w:szCs w:val="30"/>
        </w:rPr>
      </w:pPr>
    </w:p>
    <w:p w14:paraId="60AEFEF8">
      <w:pPr>
        <w:pStyle w:val="31"/>
        <w:numPr>
          <w:ilvl w:val="255"/>
          <w:numId w:val="0"/>
        </w:numPr>
        <w:jc w:val="left"/>
        <w:outlineLvl w:val="1"/>
        <w:rPr>
          <w:rFonts w:eastAsia="仿宋"/>
          <w:b/>
          <w:bCs/>
          <w:sz w:val="30"/>
          <w:szCs w:val="30"/>
        </w:rPr>
      </w:pPr>
    </w:p>
    <w:p w14:paraId="3D675652">
      <w:pPr>
        <w:pStyle w:val="31"/>
        <w:numPr>
          <w:ilvl w:val="255"/>
          <w:numId w:val="0"/>
        </w:numPr>
        <w:jc w:val="left"/>
        <w:outlineLvl w:val="1"/>
        <w:rPr>
          <w:rFonts w:eastAsia="仿宋"/>
          <w:b/>
          <w:bCs/>
          <w:sz w:val="30"/>
          <w:szCs w:val="30"/>
        </w:rPr>
      </w:pPr>
    </w:p>
    <w:p w14:paraId="0741C665">
      <w:pPr>
        <w:pStyle w:val="31"/>
        <w:numPr>
          <w:ilvl w:val="255"/>
          <w:numId w:val="0"/>
        </w:numPr>
        <w:jc w:val="left"/>
        <w:outlineLvl w:val="1"/>
        <w:rPr>
          <w:rFonts w:eastAsia="仿宋"/>
          <w:b/>
          <w:bCs/>
          <w:sz w:val="30"/>
          <w:szCs w:val="30"/>
        </w:rPr>
      </w:pPr>
    </w:p>
    <w:p w14:paraId="6DA529D1">
      <w:pPr>
        <w:pStyle w:val="31"/>
        <w:numPr>
          <w:ilvl w:val="255"/>
          <w:numId w:val="0"/>
        </w:numPr>
        <w:jc w:val="left"/>
        <w:outlineLvl w:val="1"/>
        <w:rPr>
          <w:rFonts w:eastAsia="仿宋"/>
          <w:b/>
          <w:bCs/>
          <w:sz w:val="30"/>
          <w:szCs w:val="30"/>
        </w:rPr>
      </w:pPr>
    </w:p>
    <w:p w14:paraId="7F4B592E">
      <w:pPr>
        <w:pStyle w:val="31"/>
        <w:numPr>
          <w:ilvl w:val="255"/>
          <w:numId w:val="0"/>
        </w:numPr>
        <w:jc w:val="left"/>
        <w:outlineLvl w:val="1"/>
        <w:rPr>
          <w:rFonts w:eastAsia="仿宋"/>
          <w:b/>
          <w:bCs/>
          <w:sz w:val="30"/>
          <w:szCs w:val="30"/>
        </w:rPr>
      </w:pPr>
    </w:p>
    <w:p w14:paraId="31BDA3E7">
      <w:pPr>
        <w:pStyle w:val="31"/>
        <w:numPr>
          <w:ilvl w:val="255"/>
          <w:numId w:val="0"/>
        </w:numPr>
        <w:jc w:val="left"/>
        <w:outlineLvl w:val="1"/>
        <w:rPr>
          <w:rFonts w:eastAsia="仿宋"/>
          <w:b/>
          <w:bCs/>
          <w:sz w:val="30"/>
          <w:szCs w:val="30"/>
        </w:rPr>
      </w:pPr>
    </w:p>
    <w:p w14:paraId="17DA366A">
      <w:pPr>
        <w:pStyle w:val="31"/>
        <w:numPr>
          <w:ilvl w:val="255"/>
          <w:numId w:val="0"/>
        </w:numPr>
        <w:jc w:val="left"/>
        <w:outlineLvl w:val="1"/>
        <w:rPr>
          <w:rFonts w:eastAsia="仿宋"/>
          <w:b/>
          <w:bCs/>
          <w:sz w:val="30"/>
          <w:szCs w:val="30"/>
        </w:rPr>
      </w:pPr>
    </w:p>
    <w:p w14:paraId="397FE297">
      <w:pPr>
        <w:pStyle w:val="31"/>
        <w:numPr>
          <w:ilvl w:val="255"/>
          <w:numId w:val="0"/>
        </w:numPr>
        <w:jc w:val="left"/>
        <w:outlineLvl w:val="1"/>
        <w:rPr>
          <w:rFonts w:eastAsia="仿宋"/>
          <w:b/>
          <w:bCs/>
          <w:sz w:val="30"/>
          <w:szCs w:val="30"/>
        </w:rPr>
      </w:pPr>
    </w:p>
    <w:p w14:paraId="53FB096A">
      <w:pPr>
        <w:pStyle w:val="31"/>
        <w:numPr>
          <w:ilvl w:val="255"/>
          <w:numId w:val="0"/>
        </w:numPr>
        <w:jc w:val="left"/>
        <w:outlineLvl w:val="1"/>
        <w:rPr>
          <w:rFonts w:eastAsia="仿宋"/>
          <w:b/>
          <w:bCs/>
          <w:sz w:val="30"/>
          <w:szCs w:val="30"/>
        </w:rPr>
      </w:pPr>
    </w:p>
    <w:p w14:paraId="04886303">
      <w:pPr>
        <w:pStyle w:val="31"/>
        <w:numPr>
          <w:ilvl w:val="255"/>
          <w:numId w:val="0"/>
        </w:numPr>
        <w:jc w:val="left"/>
        <w:outlineLvl w:val="1"/>
        <w:rPr>
          <w:rFonts w:eastAsia="仿宋"/>
          <w:b/>
          <w:bCs/>
          <w:sz w:val="30"/>
          <w:szCs w:val="30"/>
        </w:rPr>
      </w:pPr>
    </w:p>
    <w:p w14:paraId="3DDE1406">
      <w:pPr>
        <w:pStyle w:val="31"/>
        <w:numPr>
          <w:ilvl w:val="255"/>
          <w:numId w:val="0"/>
        </w:numPr>
        <w:jc w:val="left"/>
        <w:outlineLvl w:val="1"/>
        <w:rPr>
          <w:rFonts w:eastAsia="仿宋"/>
          <w:b/>
          <w:bCs/>
          <w:sz w:val="30"/>
          <w:szCs w:val="30"/>
        </w:rPr>
      </w:pPr>
    </w:p>
    <w:p w14:paraId="52CFB57C">
      <w:pPr>
        <w:pStyle w:val="31"/>
        <w:numPr>
          <w:ilvl w:val="255"/>
          <w:numId w:val="0"/>
        </w:numPr>
        <w:jc w:val="left"/>
        <w:outlineLvl w:val="1"/>
        <w:rPr>
          <w:rFonts w:eastAsia="仿宋"/>
          <w:b/>
          <w:bCs/>
          <w:sz w:val="30"/>
          <w:szCs w:val="30"/>
        </w:rPr>
      </w:pPr>
    </w:p>
    <w:p w14:paraId="04B1C32D">
      <w:pPr>
        <w:pStyle w:val="31"/>
        <w:numPr>
          <w:ilvl w:val="255"/>
          <w:numId w:val="0"/>
        </w:numPr>
        <w:jc w:val="left"/>
        <w:outlineLvl w:val="1"/>
        <w:rPr>
          <w:rFonts w:eastAsia="仿宋"/>
          <w:b/>
          <w:bCs/>
          <w:sz w:val="30"/>
          <w:szCs w:val="30"/>
        </w:rPr>
      </w:pPr>
    </w:p>
    <w:p w14:paraId="42D19270">
      <w:pPr>
        <w:pStyle w:val="31"/>
        <w:numPr>
          <w:ilvl w:val="255"/>
          <w:numId w:val="0"/>
        </w:numPr>
        <w:jc w:val="left"/>
        <w:outlineLvl w:val="1"/>
        <w:rPr>
          <w:rFonts w:eastAsia="仿宋"/>
          <w:b/>
          <w:bCs/>
          <w:sz w:val="30"/>
          <w:szCs w:val="30"/>
        </w:rPr>
      </w:pPr>
    </w:p>
    <w:p w14:paraId="301D05A8">
      <w:pPr>
        <w:pStyle w:val="31"/>
        <w:numPr>
          <w:ilvl w:val="0"/>
          <w:numId w:val="3"/>
        </w:numPr>
        <w:ind w:left="0" w:firstLine="0" w:firstLineChars="0"/>
        <w:jc w:val="left"/>
        <w:outlineLvl w:val="1"/>
        <w:rPr>
          <w:rFonts w:eastAsia="仿宋"/>
          <w:b/>
          <w:bCs/>
          <w:sz w:val="30"/>
          <w:szCs w:val="30"/>
        </w:rPr>
      </w:pPr>
      <w:r>
        <w:rPr>
          <w:rFonts w:eastAsia="仿宋"/>
          <w:b/>
          <w:bCs/>
          <w:sz w:val="30"/>
          <w:szCs w:val="30"/>
        </w:rPr>
        <w:t>报价人未到场声明</w:t>
      </w:r>
    </w:p>
    <w:bookmarkEnd w:id="6"/>
    <w:p w14:paraId="65B2BE9A">
      <w:pPr>
        <w:ind w:firstLine="602"/>
        <w:jc w:val="center"/>
        <w:rPr>
          <w:rFonts w:eastAsia="仿宋"/>
          <w:b/>
          <w:bCs/>
          <w:sz w:val="30"/>
          <w:szCs w:val="30"/>
        </w:rPr>
      </w:pPr>
    </w:p>
    <w:p w14:paraId="7FCFB753">
      <w:pPr>
        <w:ind w:firstLine="602"/>
        <w:jc w:val="center"/>
        <w:rPr>
          <w:rFonts w:eastAsia="仿宋"/>
          <w:b/>
          <w:bCs/>
          <w:sz w:val="30"/>
          <w:szCs w:val="30"/>
        </w:rPr>
      </w:pPr>
      <w:r>
        <w:rPr>
          <w:rFonts w:eastAsia="仿宋"/>
          <w:b/>
          <w:bCs/>
          <w:sz w:val="30"/>
          <w:szCs w:val="30"/>
        </w:rPr>
        <w:t>报价人未到场声明</w:t>
      </w:r>
    </w:p>
    <w:p w14:paraId="1CAB5C08">
      <w:pPr>
        <w:spacing w:line="360" w:lineRule="auto"/>
        <w:ind w:firstLine="0" w:firstLineChars="0"/>
        <w:rPr>
          <w:rFonts w:eastAsia="仿宋"/>
          <w:sz w:val="30"/>
          <w:szCs w:val="30"/>
        </w:rPr>
      </w:pPr>
    </w:p>
    <w:p w14:paraId="69D9AEDA">
      <w:pPr>
        <w:spacing w:line="360" w:lineRule="auto"/>
        <w:ind w:firstLine="0" w:firstLineChars="0"/>
        <w:rPr>
          <w:rFonts w:eastAsia="仿宋"/>
          <w:sz w:val="30"/>
          <w:szCs w:val="30"/>
        </w:rPr>
      </w:pPr>
      <w:r>
        <w:rPr>
          <w:rFonts w:eastAsia="仿宋"/>
          <w:sz w:val="30"/>
          <w:szCs w:val="30"/>
        </w:rPr>
        <w:t>东莞市新东欣环保投资有限公司：</w:t>
      </w:r>
    </w:p>
    <w:p w14:paraId="29BC00A4">
      <w:pPr>
        <w:spacing w:line="360" w:lineRule="auto"/>
        <w:ind w:left="0" w:leftChars="0" w:firstLine="600" w:firstLineChars="200"/>
        <w:jc w:val="left"/>
        <w:rPr>
          <w:rFonts w:eastAsia="仿宋"/>
          <w:sz w:val="30"/>
          <w:szCs w:val="30"/>
        </w:rPr>
      </w:pPr>
      <w:r>
        <w:rPr>
          <w:rFonts w:eastAsia="仿宋"/>
          <w:sz w:val="30"/>
          <w:szCs w:val="30"/>
        </w:rPr>
        <w:t>我司就参加</w:t>
      </w:r>
      <w:r>
        <w:rPr>
          <w:rFonts w:hint="eastAsia" w:eastAsia="仿宋"/>
          <w:color w:val="000000"/>
          <w:kern w:val="0"/>
          <w:sz w:val="30"/>
          <w:szCs w:val="30"/>
          <w:u w:val="single"/>
          <w:shd w:val="clear" w:color="auto" w:fill="FFFFFF"/>
        </w:rPr>
        <w:t>新东欣公司2024年</w:t>
      </w:r>
      <w:r>
        <w:rPr>
          <w:rFonts w:hint="eastAsia" w:eastAsia="仿宋"/>
          <w:color w:val="000000"/>
          <w:kern w:val="0"/>
          <w:sz w:val="30"/>
          <w:szCs w:val="30"/>
          <w:u w:val="single"/>
          <w:shd w:val="clear" w:color="auto" w:fill="FFFFFF"/>
          <w:lang w:eastAsia="zh-CN"/>
        </w:rPr>
        <w:t>实验室用品采购</w:t>
      </w:r>
      <w:r>
        <w:rPr>
          <w:rFonts w:hint="eastAsia" w:eastAsia="仿宋"/>
          <w:color w:val="000000"/>
          <w:kern w:val="0"/>
          <w:sz w:val="30"/>
          <w:szCs w:val="30"/>
          <w:u w:val="single"/>
          <w:shd w:val="clear" w:color="auto" w:fill="FFFFFF"/>
          <w:lang w:val="en-US" w:eastAsia="zh-CN"/>
        </w:rPr>
        <w:t>项目</w:t>
      </w:r>
      <w:r>
        <w:rPr>
          <w:rFonts w:eastAsia="仿宋"/>
          <w:sz w:val="30"/>
          <w:szCs w:val="30"/>
        </w:rPr>
        <w:t>报价工作，作出郑重说明：</w:t>
      </w:r>
    </w:p>
    <w:p w14:paraId="50C3D7CF">
      <w:pPr>
        <w:spacing w:line="360" w:lineRule="auto"/>
        <w:ind w:firstLine="600"/>
        <w:rPr>
          <w:rFonts w:eastAsia="仿宋"/>
          <w:sz w:val="30"/>
          <w:szCs w:val="30"/>
        </w:rPr>
      </w:pPr>
      <w:r>
        <w:rPr>
          <w:rFonts w:eastAsia="仿宋"/>
          <w:sz w:val="30"/>
          <w:szCs w:val="30"/>
        </w:rPr>
        <w:t>我司保证报价文件及其后提供的一切材料都是真实的；</w:t>
      </w:r>
    </w:p>
    <w:p w14:paraId="71B12632">
      <w:pPr>
        <w:spacing w:line="360" w:lineRule="auto"/>
        <w:ind w:firstLine="600"/>
        <w:rPr>
          <w:rFonts w:eastAsia="仿宋"/>
          <w:sz w:val="30"/>
          <w:szCs w:val="30"/>
        </w:rPr>
      </w:pPr>
      <w:r>
        <w:rPr>
          <w:rFonts w:eastAsia="仿宋"/>
          <w:sz w:val="30"/>
          <w:szCs w:val="30"/>
        </w:rPr>
        <w:t>我司因</w:t>
      </w:r>
      <w:r>
        <w:rPr>
          <w:rFonts w:hint="eastAsia" w:eastAsia="仿宋"/>
          <w:sz w:val="30"/>
          <w:szCs w:val="30"/>
        </w:rPr>
        <w:t>自身</w:t>
      </w:r>
      <w:r>
        <w:rPr>
          <w:rFonts w:eastAsia="仿宋"/>
          <w:sz w:val="30"/>
          <w:szCs w:val="30"/>
        </w:rPr>
        <w:t>原因情况未能到</w:t>
      </w:r>
      <w:r>
        <w:rPr>
          <w:rFonts w:hint="eastAsia" w:eastAsia="仿宋"/>
          <w:sz w:val="30"/>
          <w:szCs w:val="30"/>
        </w:rPr>
        <w:t>线上签到或</w:t>
      </w:r>
      <w:r>
        <w:rPr>
          <w:rFonts w:eastAsia="仿宋"/>
          <w:sz w:val="30"/>
          <w:szCs w:val="30"/>
        </w:rPr>
        <w:t>现场参加开标工作，对开标结果不存在任何异议。</w:t>
      </w:r>
    </w:p>
    <w:p w14:paraId="24187F66">
      <w:pPr>
        <w:spacing w:line="360" w:lineRule="auto"/>
        <w:ind w:firstLine="600"/>
        <w:rPr>
          <w:rFonts w:eastAsia="仿宋"/>
          <w:sz w:val="30"/>
          <w:szCs w:val="30"/>
        </w:rPr>
      </w:pPr>
      <w:r>
        <w:rPr>
          <w:rFonts w:eastAsia="仿宋"/>
          <w:sz w:val="30"/>
          <w:szCs w:val="30"/>
        </w:rPr>
        <w:t xml:space="preserve"> </w:t>
      </w:r>
    </w:p>
    <w:p w14:paraId="64230D4B">
      <w:pPr>
        <w:spacing w:line="360" w:lineRule="auto"/>
        <w:ind w:firstLine="600"/>
        <w:rPr>
          <w:rFonts w:eastAsia="仿宋"/>
          <w:sz w:val="30"/>
          <w:szCs w:val="30"/>
        </w:rPr>
      </w:pPr>
      <w:r>
        <w:rPr>
          <w:rFonts w:eastAsia="仿宋"/>
          <w:sz w:val="30"/>
          <w:szCs w:val="30"/>
        </w:rPr>
        <w:t xml:space="preserve"> </w:t>
      </w:r>
    </w:p>
    <w:p w14:paraId="24A2EE1E">
      <w:pPr>
        <w:spacing w:line="360" w:lineRule="auto"/>
        <w:ind w:firstLine="600"/>
        <w:rPr>
          <w:rFonts w:eastAsia="仿宋"/>
          <w:sz w:val="30"/>
          <w:szCs w:val="30"/>
        </w:rPr>
      </w:pPr>
      <w:r>
        <w:rPr>
          <w:rFonts w:eastAsia="仿宋"/>
          <w:sz w:val="30"/>
          <w:szCs w:val="30"/>
        </w:rPr>
        <w:t xml:space="preserve"> </w:t>
      </w:r>
    </w:p>
    <w:p w14:paraId="39104268">
      <w:pPr>
        <w:spacing w:line="360" w:lineRule="auto"/>
        <w:ind w:firstLine="600"/>
        <w:rPr>
          <w:rFonts w:eastAsia="仿宋"/>
          <w:sz w:val="30"/>
          <w:szCs w:val="30"/>
        </w:rPr>
      </w:pPr>
      <w:r>
        <w:rPr>
          <w:rFonts w:eastAsia="仿宋"/>
          <w:sz w:val="30"/>
          <w:szCs w:val="30"/>
        </w:rPr>
        <w:t xml:space="preserve"> </w:t>
      </w:r>
    </w:p>
    <w:p w14:paraId="185A866F">
      <w:pPr>
        <w:spacing w:line="360" w:lineRule="auto"/>
        <w:ind w:firstLine="600"/>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70D9EF34">
      <w:pPr>
        <w:spacing w:line="360" w:lineRule="auto"/>
        <w:ind w:firstLine="600"/>
        <w:rPr>
          <w:rFonts w:eastAsia="仿宋"/>
          <w:sz w:val="30"/>
          <w:szCs w:val="30"/>
        </w:rPr>
      </w:pPr>
      <w:r>
        <w:rPr>
          <w:rFonts w:eastAsia="仿宋"/>
          <w:sz w:val="30"/>
          <w:szCs w:val="30"/>
        </w:rPr>
        <w:t>法定代表人或授权代表人</w:t>
      </w:r>
      <w:r>
        <w:rPr>
          <w:rFonts w:eastAsia="仿宋"/>
          <w:b/>
          <w:bCs/>
          <w:sz w:val="30"/>
          <w:szCs w:val="30"/>
        </w:rPr>
        <w:t>（签字或盖章）</w:t>
      </w:r>
      <w:r>
        <w:rPr>
          <w:rFonts w:eastAsia="仿宋"/>
          <w:sz w:val="30"/>
          <w:szCs w:val="30"/>
        </w:rPr>
        <w:t>：</w:t>
      </w:r>
    </w:p>
    <w:p w14:paraId="376A6093">
      <w:pPr>
        <w:spacing w:line="360" w:lineRule="auto"/>
        <w:ind w:firstLine="600"/>
        <w:rPr>
          <w:rFonts w:eastAsia="仿宋"/>
          <w:sz w:val="30"/>
          <w:szCs w:val="30"/>
        </w:rPr>
      </w:pPr>
      <w:r>
        <w:rPr>
          <w:rFonts w:eastAsia="仿宋"/>
          <w:sz w:val="30"/>
          <w:szCs w:val="30"/>
        </w:rPr>
        <w:t>日期：</w:t>
      </w:r>
    </w:p>
    <w:p w14:paraId="08BB00B1">
      <w:pPr>
        <w:spacing w:line="360" w:lineRule="auto"/>
        <w:ind w:firstLine="600"/>
        <w:rPr>
          <w:rFonts w:eastAsia="仿宋"/>
          <w:sz w:val="30"/>
          <w:szCs w:val="30"/>
        </w:rPr>
      </w:pPr>
      <w:r>
        <w:rPr>
          <w:rFonts w:eastAsia="仿宋"/>
          <w:sz w:val="30"/>
          <w:szCs w:val="30"/>
        </w:rPr>
        <w:br w:type="page"/>
      </w:r>
    </w:p>
    <w:p w14:paraId="371BF7E9">
      <w:pPr>
        <w:pStyle w:val="31"/>
        <w:numPr>
          <w:ilvl w:val="0"/>
          <w:numId w:val="3"/>
        </w:numPr>
        <w:spacing w:line="360" w:lineRule="auto"/>
        <w:ind w:firstLineChars="0"/>
        <w:outlineLvl w:val="1"/>
        <w:rPr>
          <w:rFonts w:eastAsia="仿宋"/>
          <w:b/>
          <w:bCs/>
          <w:szCs w:val="44"/>
        </w:rPr>
      </w:pPr>
      <w:bookmarkStart w:id="7" w:name="_Toc4791_WPSOffice_Level1"/>
      <w:r>
        <w:rPr>
          <w:rFonts w:hint="eastAsia" w:eastAsia="仿宋"/>
          <w:b/>
          <w:bCs/>
          <w:szCs w:val="44"/>
        </w:rPr>
        <w:t>同类项目业绩资料</w:t>
      </w:r>
    </w:p>
    <w:p w14:paraId="6879C6A2">
      <w:pPr>
        <w:pStyle w:val="31"/>
        <w:numPr>
          <w:ilvl w:val="255"/>
          <w:numId w:val="0"/>
        </w:numPr>
        <w:spacing w:line="360" w:lineRule="auto"/>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1893"/>
        <w:gridCol w:w="1649"/>
        <w:gridCol w:w="3170"/>
        <w:gridCol w:w="1082"/>
      </w:tblGrid>
      <w:tr w14:paraId="3729D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2601D004">
            <w:pPr>
              <w:ind w:firstLine="0" w:firstLineChars="0"/>
              <w:jc w:val="center"/>
              <w:rPr>
                <w:rFonts w:hint="eastAsia" w:ascii="仿宋" w:hAnsi="仿宋" w:eastAsia="仿宋" w:cs="仿宋"/>
                <w:sz w:val="30"/>
                <w:szCs w:val="30"/>
              </w:rPr>
            </w:pPr>
            <w:r>
              <w:rPr>
                <w:rFonts w:hint="eastAsia" w:ascii="仿宋" w:hAnsi="仿宋" w:eastAsia="仿宋" w:cs="仿宋"/>
                <w:sz w:val="30"/>
                <w:szCs w:val="30"/>
              </w:rPr>
              <w:t>序号</w:t>
            </w:r>
          </w:p>
        </w:tc>
        <w:tc>
          <w:tcPr>
            <w:tcW w:w="1032" w:type="pct"/>
            <w:vAlign w:val="center"/>
          </w:tcPr>
          <w:p w14:paraId="101C58C5">
            <w:pPr>
              <w:ind w:firstLine="0" w:firstLineChars="0"/>
              <w:jc w:val="center"/>
              <w:rPr>
                <w:rFonts w:hint="eastAsia" w:ascii="仿宋" w:hAnsi="仿宋" w:eastAsia="仿宋" w:cs="仿宋"/>
                <w:sz w:val="30"/>
                <w:szCs w:val="30"/>
              </w:rPr>
            </w:pPr>
            <w:r>
              <w:rPr>
                <w:rFonts w:hint="eastAsia" w:ascii="仿宋" w:hAnsi="仿宋" w:eastAsia="仿宋" w:cs="仿宋"/>
                <w:sz w:val="30"/>
                <w:szCs w:val="30"/>
              </w:rPr>
              <w:t>项目名称</w:t>
            </w:r>
          </w:p>
        </w:tc>
        <w:tc>
          <w:tcPr>
            <w:tcW w:w="899" w:type="pct"/>
            <w:vAlign w:val="center"/>
          </w:tcPr>
          <w:p w14:paraId="525C6A45">
            <w:pPr>
              <w:ind w:firstLine="0" w:firstLineChars="0"/>
              <w:jc w:val="center"/>
              <w:rPr>
                <w:rFonts w:hint="eastAsia" w:ascii="仿宋" w:hAnsi="仿宋" w:eastAsia="仿宋" w:cs="仿宋"/>
                <w:sz w:val="30"/>
                <w:szCs w:val="30"/>
              </w:rPr>
            </w:pPr>
            <w:r>
              <w:rPr>
                <w:rFonts w:hint="eastAsia" w:ascii="仿宋" w:hAnsi="仿宋" w:eastAsia="仿宋" w:cs="仿宋"/>
                <w:sz w:val="30"/>
                <w:szCs w:val="30"/>
              </w:rPr>
              <w:t>项目金额</w:t>
            </w:r>
          </w:p>
        </w:tc>
        <w:tc>
          <w:tcPr>
            <w:tcW w:w="1728" w:type="pct"/>
            <w:vAlign w:val="center"/>
          </w:tcPr>
          <w:p w14:paraId="0B176A30">
            <w:pPr>
              <w:ind w:firstLine="0" w:firstLineChars="0"/>
              <w:jc w:val="center"/>
              <w:rPr>
                <w:rFonts w:hint="eastAsia" w:ascii="仿宋" w:hAnsi="仿宋" w:eastAsia="仿宋" w:cs="仿宋"/>
                <w:sz w:val="30"/>
                <w:szCs w:val="30"/>
              </w:rPr>
            </w:pPr>
            <w:r>
              <w:rPr>
                <w:rFonts w:hint="eastAsia" w:ascii="仿宋" w:hAnsi="仿宋" w:eastAsia="仿宋" w:cs="仿宋"/>
                <w:sz w:val="30"/>
                <w:szCs w:val="30"/>
              </w:rPr>
              <w:t>项目合同签订时间</w:t>
            </w:r>
          </w:p>
        </w:tc>
        <w:tc>
          <w:tcPr>
            <w:tcW w:w="590" w:type="pct"/>
            <w:vAlign w:val="center"/>
          </w:tcPr>
          <w:p w14:paraId="6A4B0714">
            <w:pPr>
              <w:ind w:firstLine="0" w:firstLineChars="0"/>
              <w:jc w:val="center"/>
              <w:rPr>
                <w:rFonts w:hint="eastAsia" w:ascii="仿宋" w:hAnsi="仿宋" w:eastAsia="仿宋" w:cs="仿宋"/>
                <w:sz w:val="30"/>
                <w:szCs w:val="30"/>
              </w:rPr>
            </w:pPr>
            <w:r>
              <w:rPr>
                <w:rFonts w:hint="eastAsia" w:ascii="仿宋" w:hAnsi="仿宋" w:eastAsia="仿宋" w:cs="仿宋"/>
                <w:sz w:val="30"/>
                <w:szCs w:val="30"/>
              </w:rPr>
              <w:t>备注</w:t>
            </w:r>
          </w:p>
        </w:tc>
      </w:tr>
      <w:tr w14:paraId="12E2F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75D23CCB">
            <w:pPr>
              <w:ind w:firstLine="0" w:firstLineChars="0"/>
              <w:jc w:val="center"/>
              <w:rPr>
                <w:rFonts w:hint="eastAsia" w:ascii="仿宋" w:hAnsi="仿宋" w:eastAsia="仿宋" w:cs="仿宋"/>
                <w:sz w:val="30"/>
                <w:szCs w:val="30"/>
              </w:rPr>
            </w:pPr>
          </w:p>
        </w:tc>
        <w:tc>
          <w:tcPr>
            <w:tcW w:w="1032" w:type="pct"/>
            <w:vAlign w:val="center"/>
          </w:tcPr>
          <w:p w14:paraId="316C34F1">
            <w:pPr>
              <w:ind w:firstLine="0" w:firstLineChars="0"/>
              <w:jc w:val="center"/>
              <w:rPr>
                <w:rFonts w:hint="eastAsia" w:ascii="仿宋" w:hAnsi="仿宋" w:eastAsia="仿宋" w:cs="仿宋"/>
                <w:sz w:val="30"/>
                <w:szCs w:val="30"/>
              </w:rPr>
            </w:pPr>
          </w:p>
        </w:tc>
        <w:tc>
          <w:tcPr>
            <w:tcW w:w="899" w:type="pct"/>
            <w:vAlign w:val="center"/>
          </w:tcPr>
          <w:p w14:paraId="74AD1C84">
            <w:pPr>
              <w:ind w:firstLine="0" w:firstLineChars="0"/>
              <w:jc w:val="center"/>
              <w:rPr>
                <w:rFonts w:hint="eastAsia" w:ascii="仿宋" w:hAnsi="仿宋" w:eastAsia="仿宋" w:cs="仿宋"/>
                <w:sz w:val="30"/>
                <w:szCs w:val="30"/>
              </w:rPr>
            </w:pPr>
          </w:p>
        </w:tc>
        <w:tc>
          <w:tcPr>
            <w:tcW w:w="1728" w:type="pct"/>
            <w:vAlign w:val="center"/>
          </w:tcPr>
          <w:p w14:paraId="48C466E6">
            <w:pPr>
              <w:ind w:firstLine="0" w:firstLineChars="0"/>
              <w:jc w:val="center"/>
              <w:rPr>
                <w:rFonts w:hint="eastAsia" w:ascii="仿宋" w:hAnsi="仿宋" w:eastAsia="仿宋" w:cs="仿宋"/>
                <w:sz w:val="30"/>
                <w:szCs w:val="30"/>
              </w:rPr>
            </w:pPr>
          </w:p>
        </w:tc>
        <w:tc>
          <w:tcPr>
            <w:tcW w:w="590" w:type="pct"/>
            <w:vAlign w:val="center"/>
          </w:tcPr>
          <w:p w14:paraId="1ACE29D4">
            <w:pPr>
              <w:ind w:firstLine="0" w:firstLineChars="0"/>
              <w:jc w:val="center"/>
              <w:rPr>
                <w:rFonts w:hint="eastAsia" w:ascii="仿宋" w:hAnsi="仿宋" w:eastAsia="仿宋" w:cs="仿宋"/>
                <w:sz w:val="30"/>
                <w:szCs w:val="30"/>
              </w:rPr>
            </w:pPr>
          </w:p>
        </w:tc>
      </w:tr>
      <w:tr w14:paraId="41BE6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tcPr>
          <w:p w14:paraId="3BA2E201">
            <w:pPr>
              <w:ind w:firstLine="0" w:firstLineChars="0"/>
              <w:rPr>
                <w:rFonts w:hint="eastAsia" w:ascii="仿宋" w:hAnsi="仿宋" w:eastAsia="仿宋" w:cs="仿宋"/>
                <w:sz w:val="30"/>
                <w:szCs w:val="30"/>
              </w:rPr>
            </w:pPr>
          </w:p>
        </w:tc>
        <w:tc>
          <w:tcPr>
            <w:tcW w:w="1032" w:type="pct"/>
          </w:tcPr>
          <w:p w14:paraId="258FE7F3">
            <w:pPr>
              <w:ind w:firstLine="0" w:firstLineChars="0"/>
              <w:rPr>
                <w:rFonts w:hint="eastAsia" w:ascii="仿宋" w:hAnsi="仿宋" w:eastAsia="仿宋" w:cs="仿宋"/>
                <w:sz w:val="30"/>
                <w:szCs w:val="30"/>
              </w:rPr>
            </w:pPr>
          </w:p>
        </w:tc>
        <w:tc>
          <w:tcPr>
            <w:tcW w:w="899" w:type="pct"/>
          </w:tcPr>
          <w:p w14:paraId="26E7892A">
            <w:pPr>
              <w:ind w:firstLine="0" w:firstLineChars="0"/>
              <w:rPr>
                <w:rFonts w:hint="eastAsia" w:ascii="仿宋" w:hAnsi="仿宋" w:eastAsia="仿宋" w:cs="仿宋"/>
                <w:sz w:val="30"/>
                <w:szCs w:val="30"/>
              </w:rPr>
            </w:pPr>
          </w:p>
        </w:tc>
        <w:tc>
          <w:tcPr>
            <w:tcW w:w="1728" w:type="pct"/>
          </w:tcPr>
          <w:p w14:paraId="4D51C501">
            <w:pPr>
              <w:ind w:firstLine="0" w:firstLineChars="0"/>
              <w:rPr>
                <w:rFonts w:hint="eastAsia" w:ascii="仿宋" w:hAnsi="仿宋" w:eastAsia="仿宋" w:cs="仿宋"/>
                <w:sz w:val="30"/>
                <w:szCs w:val="30"/>
              </w:rPr>
            </w:pPr>
          </w:p>
        </w:tc>
        <w:tc>
          <w:tcPr>
            <w:tcW w:w="590" w:type="pct"/>
          </w:tcPr>
          <w:p w14:paraId="22F86AD2">
            <w:pPr>
              <w:ind w:firstLine="0" w:firstLineChars="0"/>
              <w:rPr>
                <w:rFonts w:hint="eastAsia" w:ascii="仿宋" w:hAnsi="仿宋" w:eastAsia="仿宋" w:cs="仿宋"/>
                <w:sz w:val="30"/>
                <w:szCs w:val="30"/>
              </w:rPr>
            </w:pPr>
          </w:p>
        </w:tc>
      </w:tr>
    </w:tbl>
    <w:p w14:paraId="3B305577">
      <w:pPr>
        <w:pStyle w:val="31"/>
        <w:numPr>
          <w:ilvl w:val="255"/>
          <w:numId w:val="0"/>
        </w:numPr>
        <w:spacing w:line="360" w:lineRule="auto"/>
        <w:outlineLvl w:val="1"/>
        <w:rPr>
          <w:rFonts w:eastAsia="仿宋"/>
          <w:b/>
          <w:bCs/>
          <w:szCs w:val="44"/>
        </w:rPr>
      </w:pPr>
    </w:p>
    <w:p w14:paraId="5357AD3C">
      <w:pPr>
        <w:pStyle w:val="31"/>
        <w:numPr>
          <w:ilvl w:val="255"/>
          <w:numId w:val="0"/>
        </w:numPr>
        <w:spacing w:line="360" w:lineRule="auto"/>
        <w:outlineLvl w:val="1"/>
        <w:rPr>
          <w:rFonts w:eastAsia="仿宋"/>
          <w:b/>
          <w:bCs/>
          <w:szCs w:val="44"/>
        </w:rPr>
      </w:pPr>
    </w:p>
    <w:p w14:paraId="06DB3D7D">
      <w:pPr>
        <w:pStyle w:val="31"/>
        <w:numPr>
          <w:ilvl w:val="255"/>
          <w:numId w:val="0"/>
        </w:numPr>
        <w:spacing w:line="360" w:lineRule="auto"/>
        <w:outlineLvl w:val="1"/>
        <w:rPr>
          <w:rFonts w:eastAsia="仿宋"/>
          <w:b/>
          <w:bCs/>
          <w:szCs w:val="44"/>
        </w:rPr>
      </w:pPr>
      <w:r>
        <w:rPr>
          <w:rFonts w:hint="eastAsia" w:eastAsia="仿宋"/>
          <w:b/>
          <w:bCs/>
          <w:szCs w:val="44"/>
        </w:rPr>
        <w:t>注：</w:t>
      </w:r>
    </w:p>
    <w:p w14:paraId="28EA743D">
      <w:pPr>
        <w:pStyle w:val="31"/>
        <w:numPr>
          <w:ilvl w:val="255"/>
          <w:numId w:val="0"/>
        </w:numPr>
        <w:spacing w:line="360" w:lineRule="auto"/>
        <w:outlineLvl w:val="1"/>
        <w:rPr>
          <w:rFonts w:eastAsia="仿宋"/>
          <w:szCs w:val="44"/>
        </w:rPr>
      </w:pPr>
      <w:r>
        <w:rPr>
          <w:rFonts w:hint="eastAsia" w:eastAsia="仿宋"/>
          <w:szCs w:val="44"/>
        </w:rPr>
        <w:t>1、该表格为参考格式，供应商可按实际情况编制。</w:t>
      </w:r>
    </w:p>
    <w:p w14:paraId="1A985B36">
      <w:pPr>
        <w:pStyle w:val="31"/>
        <w:numPr>
          <w:ilvl w:val="255"/>
          <w:numId w:val="0"/>
        </w:numPr>
        <w:spacing w:line="360" w:lineRule="auto"/>
        <w:outlineLvl w:val="1"/>
        <w:rPr>
          <w:rFonts w:eastAsia="仿宋"/>
          <w:szCs w:val="44"/>
        </w:rPr>
      </w:pPr>
      <w:r>
        <w:rPr>
          <w:rFonts w:hint="eastAsia" w:eastAsia="仿宋"/>
          <w:szCs w:val="44"/>
        </w:rPr>
        <w:t>2、业绩表所列出的材料应为真实准确的，并应提供相关证明材料复印件加盖公章。请勿提供虚假、过期材料，否则将依据相关规定严肃处理。</w:t>
      </w:r>
    </w:p>
    <w:p w14:paraId="0CDA9D16">
      <w:pPr>
        <w:pStyle w:val="31"/>
        <w:numPr>
          <w:ilvl w:val="255"/>
          <w:numId w:val="0"/>
        </w:numPr>
        <w:spacing w:line="360" w:lineRule="auto"/>
        <w:outlineLvl w:val="1"/>
        <w:rPr>
          <w:rFonts w:eastAsia="仿宋"/>
          <w:szCs w:val="44"/>
        </w:rPr>
      </w:pPr>
      <w:r>
        <w:rPr>
          <w:rFonts w:hint="eastAsia" w:eastAsia="仿宋"/>
          <w:szCs w:val="44"/>
        </w:rPr>
        <w:t>3、同类项目业绩要求：①提供合同主要页复印件（包含但不限于</w:t>
      </w:r>
      <w:r>
        <w:rPr>
          <w:rFonts w:hint="eastAsia" w:eastAsia="仿宋"/>
          <w:b/>
          <w:bCs/>
          <w:szCs w:val="44"/>
        </w:rPr>
        <w:t>合同首页、合同金额页、合同签字页</w:t>
      </w:r>
      <w:r>
        <w:rPr>
          <w:rFonts w:hint="eastAsia" w:eastAsia="仿宋"/>
          <w:szCs w:val="44"/>
        </w:rPr>
        <w:t>等）</w:t>
      </w:r>
      <w:r>
        <w:rPr>
          <w:rFonts w:hint="eastAsia" w:eastAsia="仿宋"/>
          <w:b/>
          <w:bCs/>
          <w:szCs w:val="44"/>
        </w:rPr>
        <w:t>及该业绩合同期内任意一期已开具的</w:t>
      </w:r>
      <w:r>
        <w:rPr>
          <w:rFonts w:hint="eastAsia" w:eastAsia="仿宋"/>
          <w:b/>
          <w:bCs/>
          <w:szCs w:val="44"/>
          <w:highlight w:val="yellow"/>
        </w:rPr>
        <w:t>发票证明材料；</w:t>
      </w:r>
      <w:r>
        <w:rPr>
          <w:rFonts w:hint="eastAsia" w:eastAsia="仿宋"/>
          <w:szCs w:val="44"/>
        </w:rPr>
        <w:t>②合同要求与所投</w:t>
      </w:r>
      <w:r>
        <w:rPr>
          <w:rFonts w:hint="eastAsia" w:eastAsia="仿宋"/>
          <w:szCs w:val="44"/>
          <w:lang w:val="en-US" w:eastAsia="zh-CN"/>
        </w:rPr>
        <w:t>项目</w:t>
      </w:r>
      <w:r>
        <w:rPr>
          <w:rFonts w:hint="eastAsia" w:eastAsia="仿宋"/>
          <w:szCs w:val="44"/>
        </w:rPr>
        <w:t>为同类项目或产品；③业绩数量要求：至少1个；④扫描件清晰；⑤加盖公章。</w:t>
      </w:r>
    </w:p>
    <w:p w14:paraId="75DB421E">
      <w:pPr>
        <w:ind w:firstLine="0" w:firstLineChars="0"/>
        <w:rPr>
          <w:rFonts w:eastAsia="仿宋"/>
          <w:b/>
          <w:bCs/>
          <w:szCs w:val="44"/>
        </w:rPr>
      </w:pPr>
      <w:r>
        <w:rPr>
          <w:rFonts w:hint="eastAsia" w:eastAsia="仿宋"/>
          <w:b/>
          <w:bCs/>
          <w:szCs w:val="44"/>
        </w:rPr>
        <w:br w:type="page"/>
      </w:r>
    </w:p>
    <w:p w14:paraId="0191D24B">
      <w:pPr>
        <w:pStyle w:val="31"/>
        <w:numPr>
          <w:ilvl w:val="0"/>
          <w:numId w:val="3"/>
        </w:numPr>
        <w:spacing w:line="360" w:lineRule="auto"/>
        <w:ind w:firstLineChars="0"/>
        <w:outlineLvl w:val="1"/>
        <w:rPr>
          <w:rFonts w:eastAsia="仿宋"/>
          <w:b/>
          <w:bCs/>
          <w:szCs w:val="44"/>
        </w:rPr>
      </w:pPr>
      <w:r>
        <w:rPr>
          <w:rFonts w:hint="eastAsia" w:eastAsia="仿宋"/>
          <w:b/>
          <w:bCs/>
        </w:rPr>
        <w:t>其他</w:t>
      </w:r>
    </w:p>
    <w:p w14:paraId="764AF563">
      <w:pPr>
        <w:pStyle w:val="31"/>
        <w:numPr>
          <w:ilvl w:val="255"/>
          <w:numId w:val="0"/>
        </w:numPr>
        <w:spacing w:line="360" w:lineRule="auto"/>
        <w:outlineLvl w:val="1"/>
        <w:rPr>
          <w:rFonts w:eastAsia="仿宋"/>
        </w:rPr>
      </w:pPr>
    </w:p>
    <w:p w14:paraId="574BD8DB">
      <w:pPr>
        <w:pStyle w:val="31"/>
        <w:numPr>
          <w:ilvl w:val="255"/>
          <w:numId w:val="0"/>
        </w:numPr>
        <w:spacing w:line="360" w:lineRule="auto"/>
        <w:outlineLvl w:val="1"/>
        <w:rPr>
          <w:rFonts w:eastAsia="仿宋"/>
        </w:rPr>
      </w:pPr>
      <w:r>
        <w:rPr>
          <w:rFonts w:hint="eastAsia" w:eastAsia="仿宋"/>
        </w:rPr>
        <w:t>（</w:t>
      </w:r>
      <w:r>
        <w:rPr>
          <w:rFonts w:eastAsia="仿宋"/>
        </w:rPr>
        <w:t>本项目</w:t>
      </w:r>
      <w:r>
        <w:rPr>
          <w:rFonts w:hint="eastAsia" w:eastAsia="仿宋"/>
        </w:rPr>
        <w:t>采购</w:t>
      </w:r>
      <w:r>
        <w:rPr>
          <w:rFonts w:eastAsia="仿宋"/>
        </w:rPr>
        <w:t>文件要求或报价人认为应补充的其他资料（如有）</w:t>
      </w:r>
      <w:r>
        <w:rPr>
          <w:rFonts w:hint="eastAsia" w:eastAsia="仿宋"/>
          <w:b/>
          <w:bCs/>
        </w:rPr>
        <w:t>（加盖公章）</w:t>
      </w:r>
      <w:r>
        <w:rPr>
          <w:rFonts w:hint="eastAsia" w:eastAsia="仿宋"/>
        </w:rPr>
        <w:t>）</w:t>
      </w:r>
    </w:p>
    <w:p w14:paraId="57D13DAB">
      <w:pPr>
        <w:pStyle w:val="31"/>
        <w:numPr>
          <w:ilvl w:val="255"/>
          <w:numId w:val="0"/>
        </w:numPr>
        <w:spacing w:line="360" w:lineRule="auto"/>
        <w:outlineLvl w:val="1"/>
        <w:rPr>
          <w:rFonts w:eastAsia="仿宋"/>
        </w:rPr>
      </w:pPr>
    </w:p>
    <w:p w14:paraId="63A9F54A">
      <w:pPr>
        <w:pStyle w:val="31"/>
        <w:numPr>
          <w:ilvl w:val="255"/>
          <w:numId w:val="0"/>
        </w:numPr>
        <w:spacing w:line="360" w:lineRule="auto"/>
        <w:outlineLvl w:val="1"/>
        <w:rPr>
          <w:rFonts w:eastAsia="仿宋"/>
        </w:rPr>
      </w:pPr>
    </w:p>
    <w:p w14:paraId="68E77382">
      <w:pPr>
        <w:pStyle w:val="31"/>
        <w:numPr>
          <w:ilvl w:val="255"/>
          <w:numId w:val="0"/>
        </w:numPr>
        <w:spacing w:line="360" w:lineRule="auto"/>
        <w:outlineLvl w:val="1"/>
        <w:rPr>
          <w:rFonts w:eastAsia="仿宋"/>
        </w:rPr>
      </w:pPr>
    </w:p>
    <w:p w14:paraId="0CF896B8">
      <w:pPr>
        <w:pStyle w:val="31"/>
        <w:numPr>
          <w:ilvl w:val="255"/>
          <w:numId w:val="0"/>
        </w:numPr>
        <w:spacing w:line="360" w:lineRule="auto"/>
        <w:outlineLvl w:val="1"/>
        <w:rPr>
          <w:rFonts w:eastAsia="仿宋"/>
        </w:rPr>
      </w:pPr>
    </w:p>
    <w:p w14:paraId="60AA8EFD">
      <w:pPr>
        <w:pStyle w:val="31"/>
        <w:numPr>
          <w:ilvl w:val="255"/>
          <w:numId w:val="0"/>
        </w:numPr>
        <w:spacing w:line="360" w:lineRule="auto"/>
        <w:outlineLvl w:val="1"/>
        <w:rPr>
          <w:rFonts w:eastAsia="仿宋"/>
        </w:rPr>
      </w:pPr>
    </w:p>
    <w:p w14:paraId="4EDE7ECD">
      <w:pPr>
        <w:pStyle w:val="31"/>
        <w:numPr>
          <w:ilvl w:val="255"/>
          <w:numId w:val="0"/>
        </w:numPr>
        <w:spacing w:line="360" w:lineRule="auto"/>
        <w:outlineLvl w:val="1"/>
        <w:rPr>
          <w:rFonts w:eastAsia="仿宋"/>
        </w:rPr>
      </w:pPr>
    </w:p>
    <w:p w14:paraId="53692F84">
      <w:pPr>
        <w:pStyle w:val="31"/>
        <w:numPr>
          <w:ilvl w:val="255"/>
          <w:numId w:val="0"/>
        </w:numPr>
        <w:spacing w:line="360" w:lineRule="auto"/>
        <w:outlineLvl w:val="1"/>
        <w:rPr>
          <w:rFonts w:eastAsia="仿宋"/>
        </w:rPr>
      </w:pPr>
    </w:p>
    <w:p w14:paraId="457E9D98">
      <w:pPr>
        <w:pStyle w:val="31"/>
        <w:numPr>
          <w:ilvl w:val="255"/>
          <w:numId w:val="0"/>
        </w:numPr>
        <w:spacing w:line="360" w:lineRule="auto"/>
        <w:outlineLvl w:val="1"/>
        <w:rPr>
          <w:rFonts w:eastAsia="仿宋"/>
        </w:rPr>
      </w:pPr>
    </w:p>
    <w:p w14:paraId="2169F246">
      <w:pPr>
        <w:pStyle w:val="31"/>
        <w:numPr>
          <w:ilvl w:val="255"/>
          <w:numId w:val="0"/>
        </w:numPr>
        <w:spacing w:line="360" w:lineRule="auto"/>
        <w:outlineLvl w:val="1"/>
        <w:rPr>
          <w:rFonts w:eastAsia="仿宋"/>
        </w:rPr>
      </w:pPr>
    </w:p>
    <w:p w14:paraId="209BBD0C">
      <w:pPr>
        <w:pStyle w:val="31"/>
        <w:numPr>
          <w:ilvl w:val="255"/>
          <w:numId w:val="0"/>
        </w:numPr>
        <w:spacing w:line="360" w:lineRule="auto"/>
        <w:outlineLvl w:val="1"/>
        <w:rPr>
          <w:rFonts w:eastAsia="仿宋"/>
        </w:rPr>
      </w:pPr>
    </w:p>
    <w:p w14:paraId="2079B0A8">
      <w:pPr>
        <w:pStyle w:val="31"/>
        <w:numPr>
          <w:ilvl w:val="255"/>
          <w:numId w:val="0"/>
        </w:numPr>
        <w:spacing w:line="360" w:lineRule="auto"/>
        <w:outlineLvl w:val="1"/>
        <w:rPr>
          <w:rFonts w:eastAsia="仿宋"/>
        </w:rPr>
      </w:pPr>
    </w:p>
    <w:p w14:paraId="61399448">
      <w:pPr>
        <w:pStyle w:val="31"/>
        <w:numPr>
          <w:ilvl w:val="255"/>
          <w:numId w:val="0"/>
        </w:numPr>
        <w:spacing w:line="360" w:lineRule="auto"/>
        <w:outlineLvl w:val="1"/>
        <w:rPr>
          <w:rFonts w:eastAsia="仿宋"/>
        </w:rPr>
      </w:pPr>
    </w:p>
    <w:p w14:paraId="7BE065B5">
      <w:pPr>
        <w:pStyle w:val="31"/>
        <w:numPr>
          <w:ilvl w:val="255"/>
          <w:numId w:val="0"/>
        </w:numPr>
        <w:spacing w:line="360" w:lineRule="auto"/>
        <w:outlineLvl w:val="1"/>
        <w:rPr>
          <w:rFonts w:eastAsia="仿宋"/>
        </w:rPr>
      </w:pPr>
    </w:p>
    <w:p w14:paraId="6E8E863B">
      <w:pPr>
        <w:pStyle w:val="31"/>
        <w:numPr>
          <w:ilvl w:val="255"/>
          <w:numId w:val="0"/>
        </w:numPr>
        <w:spacing w:line="360" w:lineRule="auto"/>
        <w:outlineLvl w:val="1"/>
        <w:rPr>
          <w:rFonts w:eastAsia="仿宋"/>
        </w:rPr>
      </w:pPr>
    </w:p>
    <w:p w14:paraId="4398E667">
      <w:pPr>
        <w:pStyle w:val="31"/>
        <w:numPr>
          <w:ilvl w:val="255"/>
          <w:numId w:val="0"/>
        </w:numPr>
        <w:spacing w:line="360" w:lineRule="auto"/>
        <w:outlineLvl w:val="1"/>
        <w:rPr>
          <w:rFonts w:eastAsia="仿宋"/>
        </w:rPr>
      </w:pPr>
    </w:p>
    <w:p w14:paraId="1E8E3072">
      <w:pPr>
        <w:pStyle w:val="31"/>
        <w:numPr>
          <w:ilvl w:val="255"/>
          <w:numId w:val="0"/>
        </w:numPr>
        <w:spacing w:line="360" w:lineRule="auto"/>
        <w:outlineLvl w:val="1"/>
        <w:rPr>
          <w:rFonts w:eastAsia="仿宋"/>
        </w:rPr>
      </w:pPr>
    </w:p>
    <w:p w14:paraId="05605BA6">
      <w:pPr>
        <w:pStyle w:val="31"/>
        <w:numPr>
          <w:ilvl w:val="255"/>
          <w:numId w:val="0"/>
        </w:numPr>
        <w:spacing w:line="360" w:lineRule="auto"/>
        <w:outlineLvl w:val="1"/>
        <w:rPr>
          <w:rFonts w:eastAsia="仿宋"/>
        </w:rPr>
      </w:pPr>
    </w:p>
    <w:p w14:paraId="5EDB310D">
      <w:pPr>
        <w:pStyle w:val="31"/>
        <w:numPr>
          <w:ilvl w:val="255"/>
          <w:numId w:val="0"/>
        </w:numPr>
        <w:spacing w:line="360" w:lineRule="auto"/>
        <w:outlineLvl w:val="1"/>
        <w:rPr>
          <w:rFonts w:eastAsia="仿宋"/>
        </w:rPr>
      </w:pPr>
    </w:p>
    <w:p w14:paraId="215CD688">
      <w:pPr>
        <w:pStyle w:val="31"/>
        <w:numPr>
          <w:ilvl w:val="255"/>
          <w:numId w:val="0"/>
        </w:numPr>
        <w:spacing w:line="360" w:lineRule="auto"/>
        <w:outlineLvl w:val="1"/>
        <w:rPr>
          <w:rFonts w:eastAsia="仿宋"/>
        </w:rPr>
      </w:pPr>
    </w:p>
    <w:p w14:paraId="33BD0441">
      <w:pPr>
        <w:pStyle w:val="31"/>
        <w:numPr>
          <w:ilvl w:val="255"/>
          <w:numId w:val="0"/>
        </w:numPr>
        <w:spacing w:line="360" w:lineRule="auto"/>
        <w:outlineLvl w:val="1"/>
        <w:rPr>
          <w:rFonts w:eastAsia="仿宋"/>
        </w:rPr>
      </w:pPr>
    </w:p>
    <w:p w14:paraId="39E50CB9">
      <w:pPr>
        <w:pStyle w:val="31"/>
        <w:numPr>
          <w:ilvl w:val="255"/>
          <w:numId w:val="0"/>
        </w:numPr>
        <w:spacing w:line="360" w:lineRule="auto"/>
        <w:outlineLvl w:val="1"/>
        <w:rPr>
          <w:rFonts w:eastAsia="仿宋"/>
        </w:rPr>
      </w:pPr>
    </w:p>
    <w:p w14:paraId="7387FBC3">
      <w:pPr>
        <w:pStyle w:val="31"/>
        <w:numPr>
          <w:ilvl w:val="0"/>
          <w:numId w:val="3"/>
        </w:numPr>
        <w:spacing w:line="360" w:lineRule="auto"/>
        <w:ind w:firstLineChars="0"/>
        <w:outlineLvl w:val="1"/>
        <w:rPr>
          <w:rFonts w:eastAsia="仿宋"/>
          <w:b/>
          <w:bCs/>
          <w:szCs w:val="44"/>
        </w:rPr>
      </w:pPr>
      <w:r>
        <w:rPr>
          <w:rFonts w:eastAsia="仿宋"/>
          <w:b/>
          <w:bCs/>
          <w:szCs w:val="44"/>
        </w:rPr>
        <w:t>合同模板</w:t>
      </w:r>
      <w:bookmarkEnd w:id="7"/>
    </w:p>
    <w:p w14:paraId="7540D10C">
      <w:pPr>
        <w:spacing w:line="360" w:lineRule="auto"/>
        <w:ind w:firstLine="440"/>
        <w:rPr>
          <w:sz w:val="22"/>
          <w:szCs w:val="22"/>
        </w:rPr>
      </w:pPr>
      <w:r>
        <w:rPr>
          <w:rFonts w:eastAsia="宋体"/>
          <w:sz w:val="22"/>
          <w:szCs w:val="22"/>
        </w:rPr>
        <w:t>订单编号：</w:t>
      </w:r>
    </w:p>
    <w:p w14:paraId="4101E6DD">
      <w:pPr>
        <w:spacing w:line="360" w:lineRule="auto"/>
        <w:ind w:firstLine="482"/>
        <w:jc w:val="center"/>
        <w:rPr>
          <w:b/>
          <w:sz w:val="24"/>
          <w:szCs w:val="24"/>
        </w:rPr>
      </w:pPr>
    </w:p>
    <w:p w14:paraId="5467CA76">
      <w:pPr>
        <w:spacing w:line="360" w:lineRule="auto"/>
        <w:ind w:firstLine="482"/>
        <w:jc w:val="center"/>
        <w:rPr>
          <w:b/>
          <w:sz w:val="24"/>
          <w:szCs w:val="24"/>
        </w:rPr>
      </w:pPr>
      <w:r>
        <w:rPr>
          <w:rFonts w:hint="eastAsia" w:eastAsia="宋体"/>
          <w:b/>
          <w:sz w:val="24"/>
          <w:szCs w:val="24"/>
        </w:rPr>
        <w:t>新东欣公司2024年</w:t>
      </w:r>
      <w:r>
        <w:rPr>
          <w:rFonts w:hint="eastAsia" w:eastAsia="宋体"/>
          <w:b/>
          <w:sz w:val="24"/>
          <w:szCs w:val="24"/>
          <w:lang w:eastAsia="zh-CN"/>
        </w:rPr>
        <w:t>实验室用品采购</w:t>
      </w:r>
      <w:r>
        <w:rPr>
          <w:rFonts w:hint="eastAsia" w:eastAsia="宋体"/>
          <w:b/>
          <w:sz w:val="24"/>
          <w:szCs w:val="24"/>
        </w:rPr>
        <w:t>项目</w:t>
      </w:r>
      <w:r>
        <w:rPr>
          <w:rFonts w:eastAsia="宋体"/>
          <w:b/>
          <w:sz w:val="24"/>
          <w:szCs w:val="24"/>
        </w:rPr>
        <w:t>合同</w:t>
      </w:r>
    </w:p>
    <w:p w14:paraId="2C24C951">
      <w:pPr>
        <w:spacing w:line="360" w:lineRule="auto"/>
        <w:ind w:firstLine="480"/>
        <w:jc w:val="center"/>
        <w:rPr>
          <w:sz w:val="24"/>
          <w:szCs w:val="24"/>
        </w:rPr>
      </w:pPr>
      <w:r>
        <w:rPr>
          <w:sz w:val="24"/>
          <w:szCs w:val="24"/>
        </w:rPr>
        <w:t xml:space="preserve">                                                             </w:t>
      </w:r>
    </w:p>
    <w:p w14:paraId="3E58BBF3">
      <w:pPr>
        <w:spacing w:line="360" w:lineRule="auto"/>
        <w:ind w:firstLine="440"/>
        <w:rPr>
          <w:bCs/>
          <w:kern w:val="0"/>
          <w:sz w:val="22"/>
          <w:szCs w:val="22"/>
        </w:rPr>
      </w:pPr>
      <w:r>
        <w:rPr>
          <w:rFonts w:eastAsia="宋体"/>
          <w:bCs/>
          <w:kern w:val="0"/>
          <w:sz w:val="22"/>
          <w:szCs w:val="22"/>
        </w:rPr>
        <w:t>甲方：东莞市新东欣环保投资有限公司</w:t>
      </w:r>
    </w:p>
    <w:p w14:paraId="47C09B71">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2E26DE34">
      <w:pPr>
        <w:spacing w:line="360" w:lineRule="auto"/>
        <w:ind w:firstLine="440"/>
        <w:rPr>
          <w:bCs/>
          <w:kern w:val="0"/>
          <w:sz w:val="22"/>
          <w:szCs w:val="22"/>
        </w:rPr>
      </w:pPr>
    </w:p>
    <w:p w14:paraId="7F0A7587">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3A95C366">
      <w:pPr>
        <w:spacing w:line="360" w:lineRule="auto"/>
        <w:ind w:firstLine="440"/>
        <w:rPr>
          <w:sz w:val="22"/>
          <w:szCs w:val="22"/>
        </w:rPr>
      </w:pPr>
      <w:r>
        <w:rPr>
          <w:rFonts w:eastAsia="宋体"/>
          <w:sz w:val="22"/>
          <w:szCs w:val="22"/>
        </w:rPr>
        <w:t>统一社会信用代码：</w:t>
      </w:r>
    </w:p>
    <w:p w14:paraId="0AEFDB93">
      <w:pPr>
        <w:spacing w:line="360" w:lineRule="auto"/>
        <w:ind w:firstLine="440"/>
        <w:rPr>
          <w:sz w:val="22"/>
          <w:szCs w:val="22"/>
        </w:rPr>
      </w:pPr>
    </w:p>
    <w:p w14:paraId="201CA78B">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rPr>
        <w:t>新东欣公司2024年</w:t>
      </w:r>
      <w:r>
        <w:rPr>
          <w:rFonts w:hint="eastAsia" w:eastAsia="宋体"/>
          <w:sz w:val="22"/>
          <w:szCs w:val="22"/>
          <w:u w:val="single"/>
          <w:lang w:eastAsia="zh-CN"/>
        </w:rPr>
        <w:t>实验室用品采购</w:t>
      </w:r>
      <w:r>
        <w:rPr>
          <w:rFonts w:hint="eastAsia" w:eastAsia="宋体"/>
          <w:sz w:val="22"/>
          <w:szCs w:val="22"/>
          <w:u w:val="single"/>
        </w:rPr>
        <w:t>项目</w:t>
      </w:r>
      <w:r>
        <w:rPr>
          <w:rFonts w:eastAsia="宋体"/>
          <w:sz w:val="22"/>
          <w:szCs w:val="22"/>
        </w:rPr>
        <w:t>的相关供货及服务事宜协商一致，特订立本合同，以资共同遵守：</w:t>
      </w:r>
    </w:p>
    <w:p w14:paraId="42027876">
      <w:pPr>
        <w:spacing w:line="360" w:lineRule="auto"/>
        <w:ind w:firstLine="440"/>
        <w:rPr>
          <w:sz w:val="22"/>
          <w:szCs w:val="22"/>
        </w:rPr>
      </w:pPr>
    </w:p>
    <w:p w14:paraId="2D3FB7F2">
      <w:pPr>
        <w:spacing w:line="360" w:lineRule="auto"/>
        <w:ind w:firstLine="442"/>
        <w:rPr>
          <w:b/>
          <w:bCs/>
          <w:sz w:val="22"/>
          <w:szCs w:val="22"/>
        </w:rPr>
      </w:pPr>
      <w:r>
        <w:rPr>
          <w:rFonts w:eastAsia="宋体"/>
          <w:b/>
          <w:bCs/>
          <w:sz w:val="22"/>
          <w:szCs w:val="22"/>
        </w:rPr>
        <w:t>一、货物及合同价款</w:t>
      </w:r>
    </w:p>
    <w:p w14:paraId="2A1118A1">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752197EF">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223949D3">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合同价款形式：以固定总价包干，合同履行期间不调整价格。</w:t>
      </w:r>
    </w:p>
    <w:p w14:paraId="33182766">
      <w:pPr>
        <w:spacing w:line="360" w:lineRule="auto"/>
        <w:ind w:firstLine="442"/>
        <w:rPr>
          <w:b/>
          <w:bCs/>
          <w:color w:val="000000"/>
          <w:kern w:val="0"/>
          <w:sz w:val="22"/>
          <w:szCs w:val="22"/>
        </w:rPr>
      </w:pPr>
      <w:r>
        <w:rPr>
          <w:rFonts w:eastAsia="宋体"/>
          <w:b/>
          <w:bCs/>
          <w:color w:val="000000"/>
          <w:kern w:val="0"/>
          <w:sz w:val="22"/>
          <w:szCs w:val="22"/>
        </w:rPr>
        <w:t>二、供货及安装时间、地点</w:t>
      </w:r>
    </w:p>
    <w:p w14:paraId="583F9EF9">
      <w:pPr>
        <w:spacing w:line="360" w:lineRule="auto"/>
        <w:ind w:firstLine="440"/>
        <w:rPr>
          <w:rFonts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rPr>
        <w:t>甲方</w:t>
      </w:r>
      <w:r>
        <w:rPr>
          <w:rFonts w:eastAsia="宋体"/>
          <w:color w:val="000000"/>
          <w:kern w:val="0"/>
          <w:sz w:val="22"/>
          <w:szCs w:val="22"/>
        </w:rPr>
        <w:t>发出结果确认函</w:t>
      </w:r>
      <w:r>
        <w:rPr>
          <w:rFonts w:hint="eastAsia" w:eastAsia="宋体"/>
          <w:color w:val="000000"/>
          <w:kern w:val="0"/>
          <w:sz w:val="22"/>
          <w:szCs w:val="22"/>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所有物资要求15个日历日内完成供货，并经甲方验收合格。</w:t>
      </w:r>
    </w:p>
    <w:p w14:paraId="38CE42CD">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6C7BF556">
      <w:pPr>
        <w:spacing w:line="360" w:lineRule="auto"/>
        <w:ind w:firstLine="440"/>
        <w:rPr>
          <w:rFonts w:eastAsia="宋体"/>
          <w:color w:val="000000"/>
          <w:kern w:val="0"/>
          <w:sz w:val="22"/>
          <w:szCs w:val="22"/>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rPr>
        <w:t>。</w:t>
      </w:r>
    </w:p>
    <w:p w14:paraId="4F12E7D8">
      <w:pPr>
        <w:spacing w:line="360" w:lineRule="auto"/>
        <w:ind w:firstLine="440"/>
        <w:rPr>
          <w:color w:val="000000"/>
          <w:kern w:val="0"/>
          <w:sz w:val="22"/>
          <w:szCs w:val="22"/>
        </w:rPr>
      </w:pPr>
      <w:r>
        <w:rPr>
          <w:color w:val="000000"/>
          <w:kern w:val="0"/>
          <w:sz w:val="22"/>
          <w:szCs w:val="22"/>
        </w:rPr>
        <w:t>2.</w:t>
      </w:r>
      <w:bookmarkStart w:id="8"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rPr>
        <w:t>、出厂检测报告、MSDS化学品安全说明书</w:t>
      </w:r>
      <w:r>
        <w:rPr>
          <w:rFonts w:eastAsia="宋体"/>
          <w:color w:val="000000"/>
          <w:kern w:val="0"/>
          <w:sz w:val="22"/>
          <w:szCs w:val="22"/>
        </w:rPr>
        <w:t>等文件资料的</w:t>
      </w:r>
      <w:r>
        <w:rPr>
          <w:rFonts w:hint="eastAsia" w:eastAsia="宋体"/>
          <w:color w:val="000000"/>
          <w:kern w:val="0"/>
          <w:sz w:val="22"/>
          <w:szCs w:val="22"/>
        </w:rPr>
        <w:t>或采购文件及附件所要求的相关资料或备品备件、</w:t>
      </w:r>
      <w:r>
        <w:rPr>
          <w:rFonts w:hint="eastAsia" w:eastAsia="宋体"/>
          <w:color w:val="000000"/>
          <w:kern w:val="0"/>
          <w:sz w:val="22"/>
          <w:szCs w:val="22"/>
          <w:lang w:val="en-US" w:eastAsia="zh-CN"/>
        </w:rPr>
        <w:t>随机附件</w:t>
      </w:r>
      <w:r>
        <w:rPr>
          <w:rFonts w:hint="eastAsia" w:eastAsia="宋体"/>
          <w:color w:val="000000"/>
          <w:kern w:val="0"/>
          <w:sz w:val="22"/>
          <w:szCs w:val="22"/>
        </w:rPr>
        <w:t>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rPr>
        <w:t>、中文操作系统/软件</w:t>
      </w:r>
      <w:r>
        <w:rPr>
          <w:rFonts w:eastAsia="宋体"/>
          <w:color w:val="000000"/>
          <w:kern w:val="0"/>
          <w:sz w:val="22"/>
          <w:szCs w:val="22"/>
        </w:rPr>
        <w:t>等。</w:t>
      </w:r>
      <w:bookmarkEnd w:id="8"/>
    </w:p>
    <w:p w14:paraId="2DE1F878">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77BAE064">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4544C058">
      <w:pPr>
        <w:widowControl/>
        <w:spacing w:line="360" w:lineRule="auto"/>
        <w:ind w:firstLine="440"/>
        <w:jc w:val="left"/>
        <w:rPr>
          <w:sz w:val="22"/>
          <w:szCs w:val="22"/>
        </w:rPr>
      </w:pPr>
      <w:r>
        <w:rPr>
          <w:sz w:val="22"/>
          <w:szCs w:val="22"/>
        </w:rPr>
        <w:t>3.</w:t>
      </w:r>
      <w:r>
        <w:rPr>
          <w:rFonts w:hint="eastAsia" w:eastAsia="宋体"/>
          <w:sz w:val="22"/>
          <w:szCs w:val="22"/>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0F72ABE4">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7FCD8053">
      <w:pPr>
        <w:spacing w:line="360" w:lineRule="auto"/>
        <w:ind w:firstLine="418" w:firstLineChars="190"/>
        <w:rPr>
          <w:sz w:val="22"/>
          <w:szCs w:val="22"/>
        </w:rPr>
      </w:pPr>
      <w:r>
        <w:rPr>
          <w:sz w:val="22"/>
          <w:szCs w:val="22"/>
        </w:rPr>
        <w:t>3.</w:t>
      </w:r>
      <w:r>
        <w:rPr>
          <w:rFonts w:hint="eastAsia" w:eastAsia="宋体"/>
          <w:sz w:val="22"/>
          <w:szCs w:val="22"/>
        </w:rPr>
        <w:t>2</w:t>
      </w:r>
      <w:r>
        <w:rPr>
          <w:rFonts w:eastAsia="宋体"/>
          <w:sz w:val="22"/>
          <w:szCs w:val="22"/>
        </w:rPr>
        <w:t>乙方的收款账户如下：</w:t>
      </w:r>
    </w:p>
    <w:p w14:paraId="11E15840">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5435EABB">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0F0882FC">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7B60BFE9">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1C882EA0">
      <w:pPr>
        <w:spacing w:line="360" w:lineRule="auto"/>
        <w:ind w:firstLine="440"/>
        <w:rPr>
          <w:sz w:val="22"/>
          <w:szCs w:val="22"/>
        </w:rPr>
      </w:pPr>
      <w:r>
        <w:rPr>
          <w:sz w:val="22"/>
          <w:szCs w:val="22"/>
        </w:rPr>
        <w:t>3.</w:t>
      </w:r>
      <w:r>
        <w:rPr>
          <w:rFonts w:hint="eastAsia" w:eastAsia="宋体"/>
          <w:sz w:val="22"/>
          <w:szCs w:val="22"/>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093CD464">
      <w:pPr>
        <w:spacing w:line="360" w:lineRule="auto"/>
        <w:ind w:firstLine="442"/>
        <w:rPr>
          <w:b/>
          <w:sz w:val="22"/>
          <w:szCs w:val="22"/>
        </w:rPr>
      </w:pPr>
      <w:r>
        <w:rPr>
          <w:rFonts w:eastAsia="宋体"/>
          <w:b/>
          <w:sz w:val="22"/>
          <w:szCs w:val="22"/>
        </w:rPr>
        <w:t>四、双方权利义务</w:t>
      </w:r>
    </w:p>
    <w:p w14:paraId="2AB9B026">
      <w:pPr>
        <w:spacing w:line="360" w:lineRule="auto"/>
        <w:ind w:firstLine="442"/>
        <w:rPr>
          <w:b/>
          <w:sz w:val="22"/>
          <w:szCs w:val="22"/>
        </w:rPr>
      </w:pPr>
      <w:r>
        <w:rPr>
          <w:b/>
          <w:sz w:val="22"/>
          <w:szCs w:val="22"/>
        </w:rPr>
        <w:t>4.1</w:t>
      </w:r>
      <w:r>
        <w:rPr>
          <w:rFonts w:eastAsia="宋体"/>
          <w:b/>
          <w:sz w:val="22"/>
          <w:szCs w:val="22"/>
        </w:rPr>
        <w:t>甲方权利义务</w:t>
      </w:r>
    </w:p>
    <w:p w14:paraId="6F8CBE8D">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4DD33786">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7BE0E346">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78300C86">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7D9EB96C">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717968CA">
      <w:pPr>
        <w:spacing w:line="360" w:lineRule="auto"/>
        <w:ind w:firstLine="442"/>
        <w:rPr>
          <w:b/>
          <w:sz w:val="22"/>
          <w:szCs w:val="22"/>
        </w:rPr>
      </w:pPr>
      <w:r>
        <w:rPr>
          <w:b/>
          <w:sz w:val="22"/>
          <w:szCs w:val="22"/>
        </w:rPr>
        <w:t xml:space="preserve">4.2 </w:t>
      </w:r>
      <w:r>
        <w:rPr>
          <w:rFonts w:eastAsia="宋体"/>
          <w:b/>
          <w:sz w:val="22"/>
          <w:szCs w:val="22"/>
        </w:rPr>
        <w:t>乙方权利义务</w:t>
      </w:r>
    </w:p>
    <w:p w14:paraId="1EC8C98A">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rPr>
        <w:t>保修</w:t>
      </w:r>
      <w:r>
        <w:rPr>
          <w:rFonts w:eastAsia="宋体"/>
          <w:sz w:val="22"/>
          <w:szCs w:val="22"/>
        </w:rPr>
        <w:t>服务；</w:t>
      </w:r>
    </w:p>
    <w:p w14:paraId="6BEA0F8E">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259A3CDB">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04E0B626">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69826B5B">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rPr>
        <w:t>、权利瑕疵</w:t>
      </w:r>
      <w:r>
        <w:rPr>
          <w:rFonts w:eastAsia="宋体"/>
          <w:sz w:val="22"/>
          <w:szCs w:val="22"/>
        </w:rPr>
        <w:t>的侵权之诉，则一切法律责任由乙方承担，</w:t>
      </w:r>
      <w:r>
        <w:rPr>
          <w:rFonts w:hint="eastAsia" w:eastAsia="宋体"/>
          <w:sz w:val="22"/>
          <w:szCs w:val="22"/>
        </w:rPr>
        <w:t>且乙方需赔偿甲方因此造成的损失，甲方有权单方解除本合同，乙方应退还甲方的全部已付款，并支付甲方本合同总价20%的违约金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652165AC">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49BC2496">
      <w:pPr>
        <w:spacing w:line="360" w:lineRule="auto"/>
        <w:ind w:firstLine="442"/>
        <w:rPr>
          <w:b/>
          <w:sz w:val="22"/>
          <w:szCs w:val="22"/>
        </w:rPr>
      </w:pPr>
      <w:r>
        <w:rPr>
          <w:rFonts w:eastAsia="宋体"/>
          <w:b/>
          <w:sz w:val="22"/>
          <w:szCs w:val="22"/>
        </w:rPr>
        <w:t>五、货物质保</w:t>
      </w:r>
    </w:p>
    <w:p w14:paraId="2FDF590F">
      <w:pPr>
        <w:spacing w:line="360" w:lineRule="auto"/>
        <w:ind w:firstLine="440"/>
        <w:rPr>
          <w:rFonts w:eastAsia="宋体"/>
          <w:sz w:val="22"/>
          <w:szCs w:val="22"/>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rPr>
        <w:t>如货物本身有质保期或保修期的、</w:t>
      </w:r>
      <w:r>
        <w:rPr>
          <w:rFonts w:hint="eastAsia" w:eastAsia="宋体"/>
          <w:sz w:val="22"/>
          <w:szCs w:val="22"/>
          <w:lang w:val="en-US" w:eastAsia="zh-CN"/>
        </w:rPr>
        <w:t>本文件及附件有特别说明质保要求的</w:t>
      </w:r>
      <w:r>
        <w:rPr>
          <w:rFonts w:hint="eastAsia" w:eastAsia="宋体"/>
          <w:sz w:val="22"/>
          <w:szCs w:val="22"/>
        </w:rPr>
        <w:t>，和合同约定质保期出现冲突时，以时间长的期限为最终约定。</w:t>
      </w:r>
    </w:p>
    <w:p w14:paraId="5B267018">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rPr>
        <w:t>，乙方不能按时完成维修，应当在甲方要求之日起3个工作日内为甲方提供备用货物供甲方免费使用，直至维修或更换完毕，由此产生的全部费用均由乙方承担。如选择更换的，应当在甲方要求之日起十个日历日内以同等或更优的货物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rPr>
        <w:t>。</w:t>
      </w:r>
    </w:p>
    <w:p w14:paraId="6086364E">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rPr>
        <w:t>、应付货款</w:t>
      </w:r>
      <w:r>
        <w:rPr>
          <w:rFonts w:eastAsia="宋体"/>
          <w:sz w:val="22"/>
          <w:szCs w:val="22"/>
        </w:rPr>
        <w:t>中直接扣除相应费用。</w:t>
      </w:r>
    </w:p>
    <w:p w14:paraId="49F1E819">
      <w:pPr>
        <w:spacing w:line="360" w:lineRule="auto"/>
        <w:ind w:firstLine="442" w:firstLineChars="0"/>
        <w:rPr>
          <w:rFonts w:eastAsia="宋体"/>
          <w:b/>
          <w:sz w:val="22"/>
          <w:szCs w:val="22"/>
        </w:rPr>
      </w:pPr>
      <w:r>
        <w:rPr>
          <w:rFonts w:eastAsia="宋体"/>
          <w:b/>
          <w:sz w:val="22"/>
          <w:szCs w:val="22"/>
        </w:rPr>
        <w:t>六、违约责任</w:t>
      </w:r>
    </w:p>
    <w:p w14:paraId="642F6B7E">
      <w:pPr>
        <w:spacing w:line="360" w:lineRule="auto"/>
        <w:ind w:firstLine="440" w:firstLineChars="0"/>
        <w:rPr>
          <w:sz w:val="22"/>
          <w:szCs w:val="22"/>
        </w:rPr>
      </w:pPr>
      <w:r>
        <w:rPr>
          <w:sz w:val="22"/>
          <w:szCs w:val="22"/>
        </w:rPr>
        <w:t>6.1乙方未按时供货（包括相关的技术资料）的违约责任：</w:t>
      </w:r>
    </w:p>
    <w:p w14:paraId="44C079FE">
      <w:pPr>
        <w:spacing w:line="360" w:lineRule="auto"/>
        <w:ind w:firstLine="440" w:firstLineChars="0"/>
        <w:rPr>
          <w:sz w:val="22"/>
          <w:szCs w:val="22"/>
        </w:rPr>
      </w:pPr>
      <w:r>
        <w:rPr>
          <w:sz w:val="22"/>
          <w:szCs w:val="22"/>
        </w:rPr>
        <w:t>（1）逾期1~5日历日，每延误一日按合同总价的0.4%/日计算违约金；</w:t>
      </w:r>
    </w:p>
    <w:p w14:paraId="224A6DFF">
      <w:pPr>
        <w:spacing w:line="360" w:lineRule="auto"/>
        <w:ind w:firstLine="440"/>
        <w:rPr>
          <w:sz w:val="22"/>
          <w:szCs w:val="22"/>
        </w:rPr>
      </w:pPr>
      <w:r>
        <w:rPr>
          <w:sz w:val="22"/>
          <w:szCs w:val="22"/>
        </w:rPr>
        <w:t xml:space="preserve">（2）逾期6~10日历日，每延误一日按合同总价的0.7%/日计算违约金； </w:t>
      </w:r>
    </w:p>
    <w:p w14:paraId="6C17DFB8">
      <w:pPr>
        <w:spacing w:line="360" w:lineRule="auto"/>
        <w:ind w:firstLine="440"/>
        <w:rPr>
          <w:sz w:val="22"/>
          <w:szCs w:val="22"/>
        </w:rPr>
      </w:pPr>
      <w:r>
        <w:rPr>
          <w:sz w:val="22"/>
          <w:szCs w:val="22"/>
        </w:rPr>
        <w:t xml:space="preserve">（3）逾期11~15日历日，每延误一日按合同总价的0.9%/日计算违约金。 </w:t>
      </w:r>
    </w:p>
    <w:p w14:paraId="60DC01C2">
      <w:pPr>
        <w:spacing w:line="360" w:lineRule="auto"/>
        <w:ind w:firstLine="440" w:firstLineChars="0"/>
        <w:rPr>
          <w:rFonts w:eastAsia="宋体"/>
          <w:sz w:val="22"/>
          <w:szCs w:val="22"/>
        </w:rPr>
      </w:pPr>
      <w:r>
        <w:rPr>
          <w:rFonts w:hint="eastAsia" w:eastAsia="宋体"/>
          <w:sz w:val="22"/>
          <w:szCs w:val="22"/>
        </w:rPr>
        <w:t>注：以上违约金分段累计。</w:t>
      </w:r>
    </w:p>
    <w:p w14:paraId="58303C98">
      <w:pPr>
        <w:spacing w:line="360" w:lineRule="auto"/>
        <w:ind w:firstLine="440" w:firstLineChars="0"/>
        <w:rPr>
          <w:sz w:val="22"/>
          <w:szCs w:val="22"/>
        </w:rPr>
      </w:pPr>
      <w:r>
        <w:rPr>
          <w:sz w:val="22"/>
          <w:szCs w:val="22"/>
        </w:rPr>
        <w:t>违约金不足以弥补因此给甲方造成的损失的，乙方还应补足；</w:t>
      </w:r>
    </w:p>
    <w:p w14:paraId="3D9633E6">
      <w:pPr>
        <w:spacing w:line="360" w:lineRule="auto"/>
        <w:ind w:firstLine="440" w:firstLineChars="0"/>
        <w:rPr>
          <w:sz w:val="22"/>
          <w:szCs w:val="22"/>
        </w:rPr>
      </w:pPr>
      <w:r>
        <w:rPr>
          <w:sz w:val="22"/>
          <w:szCs w:val="22"/>
        </w:rPr>
        <w:t>乙方支付违约金，并不解除乙方按照合同继续交货的义务；</w:t>
      </w:r>
    </w:p>
    <w:p w14:paraId="2B22AEF4">
      <w:pPr>
        <w:spacing w:line="360" w:lineRule="auto"/>
        <w:ind w:firstLine="440" w:firstLineChars="0"/>
        <w:rPr>
          <w:sz w:val="22"/>
          <w:szCs w:val="22"/>
        </w:rPr>
      </w:pPr>
      <w:r>
        <w:rPr>
          <w:sz w:val="22"/>
          <w:szCs w:val="22"/>
        </w:rPr>
        <w:t>若延误累计超出15日历日的，甲方有权没收合同履约保证金（如有），且单方面解除合同。同时，造成甲方损失（包括但不限于经济损失等），均由乙方承担。</w:t>
      </w:r>
    </w:p>
    <w:p w14:paraId="7D00B71F">
      <w:pPr>
        <w:spacing w:line="360" w:lineRule="auto"/>
        <w:ind w:firstLine="440" w:firstLineChars="0"/>
        <w:rPr>
          <w:sz w:val="22"/>
          <w:szCs w:val="22"/>
        </w:rPr>
      </w:pPr>
      <w:r>
        <w:rPr>
          <w:sz w:val="22"/>
          <w:szCs w:val="22"/>
        </w:rPr>
        <w:t>如果经甲方同意给予了延长期，那么，根据本款应缴纳的违约金从延期后的工期到期日开始计算。</w:t>
      </w:r>
    </w:p>
    <w:p w14:paraId="38715EDA">
      <w:pPr>
        <w:spacing w:line="360" w:lineRule="auto"/>
        <w:ind w:firstLine="440" w:firstLineChars="0"/>
        <w:rPr>
          <w:sz w:val="22"/>
          <w:szCs w:val="22"/>
        </w:rPr>
      </w:pPr>
      <w:r>
        <w:rPr>
          <w:sz w:val="22"/>
          <w:szCs w:val="22"/>
        </w:rPr>
        <w:t>6.2乙方提供的货物不满足本合同约定的质量要求导致甲方退货的，甲方有权另行委托第三方完成供货，无需承担任何违约责任。甲方无须向乙方支付相应货款，如甲方已付相应货款的，乙方应予以退还。同时，乙方应支付甲方合同总金额20%的违约金，违约金不足以赔偿因此给甲方造成的损失的，乙方应补足。</w:t>
      </w:r>
    </w:p>
    <w:p w14:paraId="45F1C12C">
      <w:pPr>
        <w:spacing w:line="360" w:lineRule="auto"/>
        <w:ind w:firstLine="440" w:firstLineChars="0"/>
        <w:rPr>
          <w:sz w:val="22"/>
          <w:szCs w:val="22"/>
        </w:rPr>
      </w:pPr>
      <w:r>
        <w:rPr>
          <w:sz w:val="22"/>
          <w:szCs w:val="22"/>
        </w:rPr>
        <w:t>6.3甲方未按时付款的，应按合同总金额的3‰/日支付乙方违约金。逾期达20个日历日的，乙方有权单方终止合同并要求甲方赔偿一切损失。</w:t>
      </w:r>
    </w:p>
    <w:p w14:paraId="6EBC7D2A">
      <w:pPr>
        <w:spacing w:line="360" w:lineRule="auto"/>
        <w:ind w:firstLine="440" w:firstLineChars="0"/>
        <w:rPr>
          <w:sz w:val="22"/>
          <w:szCs w:val="22"/>
        </w:rPr>
      </w:pPr>
      <w:r>
        <w:rPr>
          <w:sz w:val="22"/>
          <w:szCs w:val="22"/>
        </w:rPr>
        <w:t>6.4乙方在履约过程中因违约应承担违约金、罚款或甲方损失的，甲方有权直接从履约保证金、应付货款中扣除相应金额。如履约保证金不足以扣除的，乙方应当补足，甲方有权另行追偿。</w:t>
      </w:r>
    </w:p>
    <w:p w14:paraId="4A86F0B3">
      <w:pPr>
        <w:spacing w:line="360" w:lineRule="auto"/>
        <w:ind w:firstLine="440" w:firstLineChars="0"/>
        <w:rPr>
          <w:sz w:val="22"/>
          <w:szCs w:val="22"/>
        </w:rPr>
      </w:pPr>
      <w:r>
        <w:rPr>
          <w:sz w:val="22"/>
          <w:szCs w:val="22"/>
        </w:rPr>
        <w:t>6.5 因一方或双方遇不可抗力不能继续履行合同时，双方互免承担违约责任，可在结清已发生费用后解除合同。</w:t>
      </w:r>
    </w:p>
    <w:p w14:paraId="419F9CC2">
      <w:pPr>
        <w:widowControl/>
        <w:spacing w:line="360" w:lineRule="auto"/>
        <w:ind w:firstLine="440" w:firstLineChars="0"/>
        <w:jc w:val="left"/>
        <w:rPr>
          <w:sz w:val="22"/>
          <w:szCs w:val="22"/>
        </w:rPr>
      </w:pPr>
      <w:r>
        <w:rPr>
          <w:sz w:val="22"/>
          <w:szCs w:val="22"/>
        </w:rPr>
        <w:t>6.6 在甲方场所，乙方履行合同应当遵守甲方对于场所的各项管理规定，造成甲方或第三方人身安全或财产经济损失的，由乙方负责全额赔偿（甲方可直接在甲方应付款中扣除）。</w:t>
      </w:r>
    </w:p>
    <w:p w14:paraId="1C54D509">
      <w:pPr>
        <w:widowControl/>
        <w:spacing w:line="360" w:lineRule="auto"/>
        <w:ind w:firstLine="440" w:firstLineChars="0"/>
        <w:jc w:val="left"/>
        <w:rPr>
          <w:sz w:val="22"/>
          <w:szCs w:val="22"/>
        </w:rPr>
      </w:pPr>
      <w:r>
        <w:rPr>
          <w:sz w:val="22"/>
          <w:szCs w:val="22"/>
        </w:rPr>
        <w:t>6.7 乙方无正当理由拒不履行本合同约定，经甲方书面通知后，仍未在限期内整改的，甲方有权解除合同，乙方应向甲方退回所有已收取款项，且应按合同总付款的20%向甲方支付违约金。</w:t>
      </w:r>
    </w:p>
    <w:p w14:paraId="72717BEA">
      <w:pPr>
        <w:widowControl/>
        <w:spacing w:line="360" w:lineRule="auto"/>
        <w:ind w:firstLine="440" w:firstLineChars="0"/>
        <w:jc w:val="left"/>
        <w:rPr>
          <w:sz w:val="22"/>
          <w:szCs w:val="22"/>
        </w:rPr>
      </w:pPr>
      <w:r>
        <w:rPr>
          <w:sz w:val="22"/>
          <w:szCs w:val="22"/>
        </w:rPr>
        <w:t>6.8 甲方依法律相关规定或本合同约定解除合同的，乙方所有人员、产品必须在甲方解除合同书面通知送达之日起3个工作日内撤离，逾期未撤离的，乙方应向甲方支付场地占用费500元/日。解除合同书面通知送达之日起，甲方无须对乙方的产品负保管义务和责任，若相关产品损坏或损毁，均由乙方自行承担损失。</w:t>
      </w:r>
    </w:p>
    <w:p w14:paraId="6A0B30CB">
      <w:pPr>
        <w:spacing w:line="360" w:lineRule="auto"/>
        <w:ind w:firstLine="440" w:firstLineChars="0"/>
        <w:rPr>
          <w:sz w:val="22"/>
          <w:szCs w:val="22"/>
        </w:rPr>
      </w:pPr>
      <w:r>
        <w:rPr>
          <w:sz w:val="22"/>
          <w:szCs w:val="22"/>
        </w:rPr>
        <w:t>6.9因乙方违约而甲方主张权利产生的包括但不限于律师费、诉讼费、保全费、保全担保费等一切费用，均由乙方承担。</w:t>
      </w:r>
    </w:p>
    <w:p w14:paraId="6932B6AB">
      <w:pPr>
        <w:spacing w:line="360" w:lineRule="auto"/>
        <w:ind w:firstLine="442" w:firstLineChars="0"/>
        <w:rPr>
          <w:rFonts w:eastAsia="宋体"/>
          <w:b/>
          <w:sz w:val="22"/>
          <w:szCs w:val="22"/>
        </w:rPr>
      </w:pPr>
      <w:r>
        <w:rPr>
          <w:rFonts w:eastAsia="宋体"/>
          <w:b/>
          <w:sz w:val="22"/>
          <w:szCs w:val="22"/>
        </w:rPr>
        <w:t>七、不可抗力</w:t>
      </w:r>
    </w:p>
    <w:p w14:paraId="585E9D3B">
      <w:pPr>
        <w:spacing w:line="360" w:lineRule="auto"/>
        <w:ind w:firstLine="440" w:firstLineChars="0"/>
        <w:rPr>
          <w:sz w:val="22"/>
          <w:szCs w:val="22"/>
        </w:rPr>
      </w:pPr>
      <w:r>
        <w:rPr>
          <w:sz w:val="22"/>
          <w:szCs w:val="22"/>
        </w:rPr>
        <w:t>甲乙双方中任何一方由于不可抗力影响合同执行时，发生不可抗力一方应在24小时内通知另一方。在此情况下，乙方仍然有责任采取必要的措施加速供货，双方应通过友好协商尽快解决本合同的执行问题。</w:t>
      </w:r>
    </w:p>
    <w:p w14:paraId="792D9FA9">
      <w:pPr>
        <w:spacing w:line="360" w:lineRule="auto"/>
        <w:ind w:firstLine="442" w:firstLineChars="0"/>
        <w:rPr>
          <w:rFonts w:eastAsia="宋体"/>
          <w:b/>
          <w:sz w:val="22"/>
          <w:szCs w:val="22"/>
        </w:rPr>
      </w:pPr>
      <w:r>
        <w:rPr>
          <w:rFonts w:eastAsia="宋体"/>
          <w:b/>
          <w:sz w:val="22"/>
          <w:szCs w:val="22"/>
        </w:rPr>
        <w:t>八、争议的解决</w:t>
      </w:r>
    </w:p>
    <w:p w14:paraId="0F0E9B6F">
      <w:pPr>
        <w:spacing w:line="360" w:lineRule="auto"/>
        <w:ind w:firstLine="440" w:firstLineChars="0"/>
        <w:rPr>
          <w:sz w:val="22"/>
          <w:szCs w:val="22"/>
        </w:rPr>
      </w:pPr>
      <w:r>
        <w:rPr>
          <w:sz w:val="22"/>
          <w:szCs w:val="22"/>
        </w:rPr>
        <w:t>因履行本合同发生的任何争议，双方本着友好互利的原则协商解决。协商不成时应向甲方所在地人民法院提起诉讼。除有争议的部分外，双方应继续履行本合同所约定的义务。</w:t>
      </w:r>
    </w:p>
    <w:p w14:paraId="0CD116C4">
      <w:pPr>
        <w:spacing w:line="360" w:lineRule="auto"/>
        <w:ind w:firstLine="442" w:firstLineChars="0"/>
        <w:rPr>
          <w:rFonts w:eastAsia="宋体"/>
          <w:b/>
          <w:sz w:val="22"/>
          <w:szCs w:val="22"/>
        </w:rPr>
      </w:pPr>
      <w:r>
        <w:rPr>
          <w:rFonts w:eastAsia="宋体"/>
          <w:b/>
          <w:sz w:val="22"/>
          <w:szCs w:val="22"/>
        </w:rPr>
        <w:t>九、其它约定</w:t>
      </w:r>
    </w:p>
    <w:p w14:paraId="38BA4873">
      <w:pPr>
        <w:spacing w:line="360" w:lineRule="auto"/>
        <w:ind w:firstLine="440" w:firstLineChars="0"/>
        <w:rPr>
          <w:sz w:val="22"/>
          <w:szCs w:val="22"/>
        </w:rPr>
      </w:pPr>
      <w:r>
        <w:rPr>
          <w:sz w:val="22"/>
          <w:szCs w:val="22"/>
        </w:rPr>
        <w:t>9.1本合同任何内容的修改，须由双方进行协商，并另行签订补充协议或书面文件。合同中未尽事项，由双方协商另行签订补充协议。</w:t>
      </w:r>
    </w:p>
    <w:p w14:paraId="04769418">
      <w:pPr>
        <w:spacing w:line="360" w:lineRule="auto"/>
        <w:ind w:firstLine="440" w:firstLineChars="0"/>
        <w:rPr>
          <w:sz w:val="22"/>
          <w:szCs w:val="22"/>
        </w:rPr>
      </w:pPr>
      <w:r>
        <w:rPr>
          <w:sz w:val="22"/>
          <w:szCs w:val="22"/>
        </w:rPr>
        <w:t>9.2任何一方未经另一方的书面同意，均不得将本合同的权利、义务转让给第三方。</w:t>
      </w:r>
    </w:p>
    <w:p w14:paraId="5B7EED5E">
      <w:pPr>
        <w:spacing w:line="360" w:lineRule="auto"/>
        <w:ind w:firstLine="440" w:firstLineChars="0"/>
        <w:rPr>
          <w:sz w:val="22"/>
          <w:szCs w:val="22"/>
        </w:rPr>
      </w:pPr>
      <w:r>
        <w:rPr>
          <w:sz w:val="22"/>
          <w:szCs w:val="22"/>
        </w:rPr>
        <w:t>9.3本合同一式</w:t>
      </w:r>
      <w:r>
        <w:rPr>
          <w:rFonts w:hint="eastAsia" w:eastAsia="宋体"/>
          <w:sz w:val="22"/>
          <w:szCs w:val="22"/>
        </w:rPr>
        <w:t>肆</w:t>
      </w:r>
      <w:r>
        <w:rPr>
          <w:sz w:val="22"/>
          <w:szCs w:val="22"/>
        </w:rPr>
        <w:t>份，甲方执贰份、乙方执</w:t>
      </w:r>
      <w:r>
        <w:rPr>
          <w:rFonts w:hint="eastAsia"/>
          <w:sz w:val="22"/>
          <w:szCs w:val="22"/>
        </w:rPr>
        <w:t>贰</w:t>
      </w:r>
      <w:r>
        <w:rPr>
          <w:sz w:val="22"/>
          <w:szCs w:val="22"/>
        </w:rPr>
        <w:t>份。本合同自双方法定代表人或委托代理人签字并加合同章（或公章）后生效，合同履行完毕后自行失效。</w:t>
      </w:r>
    </w:p>
    <w:p w14:paraId="3658A18A">
      <w:pPr>
        <w:spacing w:line="360" w:lineRule="auto"/>
        <w:ind w:firstLine="440"/>
        <w:rPr>
          <w:sz w:val="22"/>
          <w:szCs w:val="22"/>
        </w:rPr>
      </w:pPr>
      <w:r>
        <w:rPr>
          <w:sz w:val="22"/>
          <w:szCs w:val="22"/>
        </w:rPr>
        <w:t>9.4本合同附件：</w:t>
      </w:r>
    </w:p>
    <w:p w14:paraId="58CCE100">
      <w:pPr>
        <w:spacing w:line="360" w:lineRule="auto"/>
        <w:ind w:firstLine="440"/>
        <w:rPr>
          <w:sz w:val="22"/>
          <w:szCs w:val="22"/>
        </w:rPr>
      </w:pPr>
      <w:r>
        <w:rPr>
          <w:rFonts w:eastAsia="宋体"/>
          <w:sz w:val="22"/>
          <w:szCs w:val="22"/>
        </w:rPr>
        <w:t>附件</w:t>
      </w:r>
      <w:r>
        <w:rPr>
          <w:sz w:val="22"/>
          <w:szCs w:val="22"/>
        </w:rPr>
        <w:t>1</w:t>
      </w:r>
      <w:r>
        <w:rPr>
          <w:rFonts w:eastAsia="宋体"/>
          <w:sz w:val="22"/>
          <w:szCs w:val="22"/>
        </w:rPr>
        <w:t>：《报价清单》</w:t>
      </w:r>
    </w:p>
    <w:p w14:paraId="4D092136">
      <w:pPr>
        <w:spacing w:line="360" w:lineRule="auto"/>
        <w:ind w:firstLine="440"/>
        <w:rPr>
          <w:sz w:val="22"/>
          <w:szCs w:val="22"/>
        </w:rPr>
      </w:pPr>
      <w:r>
        <w:rPr>
          <w:rFonts w:eastAsia="宋体"/>
          <w:sz w:val="22"/>
          <w:szCs w:val="22"/>
        </w:rPr>
        <w:t>附件</w:t>
      </w:r>
      <w:r>
        <w:rPr>
          <w:sz w:val="22"/>
          <w:szCs w:val="22"/>
        </w:rPr>
        <w:t>2</w:t>
      </w:r>
      <w:r>
        <w:rPr>
          <w:rFonts w:eastAsia="宋体"/>
          <w:sz w:val="22"/>
          <w:szCs w:val="22"/>
        </w:rPr>
        <w:t>：《阳光合作协议》</w:t>
      </w:r>
    </w:p>
    <w:p w14:paraId="182C8E4C">
      <w:pPr>
        <w:spacing w:line="360" w:lineRule="auto"/>
        <w:ind w:firstLine="440" w:firstLineChars="0"/>
        <w:rPr>
          <w:rFonts w:eastAsiaTheme="minorEastAsia"/>
          <w:sz w:val="22"/>
          <w:szCs w:val="22"/>
        </w:rPr>
      </w:pPr>
      <w:r>
        <w:rPr>
          <w:rFonts w:eastAsia="宋体"/>
          <w:sz w:val="22"/>
          <w:szCs w:val="22"/>
        </w:rPr>
        <w:t>（以下无正文）</w:t>
      </w:r>
    </w:p>
    <w:p w14:paraId="5DD5505F">
      <w:pPr>
        <w:spacing w:line="360" w:lineRule="auto"/>
        <w:ind w:firstLine="0" w:firstLineChars="0"/>
        <w:rPr>
          <w:rFonts w:eastAsiaTheme="minorEastAsia"/>
          <w:sz w:val="22"/>
          <w:szCs w:val="22"/>
        </w:rPr>
      </w:pPr>
    </w:p>
    <w:p w14:paraId="12167C43">
      <w:pPr>
        <w:spacing w:line="360" w:lineRule="auto"/>
        <w:ind w:firstLine="0" w:firstLineChars="0"/>
        <w:rPr>
          <w:rFonts w:eastAsiaTheme="minorEastAsia"/>
          <w:sz w:val="22"/>
          <w:szCs w:val="22"/>
        </w:rPr>
      </w:pPr>
    </w:p>
    <w:p w14:paraId="30F495BC">
      <w:pPr>
        <w:spacing w:line="360" w:lineRule="auto"/>
        <w:ind w:firstLine="0" w:firstLineChars="0"/>
        <w:rPr>
          <w:rFonts w:eastAsiaTheme="minorEastAsia"/>
          <w:sz w:val="22"/>
          <w:szCs w:val="22"/>
        </w:rPr>
      </w:pPr>
    </w:p>
    <w:p w14:paraId="002BE2EA">
      <w:pPr>
        <w:spacing w:line="360" w:lineRule="auto"/>
        <w:ind w:firstLine="440"/>
        <w:rPr>
          <w:sz w:val="22"/>
          <w:szCs w:val="22"/>
        </w:rPr>
      </w:pPr>
      <w:r>
        <w:rPr>
          <w:rFonts w:eastAsia="宋体"/>
          <w:sz w:val="22"/>
          <w:szCs w:val="22"/>
        </w:rPr>
        <w:t>（本页为签署页）</w:t>
      </w:r>
    </w:p>
    <w:p w14:paraId="42D0AF6E">
      <w:pPr>
        <w:spacing w:line="360" w:lineRule="auto"/>
        <w:ind w:firstLine="440"/>
        <w:rPr>
          <w:sz w:val="22"/>
          <w:szCs w:val="22"/>
        </w:rPr>
      </w:pPr>
    </w:p>
    <w:p w14:paraId="3402C9C7">
      <w:pPr>
        <w:spacing w:line="360" w:lineRule="auto"/>
        <w:ind w:firstLine="198" w:firstLineChars="90"/>
        <w:rPr>
          <w:sz w:val="22"/>
          <w:szCs w:val="22"/>
        </w:rPr>
      </w:pPr>
      <w:r>
        <w:rPr>
          <w:rFonts w:eastAsia="宋体"/>
          <w:sz w:val="22"/>
          <w:szCs w:val="22"/>
        </w:rPr>
        <w:t>甲方（盖章）：</w:t>
      </w:r>
      <w:r>
        <w:rPr>
          <w:sz w:val="22"/>
          <w:szCs w:val="22"/>
        </w:rPr>
        <w:t xml:space="preserve">                         </w:t>
      </w:r>
      <w:r>
        <w:rPr>
          <w:rFonts w:eastAsia="宋体"/>
          <w:sz w:val="22"/>
          <w:szCs w:val="22"/>
        </w:rPr>
        <w:t>乙方（盖章）：</w:t>
      </w:r>
    </w:p>
    <w:p w14:paraId="0F0BAC0A">
      <w:pPr>
        <w:spacing w:line="360" w:lineRule="auto"/>
        <w:ind w:firstLine="220" w:firstLineChars="100"/>
        <w:rPr>
          <w:sz w:val="22"/>
          <w:szCs w:val="22"/>
        </w:rPr>
      </w:pPr>
    </w:p>
    <w:p w14:paraId="53B8D696">
      <w:pPr>
        <w:spacing w:line="360" w:lineRule="auto"/>
        <w:ind w:firstLine="220" w:firstLineChars="100"/>
        <w:rPr>
          <w:sz w:val="22"/>
          <w:szCs w:val="22"/>
        </w:rPr>
      </w:pPr>
      <w:r>
        <w:rPr>
          <w:rFonts w:eastAsia="宋体"/>
          <w:sz w:val="22"/>
          <w:szCs w:val="22"/>
        </w:rPr>
        <w:t>法定代表人（签章）：</w:t>
      </w:r>
      <w:r>
        <w:rPr>
          <w:sz w:val="22"/>
          <w:szCs w:val="22"/>
        </w:rPr>
        <w:t xml:space="preserve">                 </w:t>
      </w:r>
      <w:r>
        <w:rPr>
          <w:rFonts w:eastAsia="宋体"/>
          <w:sz w:val="22"/>
          <w:szCs w:val="22"/>
        </w:rPr>
        <w:t>法定代表人（签章）：</w:t>
      </w:r>
    </w:p>
    <w:p w14:paraId="23642307">
      <w:pPr>
        <w:spacing w:line="360" w:lineRule="auto"/>
        <w:ind w:firstLine="220" w:firstLineChars="100"/>
        <w:rPr>
          <w:sz w:val="22"/>
          <w:szCs w:val="22"/>
        </w:rPr>
      </w:pPr>
    </w:p>
    <w:p w14:paraId="3AC0AE79">
      <w:pPr>
        <w:spacing w:line="360" w:lineRule="auto"/>
        <w:ind w:firstLine="220" w:firstLineChars="100"/>
        <w:rPr>
          <w:sz w:val="22"/>
          <w:szCs w:val="22"/>
        </w:rPr>
      </w:pPr>
      <w:r>
        <w:rPr>
          <w:rFonts w:eastAsia="宋体"/>
          <w:sz w:val="22"/>
          <w:szCs w:val="22"/>
        </w:rPr>
        <w:t>或授权代表人（签字）：</w:t>
      </w:r>
      <w:r>
        <w:rPr>
          <w:sz w:val="22"/>
          <w:szCs w:val="22"/>
        </w:rPr>
        <w:t xml:space="preserve">               </w:t>
      </w:r>
      <w:r>
        <w:rPr>
          <w:rFonts w:eastAsia="宋体"/>
          <w:sz w:val="22"/>
          <w:szCs w:val="22"/>
        </w:rPr>
        <w:t>或授权代表人（签字）：</w:t>
      </w:r>
      <w:r>
        <w:rPr>
          <w:sz w:val="22"/>
          <w:szCs w:val="22"/>
        </w:rPr>
        <w:t xml:space="preserve">                   </w:t>
      </w:r>
    </w:p>
    <w:p w14:paraId="0823EF1C">
      <w:pPr>
        <w:spacing w:line="360" w:lineRule="auto"/>
        <w:ind w:right="2660" w:firstLine="220" w:firstLineChars="100"/>
        <w:jc w:val="center"/>
        <w:rPr>
          <w:rFonts w:eastAsiaTheme="minorEastAsia"/>
          <w:sz w:val="22"/>
          <w:szCs w:val="22"/>
        </w:rPr>
      </w:pPr>
      <w:r>
        <w:rPr>
          <w:rFonts w:eastAsiaTheme="minorEastAsia"/>
          <w:sz w:val="22"/>
          <w:szCs w:val="22"/>
        </w:rPr>
        <w:t xml:space="preserve">                     </w:t>
      </w:r>
    </w:p>
    <w:p w14:paraId="5941CD15">
      <w:pPr>
        <w:spacing w:line="360" w:lineRule="auto"/>
        <w:ind w:right="2660" w:firstLine="220" w:firstLineChars="100"/>
        <w:jc w:val="center"/>
        <w:rPr>
          <w:rFonts w:eastAsiaTheme="minorEastAsia"/>
          <w:sz w:val="22"/>
          <w:szCs w:val="22"/>
        </w:rPr>
      </w:pPr>
      <w:r>
        <w:rPr>
          <w:rFonts w:eastAsiaTheme="minorEastAsia"/>
          <w:sz w:val="22"/>
          <w:szCs w:val="22"/>
        </w:rPr>
        <w:t xml:space="preserve">                                </w:t>
      </w:r>
      <w:r>
        <w:rPr>
          <w:rFonts w:hint="eastAsia" w:eastAsiaTheme="minorEastAsia"/>
          <w:sz w:val="22"/>
          <w:szCs w:val="22"/>
        </w:rPr>
        <w:t xml:space="preserve">   </w:t>
      </w:r>
      <w:r>
        <w:rPr>
          <w:rFonts w:eastAsia="宋体"/>
          <w:sz w:val="22"/>
          <w:szCs w:val="22"/>
        </w:rPr>
        <w:t>签约地点：东莞市</w:t>
      </w:r>
    </w:p>
    <w:p w14:paraId="171974DC">
      <w:pPr>
        <w:spacing w:line="360" w:lineRule="auto"/>
        <w:ind w:right="1780" w:firstLine="220" w:firstLineChars="100"/>
        <w:jc w:val="right"/>
        <w:rPr>
          <w:rFonts w:eastAsiaTheme="minorEastAsia"/>
          <w:sz w:val="22"/>
          <w:szCs w:val="22"/>
        </w:rPr>
      </w:pPr>
      <w:r>
        <w:rPr>
          <w:rFonts w:eastAsia="宋体"/>
          <w:sz w:val="22"/>
          <w:szCs w:val="22"/>
        </w:rPr>
        <w:t>签订时间：202</w:t>
      </w:r>
      <w:r>
        <w:rPr>
          <w:rFonts w:hint="eastAsia" w:eastAsia="宋体"/>
          <w:sz w:val="22"/>
          <w:szCs w:val="22"/>
        </w:rPr>
        <w:t>4</w:t>
      </w:r>
      <w:r>
        <w:rPr>
          <w:rFonts w:eastAsia="宋体"/>
          <w:sz w:val="22"/>
          <w:szCs w:val="22"/>
        </w:rPr>
        <w:t>年  月  日</w:t>
      </w:r>
    </w:p>
    <w:p w14:paraId="241AAF82">
      <w:pPr>
        <w:spacing w:line="360" w:lineRule="auto"/>
        <w:ind w:right="2664" w:firstLine="0" w:firstLineChars="0"/>
        <w:jc w:val="left"/>
        <w:rPr>
          <w:rFonts w:eastAsia="宋体"/>
          <w:b/>
          <w:sz w:val="22"/>
          <w:szCs w:val="22"/>
        </w:rPr>
      </w:pPr>
    </w:p>
    <w:p w14:paraId="7D409E08">
      <w:pPr>
        <w:spacing w:line="360" w:lineRule="auto"/>
        <w:ind w:right="2664" w:firstLine="0" w:firstLineChars="0"/>
        <w:jc w:val="left"/>
        <w:rPr>
          <w:rFonts w:eastAsia="宋体"/>
          <w:b/>
          <w:sz w:val="22"/>
          <w:szCs w:val="22"/>
        </w:rPr>
      </w:pPr>
    </w:p>
    <w:p w14:paraId="1E8855DA">
      <w:pPr>
        <w:spacing w:line="360" w:lineRule="auto"/>
        <w:ind w:right="2664" w:firstLine="0" w:firstLineChars="0"/>
        <w:jc w:val="left"/>
        <w:rPr>
          <w:rFonts w:eastAsia="宋体"/>
          <w:b/>
          <w:sz w:val="22"/>
          <w:szCs w:val="22"/>
        </w:rPr>
      </w:pPr>
    </w:p>
    <w:p w14:paraId="7A9DC498">
      <w:pPr>
        <w:spacing w:line="360" w:lineRule="auto"/>
        <w:ind w:right="2664" w:firstLine="0" w:firstLineChars="0"/>
        <w:jc w:val="left"/>
        <w:rPr>
          <w:rFonts w:eastAsia="宋体"/>
          <w:b/>
          <w:sz w:val="22"/>
          <w:szCs w:val="22"/>
        </w:rPr>
      </w:pPr>
    </w:p>
    <w:p w14:paraId="61AE3E44">
      <w:pPr>
        <w:pStyle w:val="2"/>
        <w:ind w:firstLine="0" w:firstLineChars="0"/>
        <w:rPr>
          <w:rFonts w:eastAsia="宋体"/>
          <w:b/>
          <w:sz w:val="22"/>
          <w:szCs w:val="22"/>
        </w:rPr>
      </w:pPr>
    </w:p>
    <w:p w14:paraId="63035471">
      <w:pPr>
        <w:spacing w:line="360" w:lineRule="auto"/>
        <w:ind w:right="2664" w:firstLine="0" w:firstLineChars="0"/>
        <w:jc w:val="left"/>
        <w:rPr>
          <w:rFonts w:eastAsia="宋体"/>
          <w:b/>
          <w:sz w:val="22"/>
          <w:szCs w:val="22"/>
        </w:rPr>
      </w:pPr>
    </w:p>
    <w:p w14:paraId="25AFCA81">
      <w:pPr>
        <w:spacing w:line="360" w:lineRule="auto"/>
        <w:ind w:right="2664" w:firstLine="0" w:firstLineChars="0"/>
        <w:jc w:val="left"/>
        <w:rPr>
          <w:sz w:val="22"/>
          <w:szCs w:val="22"/>
        </w:rPr>
      </w:pPr>
      <w:r>
        <w:rPr>
          <w:rFonts w:eastAsia="宋体"/>
          <w:b/>
          <w:sz w:val="22"/>
          <w:szCs w:val="22"/>
        </w:rPr>
        <w:t>附件</w:t>
      </w:r>
      <w:r>
        <w:rPr>
          <w:b/>
          <w:sz w:val="22"/>
          <w:szCs w:val="22"/>
        </w:rPr>
        <w:t>1</w:t>
      </w:r>
      <w:r>
        <w:rPr>
          <w:rFonts w:eastAsia="宋体"/>
          <w:b/>
          <w:sz w:val="22"/>
          <w:szCs w:val="22"/>
        </w:rPr>
        <w:t>：报价清单</w:t>
      </w:r>
    </w:p>
    <w:p w14:paraId="774DAF51">
      <w:pPr>
        <w:spacing w:line="360" w:lineRule="auto"/>
        <w:ind w:firstLine="0" w:firstLineChars="0"/>
        <w:rPr>
          <w:rFonts w:eastAsia="宋体"/>
          <w:b/>
          <w:sz w:val="22"/>
          <w:szCs w:val="22"/>
        </w:rPr>
      </w:pPr>
      <w:r>
        <w:rPr>
          <w:rFonts w:eastAsia="宋体"/>
          <w:b/>
          <w:sz w:val="22"/>
          <w:szCs w:val="22"/>
        </w:rPr>
        <w:t>附件</w:t>
      </w:r>
      <w:r>
        <w:rPr>
          <w:b/>
          <w:sz w:val="22"/>
          <w:szCs w:val="22"/>
        </w:rPr>
        <w:t>2</w:t>
      </w:r>
      <w:r>
        <w:rPr>
          <w:rFonts w:eastAsia="宋体"/>
          <w:b/>
          <w:sz w:val="22"/>
          <w:szCs w:val="22"/>
        </w:rPr>
        <w:t>：</w:t>
      </w:r>
    </w:p>
    <w:p w14:paraId="312DD1F3">
      <w:pPr>
        <w:spacing w:line="360" w:lineRule="auto"/>
        <w:ind w:firstLine="482" w:firstLineChars="0"/>
        <w:jc w:val="center"/>
        <w:rPr>
          <w:rFonts w:hint="eastAsia" w:ascii="方正小标宋简体" w:hAnsi="黑体" w:eastAsia="方正小标宋简体"/>
          <w:b/>
          <w:sz w:val="44"/>
          <w:szCs w:val="44"/>
        </w:rPr>
      </w:pPr>
      <w:r>
        <w:rPr>
          <w:rFonts w:eastAsia="宋体"/>
          <w:b/>
          <w:sz w:val="24"/>
          <w:szCs w:val="24"/>
        </w:rPr>
        <w:t>阳光合作协议</w:t>
      </w:r>
    </w:p>
    <w:p w14:paraId="37FD4F12">
      <w:pPr>
        <w:spacing w:line="360" w:lineRule="auto"/>
        <w:ind w:firstLine="0" w:firstLineChars="0"/>
        <w:rPr>
          <w:rFonts w:ascii="宋体"/>
          <w:b/>
          <w:szCs w:val="28"/>
        </w:rPr>
      </w:pPr>
    </w:p>
    <w:p w14:paraId="37E2676D">
      <w:pPr>
        <w:ind w:firstLine="400"/>
        <w:contextualSpacing/>
        <w:rPr>
          <w:rFonts w:eastAsia="宋体"/>
          <w:sz w:val="20"/>
          <w:u w:val="single"/>
        </w:rPr>
      </w:pPr>
      <w:r>
        <w:rPr>
          <w:rFonts w:eastAsia="宋体"/>
          <w:sz w:val="20"/>
        </w:rPr>
        <w:t>甲方：</w:t>
      </w:r>
      <w:r>
        <w:rPr>
          <w:rFonts w:eastAsia="宋体"/>
          <w:sz w:val="20"/>
          <w:u w:val="single"/>
        </w:rPr>
        <w:t xml:space="preserve"> 东莞市新东欣环保投资有限公司    </w:t>
      </w:r>
    </w:p>
    <w:p w14:paraId="5D4F0830">
      <w:pPr>
        <w:ind w:firstLine="400"/>
        <w:contextualSpacing/>
        <w:rPr>
          <w:rFonts w:eastAsia="宋体"/>
          <w:sz w:val="20"/>
        </w:rPr>
      </w:pPr>
      <w:r>
        <w:rPr>
          <w:rFonts w:eastAsia="宋体"/>
          <w:sz w:val="20"/>
        </w:rPr>
        <w:t>乙方：</w:t>
      </w:r>
      <w:r>
        <w:rPr>
          <w:rFonts w:eastAsia="宋体"/>
          <w:sz w:val="20"/>
          <w:u w:val="single"/>
        </w:rPr>
        <w:t xml:space="preserve">                                 </w:t>
      </w:r>
    </w:p>
    <w:p w14:paraId="360F2D60">
      <w:pPr>
        <w:spacing w:before="190" w:beforeLines="50" w:after="190" w:afterLines="50" w:line="520" w:lineRule="exact"/>
        <w:ind w:firstLine="400"/>
        <w:contextualSpacing/>
        <w:rPr>
          <w:rFonts w:eastAsia="宋体"/>
          <w:sz w:val="20"/>
        </w:rPr>
      </w:pPr>
      <w:r>
        <w:rPr>
          <w:rFonts w:hint="eastAsia" w:ascii="宋体" w:hAnsi="宋体" w:eastAsia="宋体" w:cs="宋体"/>
          <w:sz w:val="20"/>
        </w:rPr>
        <w:t>甲乙双方于</w:t>
      </w:r>
      <w:r>
        <w:rPr>
          <w:rFonts w:eastAsia="宋体"/>
          <w:sz w:val="20"/>
          <w:u w:val="single"/>
        </w:rPr>
        <w:t>202</w:t>
      </w:r>
      <w:r>
        <w:rPr>
          <w:rFonts w:hint="eastAsia" w:eastAsia="宋体"/>
          <w:sz w:val="20"/>
          <w:u w:val="single"/>
        </w:rPr>
        <w:t>4</w:t>
      </w:r>
      <w:r>
        <w:rPr>
          <w:rFonts w:eastAsia="宋体"/>
          <w:sz w:val="20"/>
        </w:rPr>
        <w:t>年</w:t>
      </w:r>
      <w:r>
        <w:rPr>
          <w:rFonts w:eastAsia="宋体"/>
          <w:sz w:val="20"/>
          <w:u w:val="single"/>
        </w:rPr>
        <w:t xml:space="preserve">      </w:t>
      </w:r>
      <w:r>
        <w:rPr>
          <w:rFonts w:eastAsia="宋体"/>
          <w:sz w:val="20"/>
        </w:rPr>
        <w:t>月</w:t>
      </w:r>
      <w:r>
        <w:rPr>
          <w:rFonts w:eastAsia="宋体"/>
          <w:sz w:val="20"/>
          <w:u w:val="single"/>
        </w:rPr>
        <w:t xml:space="preserve">      </w:t>
      </w:r>
      <w:r>
        <w:rPr>
          <w:rFonts w:eastAsia="宋体"/>
          <w:sz w:val="20"/>
        </w:rPr>
        <w:t>日签署了《</w:t>
      </w:r>
      <w:r>
        <w:rPr>
          <w:rFonts w:hint="eastAsia" w:eastAsia="宋体"/>
          <w:sz w:val="20"/>
        </w:rPr>
        <w:t>新东欣公司2024年</w:t>
      </w:r>
      <w:r>
        <w:rPr>
          <w:rFonts w:hint="eastAsia" w:eastAsia="宋体"/>
          <w:sz w:val="20"/>
          <w:lang w:eastAsia="zh-CN"/>
        </w:rPr>
        <w:t>实验室用品采购</w:t>
      </w:r>
      <w:r>
        <w:rPr>
          <w:rFonts w:hint="eastAsia" w:eastAsia="宋体"/>
          <w:sz w:val="20"/>
        </w:rPr>
        <w:t>项目</w:t>
      </w:r>
      <w:r>
        <w:rPr>
          <w:rFonts w:eastAsia="宋体"/>
          <w:sz w:val="20"/>
        </w:rPr>
        <w:t>合同》（以下简称原合同），为加强双方阳光合作，保证职员职业安全，甲乙双方经协商签订本协议并作为双方共同遵守的阳光合作行为准则。</w:t>
      </w:r>
    </w:p>
    <w:p w14:paraId="277E0F0D">
      <w:pPr>
        <w:widowControl/>
        <w:spacing w:before="190" w:beforeLines="50" w:after="190" w:afterLines="50" w:line="520" w:lineRule="exact"/>
        <w:ind w:left="560" w:leftChars="200" w:firstLine="0" w:firstLineChars="0"/>
        <w:contextualSpacing/>
        <w:jc w:val="left"/>
        <w:rPr>
          <w:rFonts w:eastAsia="宋体"/>
          <w:b/>
          <w:sz w:val="20"/>
        </w:rPr>
      </w:pPr>
      <w:r>
        <w:rPr>
          <w:rFonts w:eastAsia="宋体"/>
          <w:b/>
          <w:sz w:val="20"/>
        </w:rPr>
        <w:t>一、甲方责任</w:t>
      </w:r>
    </w:p>
    <w:p w14:paraId="2AD25552">
      <w:pPr>
        <w:spacing w:before="190" w:beforeLines="50" w:after="190" w:afterLines="50" w:line="520" w:lineRule="exact"/>
        <w:ind w:left="140" w:leftChars="50" w:firstLine="400"/>
        <w:contextualSpacing/>
        <w:rPr>
          <w:rFonts w:eastAsia="宋体"/>
          <w:sz w:val="20"/>
        </w:rPr>
      </w:pPr>
      <w:r>
        <w:rPr>
          <w:rFonts w:eastAsia="宋体"/>
          <w:sz w:val="20"/>
        </w:rPr>
        <w:t>1.甲方有责任向乙方介绍本单位有关采购管理通用原则和本协议的规定。</w:t>
      </w:r>
    </w:p>
    <w:p w14:paraId="0C087780">
      <w:pPr>
        <w:spacing w:before="190" w:beforeLines="50" w:after="190" w:afterLines="50" w:line="520" w:lineRule="exact"/>
        <w:ind w:left="140" w:leftChars="50" w:firstLine="400"/>
        <w:contextualSpacing/>
        <w:rPr>
          <w:rFonts w:eastAsia="宋体"/>
          <w:sz w:val="20"/>
        </w:rPr>
      </w:pPr>
      <w:r>
        <w:rPr>
          <w:rFonts w:eastAsia="宋体"/>
          <w:sz w:val="20"/>
        </w:rPr>
        <w:t>2.甲方有责任对本单位相关人员进行阳光合作教育。</w:t>
      </w:r>
    </w:p>
    <w:p w14:paraId="75F53B8D">
      <w:pPr>
        <w:spacing w:before="190" w:beforeLines="50" w:after="190" w:afterLines="50" w:line="520" w:lineRule="exact"/>
        <w:ind w:left="140" w:leftChars="50" w:firstLine="400"/>
        <w:contextualSpacing/>
        <w:rPr>
          <w:rFonts w:eastAsia="宋体"/>
          <w:sz w:val="20"/>
        </w:rPr>
      </w:pPr>
      <w:r>
        <w:rPr>
          <w:rFonts w:eastAsia="宋体"/>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5A0347B3">
      <w:pPr>
        <w:spacing w:before="190" w:beforeLines="50" w:after="190" w:afterLines="50" w:line="520" w:lineRule="exact"/>
        <w:ind w:left="140" w:leftChars="50" w:firstLine="400"/>
        <w:contextualSpacing/>
        <w:rPr>
          <w:rFonts w:eastAsia="宋体"/>
          <w:sz w:val="20"/>
        </w:rPr>
      </w:pPr>
      <w:r>
        <w:rPr>
          <w:rFonts w:eastAsia="宋体"/>
          <w:sz w:val="20"/>
        </w:rPr>
        <w:t>4.甲方人员如违反阳光合作管理制度及本协议规定，甲方视情节轻重、影响大小给予行政及经济处罚。</w:t>
      </w:r>
    </w:p>
    <w:p w14:paraId="3FBBB0A0">
      <w:pPr>
        <w:spacing w:before="190" w:beforeLines="50" w:after="190" w:afterLines="50" w:line="520" w:lineRule="exact"/>
        <w:ind w:left="140" w:leftChars="50" w:firstLine="400"/>
        <w:contextualSpacing/>
        <w:rPr>
          <w:rFonts w:eastAsia="宋体"/>
          <w:sz w:val="20"/>
        </w:rPr>
      </w:pPr>
      <w:r>
        <w:rPr>
          <w:rFonts w:eastAsia="宋体"/>
          <w:sz w:val="20"/>
        </w:rPr>
        <w:t>5．对于乙方举报甲方人员违反阳光合作规定的情况，甲方应及时进行调查，根据调查情况进行处理，并将调查结果向乙方反馈。</w:t>
      </w:r>
    </w:p>
    <w:p w14:paraId="7F48B144">
      <w:pPr>
        <w:spacing w:before="190" w:beforeLines="50" w:after="190" w:afterLines="50" w:line="520" w:lineRule="exact"/>
        <w:ind w:left="140" w:leftChars="50" w:firstLine="400"/>
        <w:contextualSpacing/>
        <w:rPr>
          <w:rFonts w:eastAsia="宋体"/>
          <w:sz w:val="20"/>
        </w:rPr>
      </w:pPr>
      <w:r>
        <w:rPr>
          <w:rFonts w:eastAsia="宋体"/>
          <w:sz w:val="20"/>
        </w:rPr>
        <w:t>6.接受举报的一方应为举报方保密，不得对举报方进行报复，对举报属实和严格遵守《阳光合作协议》的合作方，在同等条件下给予后续合作的优先权。</w:t>
      </w:r>
    </w:p>
    <w:p w14:paraId="0A719B59">
      <w:pPr>
        <w:widowControl/>
        <w:spacing w:before="190" w:beforeLines="50" w:after="190" w:afterLines="50" w:line="520" w:lineRule="exact"/>
        <w:ind w:left="560" w:leftChars="200" w:firstLine="0" w:firstLineChars="0"/>
        <w:contextualSpacing/>
        <w:jc w:val="left"/>
        <w:rPr>
          <w:rFonts w:eastAsia="宋体"/>
          <w:b/>
          <w:sz w:val="20"/>
        </w:rPr>
      </w:pPr>
      <w:r>
        <w:rPr>
          <w:rFonts w:eastAsia="宋体"/>
          <w:b/>
          <w:sz w:val="20"/>
        </w:rPr>
        <w:t>二、乙方责任</w:t>
      </w:r>
    </w:p>
    <w:p w14:paraId="55219FC9">
      <w:pPr>
        <w:spacing w:before="190" w:beforeLines="50" w:after="190" w:afterLines="50" w:line="520" w:lineRule="exact"/>
        <w:ind w:left="140" w:leftChars="50" w:firstLine="400"/>
        <w:contextualSpacing/>
        <w:rPr>
          <w:rFonts w:eastAsia="宋体"/>
          <w:sz w:val="20"/>
        </w:rPr>
      </w:pPr>
      <w:r>
        <w:rPr>
          <w:rFonts w:eastAsia="宋体"/>
          <w:sz w:val="20"/>
        </w:rPr>
        <w:t>1.乙方应保证乙方人员了解甲方有关采购管理通用原则和及本协议的规定，并遵照执行。</w:t>
      </w:r>
    </w:p>
    <w:p w14:paraId="3F576BF7">
      <w:pPr>
        <w:spacing w:before="190" w:beforeLines="50" w:after="190" w:afterLines="50" w:line="520" w:lineRule="exact"/>
        <w:ind w:left="140" w:leftChars="50" w:firstLine="400"/>
        <w:contextualSpacing/>
        <w:rPr>
          <w:rFonts w:eastAsia="宋体"/>
          <w:sz w:val="20"/>
        </w:rPr>
      </w:pPr>
      <w:r>
        <w:rPr>
          <w:rFonts w:eastAsia="宋体"/>
          <w:sz w:val="20"/>
        </w:rPr>
        <w:t>2.乙方不得以任何形式给予甲方人员回扣、赠送实物、现金、有价证券、礼券等有价物品或提供旅游等其他可能影响职务行为公正履行的活动（以下统称“财物”）。</w:t>
      </w:r>
    </w:p>
    <w:p w14:paraId="567F2C00">
      <w:pPr>
        <w:spacing w:before="190" w:beforeLines="50" w:after="190" w:afterLines="50" w:line="520" w:lineRule="exact"/>
        <w:ind w:left="140" w:leftChars="50" w:firstLine="400"/>
        <w:contextualSpacing/>
        <w:rPr>
          <w:rFonts w:eastAsia="宋体"/>
          <w:sz w:val="20"/>
        </w:rPr>
      </w:pPr>
      <w:r>
        <w:rPr>
          <w:rFonts w:eastAsia="宋体"/>
          <w:sz w:val="20"/>
        </w:rPr>
        <w:t>3.乙方有责任接受甲方对乙方在合作期间阳光合作管理执行情况的监督，并对甲方相关调查工作主动配合。</w:t>
      </w:r>
    </w:p>
    <w:p w14:paraId="522C6F70">
      <w:pPr>
        <w:spacing w:before="190" w:beforeLines="50" w:after="190" w:afterLines="50" w:line="520" w:lineRule="exact"/>
        <w:ind w:left="140" w:leftChars="50" w:firstLine="400"/>
        <w:contextualSpacing/>
        <w:rPr>
          <w:rFonts w:eastAsia="宋体"/>
          <w:sz w:val="20"/>
        </w:rPr>
      </w:pPr>
      <w:r>
        <w:rPr>
          <w:rFonts w:eastAsia="宋体"/>
          <w:sz w:val="20"/>
        </w:rPr>
        <w:t>4.乙方有义务就甲方人员任何形式的索取或收受财物行为及时向甲方（直接联系人为东莞实业投资控股集团有限公司法律合规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08D889CE">
      <w:pPr>
        <w:spacing w:before="190" w:beforeLines="50" w:after="190" w:afterLines="50" w:line="520" w:lineRule="exact"/>
        <w:ind w:left="140" w:leftChars="50" w:firstLine="400"/>
        <w:contextualSpacing/>
        <w:rPr>
          <w:rFonts w:eastAsia="宋体"/>
          <w:sz w:val="20"/>
        </w:rPr>
      </w:pPr>
      <w:r>
        <w:rPr>
          <w:rFonts w:eastAsia="宋体"/>
          <w:sz w:val="20"/>
        </w:rPr>
        <w:t xml:space="preserve">5．甲方接受乙方实名或匿名举报，保证为举报者的信息保密，常设举报部门及电话： </w:t>
      </w:r>
    </w:p>
    <w:p w14:paraId="36CC95F6">
      <w:pPr>
        <w:spacing w:before="190" w:beforeLines="50" w:after="190" w:afterLines="50" w:line="520" w:lineRule="exact"/>
        <w:ind w:left="140" w:leftChars="50" w:firstLine="400"/>
        <w:contextualSpacing/>
        <w:rPr>
          <w:rFonts w:eastAsia="宋体"/>
          <w:sz w:val="20"/>
        </w:rPr>
      </w:pPr>
      <w:r>
        <w:rPr>
          <w:rFonts w:eastAsia="宋体"/>
          <w:sz w:val="20"/>
        </w:rPr>
        <w:t>举报受理部门：东莞实业投资控股集团有限公司法律合规部</w:t>
      </w:r>
    </w:p>
    <w:p w14:paraId="31E96C02">
      <w:pPr>
        <w:spacing w:before="190" w:beforeLines="50" w:after="190" w:afterLines="50" w:line="520" w:lineRule="exact"/>
        <w:ind w:left="140" w:leftChars="50" w:firstLine="400"/>
        <w:contextualSpacing/>
        <w:rPr>
          <w:rFonts w:eastAsia="宋体"/>
          <w:sz w:val="20"/>
        </w:rPr>
      </w:pPr>
      <w:r>
        <w:rPr>
          <w:rFonts w:eastAsia="宋体"/>
          <w:sz w:val="20"/>
        </w:rPr>
        <w:t>东实集团举报邮箱：dgsyxf@163.com</w:t>
      </w:r>
    </w:p>
    <w:p w14:paraId="45537B83">
      <w:pPr>
        <w:spacing w:before="190" w:beforeLines="50" w:after="190" w:afterLines="50" w:line="520" w:lineRule="exact"/>
        <w:ind w:left="140" w:leftChars="50" w:firstLine="400"/>
        <w:contextualSpacing/>
        <w:rPr>
          <w:rFonts w:eastAsia="宋体"/>
          <w:sz w:val="20"/>
        </w:rPr>
      </w:pPr>
      <w:r>
        <w:rPr>
          <w:rFonts w:eastAsia="宋体"/>
          <w:sz w:val="20"/>
        </w:rPr>
        <w:t>东实集团举报电话：0769-28820703（周一至周五9:00-12:00和14:00-18:00）</w:t>
      </w:r>
    </w:p>
    <w:p w14:paraId="02A36B8A">
      <w:pPr>
        <w:spacing w:before="190" w:beforeLines="50" w:after="190" w:afterLines="50" w:line="520" w:lineRule="exact"/>
        <w:ind w:left="140" w:leftChars="50" w:firstLine="400"/>
        <w:contextualSpacing/>
        <w:rPr>
          <w:rFonts w:eastAsia="宋体"/>
          <w:sz w:val="20"/>
        </w:rPr>
      </w:pPr>
      <w:r>
        <w:rPr>
          <w:rFonts w:eastAsia="宋体"/>
          <w:sz w:val="20"/>
        </w:rPr>
        <w:t>邮寄地址：东莞市东城区八一路1号机关二号大院9号楼，东莞实业投资控股集团有限公司法律合规部收，邮编523000。</w:t>
      </w:r>
    </w:p>
    <w:p w14:paraId="0388B15B">
      <w:pPr>
        <w:widowControl/>
        <w:spacing w:before="190" w:beforeLines="50" w:after="190" w:afterLines="50" w:line="520" w:lineRule="exact"/>
        <w:ind w:left="560" w:leftChars="200" w:firstLine="0" w:firstLineChars="0"/>
        <w:contextualSpacing/>
        <w:jc w:val="left"/>
        <w:rPr>
          <w:rFonts w:eastAsia="宋体"/>
          <w:b/>
          <w:sz w:val="20"/>
        </w:rPr>
      </w:pPr>
      <w:r>
        <w:rPr>
          <w:rFonts w:eastAsia="宋体"/>
          <w:b/>
          <w:sz w:val="20"/>
        </w:rPr>
        <w:t>三、其他</w:t>
      </w:r>
    </w:p>
    <w:p w14:paraId="666BD993">
      <w:pPr>
        <w:spacing w:before="190" w:beforeLines="50" w:after="190" w:afterLines="50" w:line="520" w:lineRule="exact"/>
        <w:ind w:left="140" w:leftChars="50" w:firstLine="400"/>
        <w:contextualSpacing/>
        <w:rPr>
          <w:rFonts w:eastAsia="宋体"/>
          <w:sz w:val="20"/>
        </w:rPr>
      </w:pPr>
      <w:r>
        <w:rPr>
          <w:rFonts w:eastAsia="宋体"/>
          <w:sz w:val="20"/>
        </w:rPr>
        <w:t>1.本协议是原合同的补充协议，与原合同有同等法律效力。</w:t>
      </w:r>
    </w:p>
    <w:p w14:paraId="36D554B1">
      <w:pPr>
        <w:spacing w:before="190" w:beforeLines="50" w:after="190" w:afterLines="50" w:line="520" w:lineRule="exact"/>
        <w:ind w:left="140" w:leftChars="50" w:firstLine="400"/>
        <w:contextualSpacing/>
        <w:rPr>
          <w:rFonts w:eastAsia="宋体"/>
          <w:sz w:val="20"/>
        </w:rPr>
      </w:pPr>
      <w:r>
        <w:rPr>
          <w:rFonts w:eastAsia="宋体"/>
          <w:sz w:val="20"/>
        </w:rPr>
        <w:t>2.本协议一式肆份，甲方执贰份，乙方执</w:t>
      </w:r>
      <w:r>
        <w:rPr>
          <w:rFonts w:hint="eastAsia" w:eastAsia="宋体"/>
          <w:sz w:val="20"/>
        </w:rPr>
        <w:t>贰</w:t>
      </w:r>
      <w:r>
        <w:rPr>
          <w:rFonts w:eastAsia="宋体"/>
          <w:sz w:val="20"/>
        </w:rPr>
        <w:t>份</w:t>
      </w:r>
      <w:r>
        <w:rPr>
          <w:rFonts w:hint="eastAsia" w:eastAsia="宋体"/>
          <w:sz w:val="20"/>
        </w:rPr>
        <w:t>，</w:t>
      </w:r>
      <w:r>
        <w:rPr>
          <w:rFonts w:eastAsia="宋体"/>
          <w:sz w:val="20"/>
        </w:rPr>
        <w:t>具有同等法律效力。</w:t>
      </w:r>
    </w:p>
    <w:p w14:paraId="3F126AE4">
      <w:pPr>
        <w:spacing w:before="190" w:beforeLines="50" w:after="190" w:afterLines="50" w:line="520" w:lineRule="exact"/>
        <w:ind w:left="140" w:leftChars="50" w:firstLine="400"/>
        <w:contextualSpacing/>
        <w:rPr>
          <w:rFonts w:eastAsia="宋体"/>
          <w:sz w:val="20"/>
        </w:rPr>
      </w:pPr>
      <w:r>
        <w:rPr>
          <w:rFonts w:eastAsia="宋体"/>
          <w:sz w:val="20"/>
        </w:rPr>
        <w:t>3.本协议经双方签署后生效。</w:t>
      </w:r>
    </w:p>
    <w:p w14:paraId="134D5099">
      <w:pPr>
        <w:spacing w:before="190" w:beforeLines="50" w:after="190" w:afterLines="50" w:line="520" w:lineRule="exact"/>
        <w:ind w:firstLine="400"/>
        <w:contextualSpacing/>
        <w:rPr>
          <w:rFonts w:eastAsia="宋体"/>
          <w:sz w:val="20"/>
        </w:rPr>
      </w:pPr>
    </w:p>
    <w:p w14:paraId="236DAF0B">
      <w:pPr>
        <w:spacing w:before="190" w:beforeLines="50" w:after="190" w:afterLines="50" w:line="520" w:lineRule="exact"/>
        <w:ind w:firstLine="400"/>
        <w:contextualSpacing/>
        <w:rPr>
          <w:rFonts w:eastAsia="宋体"/>
          <w:sz w:val="20"/>
        </w:rPr>
      </w:pPr>
      <w:r>
        <w:rPr>
          <w:rFonts w:eastAsia="宋体"/>
          <w:sz w:val="20"/>
        </w:rPr>
        <w:t xml:space="preserve">甲方（盖章）：                      </w:t>
      </w:r>
      <w:r>
        <w:rPr>
          <w:rFonts w:hint="eastAsia" w:eastAsia="宋体"/>
          <w:sz w:val="20"/>
          <w:lang w:val="en-US" w:eastAsia="zh-CN"/>
        </w:rPr>
        <w:t xml:space="preserve">   </w:t>
      </w:r>
      <w:r>
        <w:rPr>
          <w:rFonts w:eastAsia="宋体"/>
          <w:sz w:val="20"/>
        </w:rPr>
        <w:t xml:space="preserve">乙方（盖章）： </w:t>
      </w:r>
    </w:p>
    <w:p w14:paraId="36F9DE6B">
      <w:pPr>
        <w:spacing w:before="190" w:beforeLines="50" w:after="190" w:afterLines="50" w:line="520" w:lineRule="exact"/>
        <w:ind w:firstLine="400"/>
        <w:contextualSpacing/>
        <w:rPr>
          <w:rFonts w:eastAsia="宋体"/>
          <w:sz w:val="20"/>
        </w:rPr>
      </w:pPr>
    </w:p>
    <w:p w14:paraId="4EAAFDC0">
      <w:pPr>
        <w:spacing w:before="190" w:beforeLines="50" w:after="190" w:afterLines="50" w:line="520" w:lineRule="exact"/>
        <w:ind w:firstLine="400"/>
        <w:contextualSpacing/>
        <w:rPr>
          <w:rFonts w:eastAsia="宋体"/>
          <w:sz w:val="20"/>
        </w:rPr>
      </w:pPr>
      <w:r>
        <w:rPr>
          <w:rFonts w:eastAsia="宋体"/>
          <w:sz w:val="20"/>
        </w:rPr>
        <w:t>法定代表人（授权代表）：</w:t>
      </w:r>
      <w:r>
        <w:rPr>
          <w:rFonts w:eastAsia="宋体"/>
          <w:sz w:val="20"/>
        </w:rPr>
        <w:tab/>
      </w:r>
      <w:r>
        <w:rPr>
          <w:rFonts w:eastAsia="宋体"/>
          <w:sz w:val="20"/>
        </w:rPr>
        <w:tab/>
      </w:r>
      <w:r>
        <w:rPr>
          <w:rFonts w:eastAsia="宋体"/>
          <w:sz w:val="20"/>
        </w:rPr>
        <w:t xml:space="preserve">  </w:t>
      </w:r>
      <w:r>
        <w:rPr>
          <w:rFonts w:eastAsia="宋体"/>
          <w:sz w:val="20"/>
        </w:rPr>
        <w:tab/>
      </w:r>
      <w:r>
        <w:rPr>
          <w:rFonts w:eastAsia="宋体"/>
          <w:sz w:val="20"/>
        </w:rPr>
        <w:t xml:space="preserve">  </w:t>
      </w:r>
      <w:r>
        <w:rPr>
          <w:rFonts w:hint="eastAsia" w:eastAsia="宋体"/>
          <w:sz w:val="20"/>
          <w:lang w:val="en-US" w:eastAsia="zh-CN"/>
        </w:rPr>
        <w:t xml:space="preserve">   </w:t>
      </w:r>
      <w:r>
        <w:rPr>
          <w:rFonts w:eastAsia="宋体"/>
          <w:sz w:val="20"/>
        </w:rPr>
        <w:t xml:space="preserve"> 法定代表人（授权代表）：</w:t>
      </w:r>
    </w:p>
    <w:p w14:paraId="1BFACC03">
      <w:pPr>
        <w:spacing w:before="190" w:beforeLines="50" w:after="190" w:afterLines="50" w:line="520" w:lineRule="exact"/>
        <w:ind w:firstLine="400"/>
        <w:contextualSpacing/>
        <w:rPr>
          <w:rFonts w:eastAsia="宋体"/>
          <w:sz w:val="20"/>
        </w:rPr>
      </w:pPr>
    </w:p>
    <w:p w14:paraId="30F41BDC">
      <w:pPr>
        <w:spacing w:before="190" w:beforeLines="50" w:after="190" w:afterLines="50" w:line="520" w:lineRule="exact"/>
        <w:ind w:firstLine="400"/>
        <w:contextualSpacing/>
        <w:rPr>
          <w:rFonts w:eastAsia="宋体"/>
          <w:sz w:val="20"/>
        </w:rPr>
      </w:pPr>
      <w:r>
        <w:rPr>
          <w:rFonts w:eastAsia="宋体"/>
          <w:sz w:val="20"/>
        </w:rPr>
        <w:t>签约日期：202</w:t>
      </w:r>
      <w:r>
        <w:rPr>
          <w:rFonts w:hint="eastAsia" w:eastAsia="宋体"/>
          <w:sz w:val="20"/>
        </w:rPr>
        <w:t>4</w:t>
      </w:r>
      <w:r>
        <w:rPr>
          <w:rFonts w:eastAsia="宋体"/>
          <w:sz w:val="20"/>
        </w:rPr>
        <w:t>年   月   日</w:t>
      </w:r>
      <w:bookmarkStart w:id="9" w:name="现场签证通知单"/>
      <w:bookmarkEnd w:id="9"/>
      <w:bookmarkStart w:id="10" w:name="设计变更通知单"/>
      <w:bookmarkEnd w:id="10"/>
      <w:r>
        <w:rPr>
          <w:rFonts w:eastAsia="宋体"/>
          <w:sz w:val="20"/>
        </w:rPr>
        <w:tab/>
      </w:r>
      <w:r>
        <w:rPr>
          <w:rFonts w:eastAsia="宋体"/>
          <w:sz w:val="20"/>
        </w:rPr>
        <w:t xml:space="preserve">      </w:t>
      </w:r>
      <w:r>
        <w:rPr>
          <w:rFonts w:hint="eastAsia" w:eastAsia="宋体"/>
          <w:sz w:val="20"/>
          <w:lang w:val="en-US" w:eastAsia="zh-CN"/>
        </w:rPr>
        <w:t xml:space="preserve">   </w:t>
      </w:r>
      <w:r>
        <w:rPr>
          <w:rFonts w:eastAsia="宋体"/>
          <w:sz w:val="20"/>
        </w:rPr>
        <w:t xml:space="preserve"> 签约日期：202</w:t>
      </w:r>
      <w:r>
        <w:rPr>
          <w:rFonts w:hint="eastAsia" w:eastAsia="宋体"/>
          <w:sz w:val="20"/>
        </w:rPr>
        <w:t>4</w:t>
      </w:r>
      <w:r>
        <w:rPr>
          <w:rFonts w:eastAsia="宋体"/>
          <w:sz w:val="20"/>
        </w:rPr>
        <w:t>年   月   日</w:t>
      </w:r>
    </w:p>
    <w:p w14:paraId="03DDA9F6">
      <w:pPr>
        <w:widowControl/>
        <w:spacing w:line="520" w:lineRule="exact"/>
        <w:ind w:firstLine="0" w:firstLineChars="0"/>
        <w:jc w:val="left"/>
        <w:rPr>
          <w:rFonts w:eastAsia="仿宋"/>
          <w:szCs w:val="44"/>
        </w:rPr>
      </w:pPr>
    </w:p>
    <w:sectPr>
      <w:headerReference r:id="rId7" w:type="first"/>
      <w:footerReference r:id="rId10" w:type="first"/>
      <w:headerReference r:id="rId5" w:type="default"/>
      <w:footerReference r:id="rId8" w:type="default"/>
      <w:headerReference r:id="rId6" w:type="even"/>
      <w:footerReference r:id="rId9" w:type="even"/>
      <w:pgSz w:w="11906" w:h="16838"/>
      <w:pgMar w:top="1304" w:right="1474" w:bottom="1304" w:left="1474" w:header="567" w:footer="567" w:gutter="0"/>
      <w:cols w:space="0" w:num="1"/>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97CBD">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54C14F">
                          <w:pPr>
                            <w:pStyle w:val="10"/>
                            <w:ind w:firstLine="36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C54C14F">
                    <w:pPr>
                      <w:pStyle w:val="10"/>
                      <w:ind w:firstLine="36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0F8AD">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8A69B">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38041">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14D00">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D965E">
    <w:pPr>
      <w:ind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E05B6657"/>
    <w:multiLevelType w:val="singleLevel"/>
    <w:tmpl w:val="E05B6657"/>
    <w:lvl w:ilvl="0" w:tentative="0">
      <w:start w:val="1"/>
      <w:numFmt w:val="decimal"/>
      <w:lvlText w:val="%1."/>
      <w:lvlJc w:val="left"/>
      <w:pPr>
        <w:tabs>
          <w:tab w:val="left" w:pos="312"/>
        </w:tabs>
      </w:pPr>
    </w:lvl>
  </w:abstractNum>
  <w:abstractNum w:abstractNumId="2">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1CDE"/>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67B8D"/>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C76AA"/>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3E10"/>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938"/>
    <w:rsid w:val="00D72BB2"/>
    <w:rsid w:val="00D72D54"/>
    <w:rsid w:val="00D74CC1"/>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523"/>
    <w:rsid w:val="00F35D52"/>
    <w:rsid w:val="00F41EA6"/>
    <w:rsid w:val="00F46A70"/>
    <w:rsid w:val="00F46F73"/>
    <w:rsid w:val="00F5489B"/>
    <w:rsid w:val="00F54EED"/>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1C9"/>
    <w:rsid w:val="00FC04BB"/>
    <w:rsid w:val="00FC4A81"/>
    <w:rsid w:val="00FC5BAA"/>
    <w:rsid w:val="00FC6AB7"/>
    <w:rsid w:val="00FC7D84"/>
    <w:rsid w:val="00FD1B5E"/>
    <w:rsid w:val="00FD50D4"/>
    <w:rsid w:val="00FE2084"/>
    <w:rsid w:val="00FE4DF1"/>
    <w:rsid w:val="00FE64F4"/>
    <w:rsid w:val="00FE6A25"/>
    <w:rsid w:val="00FE744C"/>
    <w:rsid w:val="00FE792E"/>
    <w:rsid w:val="012A1526"/>
    <w:rsid w:val="012E5FED"/>
    <w:rsid w:val="01341807"/>
    <w:rsid w:val="013A5802"/>
    <w:rsid w:val="01A045BF"/>
    <w:rsid w:val="01B421D3"/>
    <w:rsid w:val="021A2A52"/>
    <w:rsid w:val="029D518A"/>
    <w:rsid w:val="02A56B33"/>
    <w:rsid w:val="03011BBD"/>
    <w:rsid w:val="033D6FF3"/>
    <w:rsid w:val="03465822"/>
    <w:rsid w:val="035945C8"/>
    <w:rsid w:val="035D4211"/>
    <w:rsid w:val="037D56E7"/>
    <w:rsid w:val="040E6340"/>
    <w:rsid w:val="04293602"/>
    <w:rsid w:val="04677ABA"/>
    <w:rsid w:val="047C4135"/>
    <w:rsid w:val="048E53C9"/>
    <w:rsid w:val="04A65428"/>
    <w:rsid w:val="04B66584"/>
    <w:rsid w:val="04E4321B"/>
    <w:rsid w:val="04F064AF"/>
    <w:rsid w:val="04F85372"/>
    <w:rsid w:val="050D2A9B"/>
    <w:rsid w:val="05942F5B"/>
    <w:rsid w:val="05D00163"/>
    <w:rsid w:val="05EF38A2"/>
    <w:rsid w:val="0616597F"/>
    <w:rsid w:val="067B5FB4"/>
    <w:rsid w:val="068110DD"/>
    <w:rsid w:val="06A20791"/>
    <w:rsid w:val="06A52011"/>
    <w:rsid w:val="06D67D22"/>
    <w:rsid w:val="06EC46F0"/>
    <w:rsid w:val="06F72F2B"/>
    <w:rsid w:val="071F0864"/>
    <w:rsid w:val="07382210"/>
    <w:rsid w:val="074F0411"/>
    <w:rsid w:val="07564D12"/>
    <w:rsid w:val="077C34B8"/>
    <w:rsid w:val="078829C9"/>
    <w:rsid w:val="07A209C4"/>
    <w:rsid w:val="07F9233D"/>
    <w:rsid w:val="080B2B96"/>
    <w:rsid w:val="08280C2C"/>
    <w:rsid w:val="082C148A"/>
    <w:rsid w:val="0836746C"/>
    <w:rsid w:val="0860033A"/>
    <w:rsid w:val="08644D05"/>
    <w:rsid w:val="086F1260"/>
    <w:rsid w:val="088B1CAF"/>
    <w:rsid w:val="08AA707F"/>
    <w:rsid w:val="08C37583"/>
    <w:rsid w:val="099A07E1"/>
    <w:rsid w:val="09A25BC1"/>
    <w:rsid w:val="09D81A6A"/>
    <w:rsid w:val="09DC0C8E"/>
    <w:rsid w:val="0A006E13"/>
    <w:rsid w:val="0A0B79BB"/>
    <w:rsid w:val="0A5E16A3"/>
    <w:rsid w:val="0A9B4FED"/>
    <w:rsid w:val="0AB2043C"/>
    <w:rsid w:val="0AD23C64"/>
    <w:rsid w:val="0AEA6D11"/>
    <w:rsid w:val="0B496FD9"/>
    <w:rsid w:val="0B5007AE"/>
    <w:rsid w:val="0B562CC2"/>
    <w:rsid w:val="0B6F09AD"/>
    <w:rsid w:val="0B7505BF"/>
    <w:rsid w:val="0B846437"/>
    <w:rsid w:val="0BD615F1"/>
    <w:rsid w:val="0BDF6160"/>
    <w:rsid w:val="0BF7179B"/>
    <w:rsid w:val="0BFC5507"/>
    <w:rsid w:val="0C4843B9"/>
    <w:rsid w:val="0CC21B9E"/>
    <w:rsid w:val="0CC7793B"/>
    <w:rsid w:val="0CC80064"/>
    <w:rsid w:val="0CD374B7"/>
    <w:rsid w:val="0CE63A90"/>
    <w:rsid w:val="0D47445F"/>
    <w:rsid w:val="0D602DCE"/>
    <w:rsid w:val="0D654380"/>
    <w:rsid w:val="0D6E7E4F"/>
    <w:rsid w:val="0D931D58"/>
    <w:rsid w:val="0DB31DEC"/>
    <w:rsid w:val="0DCC0E17"/>
    <w:rsid w:val="0DE723C8"/>
    <w:rsid w:val="0DE75043"/>
    <w:rsid w:val="0E00658D"/>
    <w:rsid w:val="0E13081C"/>
    <w:rsid w:val="0E1D6807"/>
    <w:rsid w:val="0E3073B0"/>
    <w:rsid w:val="0E5021DC"/>
    <w:rsid w:val="0E711C44"/>
    <w:rsid w:val="0E7E71C1"/>
    <w:rsid w:val="0E9D4E90"/>
    <w:rsid w:val="0EDC425B"/>
    <w:rsid w:val="0EE620C6"/>
    <w:rsid w:val="0EEA7093"/>
    <w:rsid w:val="0F0353BE"/>
    <w:rsid w:val="0F6C4CB1"/>
    <w:rsid w:val="0F6D518B"/>
    <w:rsid w:val="0F8B6A37"/>
    <w:rsid w:val="0FB869B1"/>
    <w:rsid w:val="0FC16159"/>
    <w:rsid w:val="0FDC1CDC"/>
    <w:rsid w:val="0FEB5458"/>
    <w:rsid w:val="10055678"/>
    <w:rsid w:val="1045758D"/>
    <w:rsid w:val="104828A1"/>
    <w:rsid w:val="1059618A"/>
    <w:rsid w:val="105C6F52"/>
    <w:rsid w:val="106815D1"/>
    <w:rsid w:val="109F048E"/>
    <w:rsid w:val="10B54A3F"/>
    <w:rsid w:val="10BE68F6"/>
    <w:rsid w:val="10DE709A"/>
    <w:rsid w:val="11096A90"/>
    <w:rsid w:val="114A4E33"/>
    <w:rsid w:val="114E65C0"/>
    <w:rsid w:val="11944DCC"/>
    <w:rsid w:val="11B83D8F"/>
    <w:rsid w:val="11F57AD8"/>
    <w:rsid w:val="12257282"/>
    <w:rsid w:val="12332521"/>
    <w:rsid w:val="123946CA"/>
    <w:rsid w:val="124B07D5"/>
    <w:rsid w:val="12521840"/>
    <w:rsid w:val="127B717A"/>
    <w:rsid w:val="12A83E03"/>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95AB4"/>
    <w:rsid w:val="14ED6E95"/>
    <w:rsid w:val="14F670A8"/>
    <w:rsid w:val="15000239"/>
    <w:rsid w:val="150412EA"/>
    <w:rsid w:val="15133F59"/>
    <w:rsid w:val="152139F9"/>
    <w:rsid w:val="15567F58"/>
    <w:rsid w:val="158869CC"/>
    <w:rsid w:val="15AA69BE"/>
    <w:rsid w:val="15CA4EDB"/>
    <w:rsid w:val="15F8342C"/>
    <w:rsid w:val="162347B7"/>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8196333"/>
    <w:rsid w:val="186151B5"/>
    <w:rsid w:val="187D363C"/>
    <w:rsid w:val="18893F19"/>
    <w:rsid w:val="189E2D7D"/>
    <w:rsid w:val="18AC6D73"/>
    <w:rsid w:val="18DA48D9"/>
    <w:rsid w:val="18FB4F3C"/>
    <w:rsid w:val="193718DF"/>
    <w:rsid w:val="199A6098"/>
    <w:rsid w:val="199D648B"/>
    <w:rsid w:val="19F42E2C"/>
    <w:rsid w:val="19FB2D14"/>
    <w:rsid w:val="1A0266DA"/>
    <w:rsid w:val="1A057CBA"/>
    <w:rsid w:val="1A0A2FC3"/>
    <w:rsid w:val="1A0F129A"/>
    <w:rsid w:val="1A2C1C94"/>
    <w:rsid w:val="1A553B81"/>
    <w:rsid w:val="1AE155E8"/>
    <w:rsid w:val="1B2D520F"/>
    <w:rsid w:val="1B422262"/>
    <w:rsid w:val="1B4716B4"/>
    <w:rsid w:val="1B8D7004"/>
    <w:rsid w:val="1C0340BF"/>
    <w:rsid w:val="1C08419D"/>
    <w:rsid w:val="1C2C4815"/>
    <w:rsid w:val="1C4F5FBF"/>
    <w:rsid w:val="1C5163D5"/>
    <w:rsid w:val="1C6621E0"/>
    <w:rsid w:val="1C6C40F3"/>
    <w:rsid w:val="1CE6703D"/>
    <w:rsid w:val="1CEC1124"/>
    <w:rsid w:val="1CF82405"/>
    <w:rsid w:val="1D37025D"/>
    <w:rsid w:val="1D407CAF"/>
    <w:rsid w:val="1D4D5FFD"/>
    <w:rsid w:val="1D9C4564"/>
    <w:rsid w:val="1DD027FD"/>
    <w:rsid w:val="1E586E00"/>
    <w:rsid w:val="1E854FF8"/>
    <w:rsid w:val="1F544624"/>
    <w:rsid w:val="1F636358"/>
    <w:rsid w:val="1F7D61B1"/>
    <w:rsid w:val="1F9E4D3D"/>
    <w:rsid w:val="1FAE3131"/>
    <w:rsid w:val="1FC37E92"/>
    <w:rsid w:val="1FC81641"/>
    <w:rsid w:val="201A49DD"/>
    <w:rsid w:val="2020477C"/>
    <w:rsid w:val="205625B4"/>
    <w:rsid w:val="206A0F74"/>
    <w:rsid w:val="206B004A"/>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F61454"/>
    <w:rsid w:val="230C216C"/>
    <w:rsid w:val="238910E7"/>
    <w:rsid w:val="23905407"/>
    <w:rsid w:val="23CF6339"/>
    <w:rsid w:val="23E42B32"/>
    <w:rsid w:val="242218D8"/>
    <w:rsid w:val="243A6885"/>
    <w:rsid w:val="24532A2A"/>
    <w:rsid w:val="245D31E9"/>
    <w:rsid w:val="24AD310F"/>
    <w:rsid w:val="24C525F3"/>
    <w:rsid w:val="24E84F70"/>
    <w:rsid w:val="25212C97"/>
    <w:rsid w:val="253253EA"/>
    <w:rsid w:val="25474582"/>
    <w:rsid w:val="254A4F00"/>
    <w:rsid w:val="25CD4EA6"/>
    <w:rsid w:val="25F413E1"/>
    <w:rsid w:val="26064193"/>
    <w:rsid w:val="267E5A75"/>
    <w:rsid w:val="268B3C2D"/>
    <w:rsid w:val="26942625"/>
    <w:rsid w:val="26BC7CBC"/>
    <w:rsid w:val="26CA288F"/>
    <w:rsid w:val="26F31198"/>
    <w:rsid w:val="26FC7CBD"/>
    <w:rsid w:val="27076C8B"/>
    <w:rsid w:val="27447ED5"/>
    <w:rsid w:val="2753635C"/>
    <w:rsid w:val="275F3A77"/>
    <w:rsid w:val="278F5344"/>
    <w:rsid w:val="27A272DD"/>
    <w:rsid w:val="27A76B3B"/>
    <w:rsid w:val="27CD5067"/>
    <w:rsid w:val="27D7207C"/>
    <w:rsid w:val="27E1436B"/>
    <w:rsid w:val="27F175B3"/>
    <w:rsid w:val="282B31B8"/>
    <w:rsid w:val="284F796B"/>
    <w:rsid w:val="28757DFC"/>
    <w:rsid w:val="289416FB"/>
    <w:rsid w:val="2899001E"/>
    <w:rsid w:val="28AD3ACA"/>
    <w:rsid w:val="290668BB"/>
    <w:rsid w:val="290D2517"/>
    <w:rsid w:val="29575215"/>
    <w:rsid w:val="29710C73"/>
    <w:rsid w:val="29786410"/>
    <w:rsid w:val="29804B72"/>
    <w:rsid w:val="29B676EC"/>
    <w:rsid w:val="29CA2F94"/>
    <w:rsid w:val="2A297077"/>
    <w:rsid w:val="2A3C1C37"/>
    <w:rsid w:val="2A400503"/>
    <w:rsid w:val="2A4A5C73"/>
    <w:rsid w:val="2A7A21F7"/>
    <w:rsid w:val="2A8969A9"/>
    <w:rsid w:val="2AA950F8"/>
    <w:rsid w:val="2AB63109"/>
    <w:rsid w:val="2AD31B14"/>
    <w:rsid w:val="2AE949DF"/>
    <w:rsid w:val="2B346B79"/>
    <w:rsid w:val="2B4134DF"/>
    <w:rsid w:val="2B692F53"/>
    <w:rsid w:val="2B8D044E"/>
    <w:rsid w:val="2BF83957"/>
    <w:rsid w:val="2BFE779E"/>
    <w:rsid w:val="2C016BB8"/>
    <w:rsid w:val="2C730B4C"/>
    <w:rsid w:val="2CF27D33"/>
    <w:rsid w:val="2D4676CC"/>
    <w:rsid w:val="2D77461B"/>
    <w:rsid w:val="2D925395"/>
    <w:rsid w:val="2DC72F38"/>
    <w:rsid w:val="2DCF7E39"/>
    <w:rsid w:val="2DDF597E"/>
    <w:rsid w:val="2E111ED4"/>
    <w:rsid w:val="2E18137C"/>
    <w:rsid w:val="2E5209E3"/>
    <w:rsid w:val="2E76293E"/>
    <w:rsid w:val="2E775A44"/>
    <w:rsid w:val="2E7A6D70"/>
    <w:rsid w:val="2E8A1DDD"/>
    <w:rsid w:val="2EB92F70"/>
    <w:rsid w:val="2EBA3897"/>
    <w:rsid w:val="2EF06AC9"/>
    <w:rsid w:val="2EF35FAE"/>
    <w:rsid w:val="2F214170"/>
    <w:rsid w:val="2F794705"/>
    <w:rsid w:val="2F95580B"/>
    <w:rsid w:val="2FC730CE"/>
    <w:rsid w:val="30592C7B"/>
    <w:rsid w:val="306B12F0"/>
    <w:rsid w:val="3071362F"/>
    <w:rsid w:val="308403B5"/>
    <w:rsid w:val="30852A23"/>
    <w:rsid w:val="308629B6"/>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27669B"/>
    <w:rsid w:val="32926B61"/>
    <w:rsid w:val="32A73BD8"/>
    <w:rsid w:val="32D97E1A"/>
    <w:rsid w:val="32EC3440"/>
    <w:rsid w:val="32FB3A29"/>
    <w:rsid w:val="32FE03D1"/>
    <w:rsid w:val="33167AFA"/>
    <w:rsid w:val="3334303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97A4F"/>
    <w:rsid w:val="35F76384"/>
    <w:rsid w:val="36184F24"/>
    <w:rsid w:val="363175BA"/>
    <w:rsid w:val="36576BE3"/>
    <w:rsid w:val="36945AC1"/>
    <w:rsid w:val="369712A0"/>
    <w:rsid w:val="36AF1C49"/>
    <w:rsid w:val="36B35958"/>
    <w:rsid w:val="36B4631F"/>
    <w:rsid w:val="37224531"/>
    <w:rsid w:val="37294C63"/>
    <w:rsid w:val="375C0B95"/>
    <w:rsid w:val="375E09FC"/>
    <w:rsid w:val="376C29D1"/>
    <w:rsid w:val="37B011AF"/>
    <w:rsid w:val="37CD13CC"/>
    <w:rsid w:val="3814146F"/>
    <w:rsid w:val="3840706B"/>
    <w:rsid w:val="38431D54"/>
    <w:rsid w:val="38525FA9"/>
    <w:rsid w:val="38537267"/>
    <w:rsid w:val="3872441A"/>
    <w:rsid w:val="38AA2F76"/>
    <w:rsid w:val="38B74B11"/>
    <w:rsid w:val="38CC4973"/>
    <w:rsid w:val="38F4736B"/>
    <w:rsid w:val="39003F1D"/>
    <w:rsid w:val="393222EE"/>
    <w:rsid w:val="395104A1"/>
    <w:rsid w:val="395A3303"/>
    <w:rsid w:val="396D1D56"/>
    <w:rsid w:val="39995424"/>
    <w:rsid w:val="39A712C5"/>
    <w:rsid w:val="39C42A21"/>
    <w:rsid w:val="39CD1067"/>
    <w:rsid w:val="39F87A28"/>
    <w:rsid w:val="39FF7EFD"/>
    <w:rsid w:val="3A2E5E4D"/>
    <w:rsid w:val="3A3137D6"/>
    <w:rsid w:val="3AC4667F"/>
    <w:rsid w:val="3AC53E84"/>
    <w:rsid w:val="3AC853CC"/>
    <w:rsid w:val="3AD34FFD"/>
    <w:rsid w:val="3B3503B2"/>
    <w:rsid w:val="3B6333D9"/>
    <w:rsid w:val="3B68269C"/>
    <w:rsid w:val="3B6D01C1"/>
    <w:rsid w:val="3B983E92"/>
    <w:rsid w:val="3B9B3666"/>
    <w:rsid w:val="3BA04501"/>
    <w:rsid w:val="3BA41D97"/>
    <w:rsid w:val="3BBC3BD7"/>
    <w:rsid w:val="3BC9686C"/>
    <w:rsid w:val="3BF05D4F"/>
    <w:rsid w:val="3BF140B6"/>
    <w:rsid w:val="3BF53366"/>
    <w:rsid w:val="3C5370ED"/>
    <w:rsid w:val="3C6B77D1"/>
    <w:rsid w:val="3D0B4AEA"/>
    <w:rsid w:val="3D116319"/>
    <w:rsid w:val="3D1E7AF8"/>
    <w:rsid w:val="3D2008B6"/>
    <w:rsid w:val="3D635DAD"/>
    <w:rsid w:val="3D7F55DD"/>
    <w:rsid w:val="3D997D89"/>
    <w:rsid w:val="3DA0644D"/>
    <w:rsid w:val="3DCB592E"/>
    <w:rsid w:val="3DD220B1"/>
    <w:rsid w:val="3DD64651"/>
    <w:rsid w:val="3E094E14"/>
    <w:rsid w:val="3E101AFB"/>
    <w:rsid w:val="3EBD41DE"/>
    <w:rsid w:val="3EC2202C"/>
    <w:rsid w:val="3ECF0E12"/>
    <w:rsid w:val="3ED659D4"/>
    <w:rsid w:val="3F201206"/>
    <w:rsid w:val="3F262119"/>
    <w:rsid w:val="3F8A1053"/>
    <w:rsid w:val="404173E1"/>
    <w:rsid w:val="40531C58"/>
    <w:rsid w:val="406B3BF6"/>
    <w:rsid w:val="407F08B1"/>
    <w:rsid w:val="40951CE5"/>
    <w:rsid w:val="40C33A32"/>
    <w:rsid w:val="40C452B1"/>
    <w:rsid w:val="41494DD9"/>
    <w:rsid w:val="417F2403"/>
    <w:rsid w:val="41990EF7"/>
    <w:rsid w:val="419B49AF"/>
    <w:rsid w:val="41D262DE"/>
    <w:rsid w:val="423074E9"/>
    <w:rsid w:val="42443D76"/>
    <w:rsid w:val="429B3630"/>
    <w:rsid w:val="42B85BBD"/>
    <w:rsid w:val="42FC147E"/>
    <w:rsid w:val="43020C9F"/>
    <w:rsid w:val="430B1EF0"/>
    <w:rsid w:val="43425F9D"/>
    <w:rsid w:val="43652977"/>
    <w:rsid w:val="439A32A1"/>
    <w:rsid w:val="43A63197"/>
    <w:rsid w:val="43F465D0"/>
    <w:rsid w:val="44026CC7"/>
    <w:rsid w:val="441F46EF"/>
    <w:rsid w:val="442A053D"/>
    <w:rsid w:val="44444908"/>
    <w:rsid w:val="44511A3A"/>
    <w:rsid w:val="44A818BD"/>
    <w:rsid w:val="44B6373C"/>
    <w:rsid w:val="44C514C7"/>
    <w:rsid w:val="44D60DE6"/>
    <w:rsid w:val="44F52628"/>
    <w:rsid w:val="4546595C"/>
    <w:rsid w:val="45682EC8"/>
    <w:rsid w:val="457D231F"/>
    <w:rsid w:val="45AA6048"/>
    <w:rsid w:val="45D1791B"/>
    <w:rsid w:val="45DB46D8"/>
    <w:rsid w:val="46130617"/>
    <w:rsid w:val="461579DD"/>
    <w:rsid w:val="46416F41"/>
    <w:rsid w:val="465A20AC"/>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82429C"/>
    <w:rsid w:val="48B42DF3"/>
    <w:rsid w:val="48CB4736"/>
    <w:rsid w:val="48CF0FF3"/>
    <w:rsid w:val="48F03833"/>
    <w:rsid w:val="490045D6"/>
    <w:rsid w:val="490B241B"/>
    <w:rsid w:val="490E4F8D"/>
    <w:rsid w:val="49536846"/>
    <w:rsid w:val="4972345B"/>
    <w:rsid w:val="49865303"/>
    <w:rsid w:val="49CB0CCD"/>
    <w:rsid w:val="49EC3FFA"/>
    <w:rsid w:val="4A0737FA"/>
    <w:rsid w:val="4A3F0FB5"/>
    <w:rsid w:val="4A7F7B35"/>
    <w:rsid w:val="4AB3573B"/>
    <w:rsid w:val="4ACC7988"/>
    <w:rsid w:val="4ADE062F"/>
    <w:rsid w:val="4AE20F59"/>
    <w:rsid w:val="4AED2392"/>
    <w:rsid w:val="4B003292"/>
    <w:rsid w:val="4B016ED5"/>
    <w:rsid w:val="4B154894"/>
    <w:rsid w:val="4B3A4826"/>
    <w:rsid w:val="4B5138EA"/>
    <w:rsid w:val="4B6770A2"/>
    <w:rsid w:val="4B8F7333"/>
    <w:rsid w:val="4BA4129A"/>
    <w:rsid w:val="4BA64DDA"/>
    <w:rsid w:val="4BDF3A8D"/>
    <w:rsid w:val="4BE14A32"/>
    <w:rsid w:val="4C1E2B39"/>
    <w:rsid w:val="4C387F6A"/>
    <w:rsid w:val="4C417F01"/>
    <w:rsid w:val="4C6266D0"/>
    <w:rsid w:val="4C6A1486"/>
    <w:rsid w:val="4C8B4A7C"/>
    <w:rsid w:val="4C980D1C"/>
    <w:rsid w:val="4C9E5354"/>
    <w:rsid w:val="4CB01ADF"/>
    <w:rsid w:val="4CFC368B"/>
    <w:rsid w:val="4D4D524B"/>
    <w:rsid w:val="4D6052C2"/>
    <w:rsid w:val="4D807D17"/>
    <w:rsid w:val="4DA759DE"/>
    <w:rsid w:val="4DC039D4"/>
    <w:rsid w:val="4DC931C3"/>
    <w:rsid w:val="4DCD37A8"/>
    <w:rsid w:val="4DD51249"/>
    <w:rsid w:val="4DD66210"/>
    <w:rsid w:val="4DD76A4E"/>
    <w:rsid w:val="4DEE2D39"/>
    <w:rsid w:val="4E5444B1"/>
    <w:rsid w:val="4E5A24E0"/>
    <w:rsid w:val="4E7D412D"/>
    <w:rsid w:val="4ED53164"/>
    <w:rsid w:val="4EED611E"/>
    <w:rsid w:val="4F086AAF"/>
    <w:rsid w:val="4F5C0BB1"/>
    <w:rsid w:val="4FB3711A"/>
    <w:rsid w:val="4FCC09A9"/>
    <w:rsid w:val="500324EA"/>
    <w:rsid w:val="506934EF"/>
    <w:rsid w:val="50834F8C"/>
    <w:rsid w:val="508E6EF2"/>
    <w:rsid w:val="50F7798D"/>
    <w:rsid w:val="50FC0749"/>
    <w:rsid w:val="510C2CEF"/>
    <w:rsid w:val="510D0B38"/>
    <w:rsid w:val="5114726B"/>
    <w:rsid w:val="5118575A"/>
    <w:rsid w:val="512A18AC"/>
    <w:rsid w:val="512B42F2"/>
    <w:rsid w:val="51487820"/>
    <w:rsid w:val="517712E4"/>
    <w:rsid w:val="519430B1"/>
    <w:rsid w:val="5218410B"/>
    <w:rsid w:val="521A722A"/>
    <w:rsid w:val="521B0357"/>
    <w:rsid w:val="523552C1"/>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15E45"/>
    <w:rsid w:val="54D71EC6"/>
    <w:rsid w:val="54D77655"/>
    <w:rsid w:val="55290C84"/>
    <w:rsid w:val="553E1482"/>
    <w:rsid w:val="55754AFD"/>
    <w:rsid w:val="55C0779B"/>
    <w:rsid w:val="55C327B9"/>
    <w:rsid w:val="55CA0F67"/>
    <w:rsid w:val="55D0368A"/>
    <w:rsid w:val="55E95892"/>
    <w:rsid w:val="55EE10FA"/>
    <w:rsid w:val="562468CA"/>
    <w:rsid w:val="56771F2B"/>
    <w:rsid w:val="567C1313"/>
    <w:rsid w:val="56802191"/>
    <w:rsid w:val="56877243"/>
    <w:rsid w:val="56A33C92"/>
    <w:rsid w:val="56FB15A3"/>
    <w:rsid w:val="570D64ED"/>
    <w:rsid w:val="571457B3"/>
    <w:rsid w:val="57380623"/>
    <w:rsid w:val="5752316A"/>
    <w:rsid w:val="578810DA"/>
    <w:rsid w:val="57AE5FD0"/>
    <w:rsid w:val="57C6609F"/>
    <w:rsid w:val="57CB4B0A"/>
    <w:rsid w:val="57D3344F"/>
    <w:rsid w:val="57DC1157"/>
    <w:rsid w:val="583E2F53"/>
    <w:rsid w:val="58436291"/>
    <w:rsid w:val="5886386C"/>
    <w:rsid w:val="59034EBC"/>
    <w:rsid w:val="5907400D"/>
    <w:rsid w:val="590E578A"/>
    <w:rsid w:val="592C3305"/>
    <w:rsid w:val="59413A5B"/>
    <w:rsid w:val="594843FF"/>
    <w:rsid w:val="595D7376"/>
    <w:rsid w:val="597E09E7"/>
    <w:rsid w:val="59C76782"/>
    <w:rsid w:val="59F10EA7"/>
    <w:rsid w:val="5A1153B7"/>
    <w:rsid w:val="5A2C7551"/>
    <w:rsid w:val="5A5A4FB0"/>
    <w:rsid w:val="5A7A2477"/>
    <w:rsid w:val="5AA14BCF"/>
    <w:rsid w:val="5AA61FA3"/>
    <w:rsid w:val="5AC70E0E"/>
    <w:rsid w:val="5ACC607D"/>
    <w:rsid w:val="5AE65259"/>
    <w:rsid w:val="5B2D6686"/>
    <w:rsid w:val="5B7732BF"/>
    <w:rsid w:val="5C4066B9"/>
    <w:rsid w:val="5C5338F0"/>
    <w:rsid w:val="5C5477DD"/>
    <w:rsid w:val="5C8B5523"/>
    <w:rsid w:val="5C966047"/>
    <w:rsid w:val="5CA307ED"/>
    <w:rsid w:val="5CE83A6D"/>
    <w:rsid w:val="5CF4139A"/>
    <w:rsid w:val="5D5962AE"/>
    <w:rsid w:val="5D8E3DBF"/>
    <w:rsid w:val="5DE7587C"/>
    <w:rsid w:val="5DE80286"/>
    <w:rsid w:val="5DE973D6"/>
    <w:rsid w:val="5E052170"/>
    <w:rsid w:val="5E0D40E7"/>
    <w:rsid w:val="5E4840F1"/>
    <w:rsid w:val="5E781EA8"/>
    <w:rsid w:val="5E911306"/>
    <w:rsid w:val="5E942969"/>
    <w:rsid w:val="5EA031AD"/>
    <w:rsid w:val="5EBD1212"/>
    <w:rsid w:val="5EBD28A3"/>
    <w:rsid w:val="5F0F167C"/>
    <w:rsid w:val="5F15286B"/>
    <w:rsid w:val="5F3D7FCB"/>
    <w:rsid w:val="5F6021D9"/>
    <w:rsid w:val="5FAD5B82"/>
    <w:rsid w:val="5FCB2DC6"/>
    <w:rsid w:val="5FE41F81"/>
    <w:rsid w:val="602E777E"/>
    <w:rsid w:val="60516779"/>
    <w:rsid w:val="60773D89"/>
    <w:rsid w:val="60B04A82"/>
    <w:rsid w:val="60CB23C4"/>
    <w:rsid w:val="60D00501"/>
    <w:rsid w:val="60D07E0E"/>
    <w:rsid w:val="613E6BED"/>
    <w:rsid w:val="61604F65"/>
    <w:rsid w:val="61675679"/>
    <w:rsid w:val="61752E76"/>
    <w:rsid w:val="61A06E1B"/>
    <w:rsid w:val="61BC02FE"/>
    <w:rsid w:val="61DA288F"/>
    <w:rsid w:val="61ED5471"/>
    <w:rsid w:val="62263E94"/>
    <w:rsid w:val="623E6F65"/>
    <w:rsid w:val="623F329A"/>
    <w:rsid w:val="62405F84"/>
    <w:rsid w:val="624D0F56"/>
    <w:rsid w:val="6256175F"/>
    <w:rsid w:val="62650C83"/>
    <w:rsid w:val="62695E27"/>
    <w:rsid w:val="62755074"/>
    <w:rsid w:val="628242DE"/>
    <w:rsid w:val="62927957"/>
    <w:rsid w:val="62A93F4B"/>
    <w:rsid w:val="62BA4BB5"/>
    <w:rsid w:val="62C729C2"/>
    <w:rsid w:val="62CD5B35"/>
    <w:rsid w:val="62D60D8F"/>
    <w:rsid w:val="62EC6AED"/>
    <w:rsid w:val="631C3D7F"/>
    <w:rsid w:val="631C5A4E"/>
    <w:rsid w:val="633E40B5"/>
    <w:rsid w:val="634B4533"/>
    <w:rsid w:val="636127C3"/>
    <w:rsid w:val="63807CD9"/>
    <w:rsid w:val="639828DC"/>
    <w:rsid w:val="63984453"/>
    <w:rsid w:val="63B51A4C"/>
    <w:rsid w:val="63D23C8B"/>
    <w:rsid w:val="64004BFA"/>
    <w:rsid w:val="64300686"/>
    <w:rsid w:val="644C12F3"/>
    <w:rsid w:val="648A6E3C"/>
    <w:rsid w:val="649747C5"/>
    <w:rsid w:val="64BD6867"/>
    <w:rsid w:val="64C74C17"/>
    <w:rsid w:val="64EA282E"/>
    <w:rsid w:val="64F3369C"/>
    <w:rsid w:val="650C7919"/>
    <w:rsid w:val="65200BA4"/>
    <w:rsid w:val="6541100E"/>
    <w:rsid w:val="65666607"/>
    <w:rsid w:val="65A77B75"/>
    <w:rsid w:val="65CF7529"/>
    <w:rsid w:val="65D8147F"/>
    <w:rsid w:val="65E322FD"/>
    <w:rsid w:val="65F06D57"/>
    <w:rsid w:val="660930A1"/>
    <w:rsid w:val="663C3853"/>
    <w:rsid w:val="663F14FE"/>
    <w:rsid w:val="6640471E"/>
    <w:rsid w:val="6645491C"/>
    <w:rsid w:val="664E1D45"/>
    <w:rsid w:val="666B77C1"/>
    <w:rsid w:val="66B25085"/>
    <w:rsid w:val="66F373F9"/>
    <w:rsid w:val="672763D0"/>
    <w:rsid w:val="6740016D"/>
    <w:rsid w:val="67477553"/>
    <w:rsid w:val="674B5E0A"/>
    <w:rsid w:val="67B134E8"/>
    <w:rsid w:val="67B47556"/>
    <w:rsid w:val="67B55A3E"/>
    <w:rsid w:val="67BC6CBD"/>
    <w:rsid w:val="67C958FE"/>
    <w:rsid w:val="67CC1254"/>
    <w:rsid w:val="67E73518"/>
    <w:rsid w:val="67F13D08"/>
    <w:rsid w:val="67F26201"/>
    <w:rsid w:val="67F97C3B"/>
    <w:rsid w:val="681A7B2C"/>
    <w:rsid w:val="68353609"/>
    <w:rsid w:val="685724CF"/>
    <w:rsid w:val="686F60CA"/>
    <w:rsid w:val="68AB2E7A"/>
    <w:rsid w:val="68E80999"/>
    <w:rsid w:val="68E9118B"/>
    <w:rsid w:val="692D1AE1"/>
    <w:rsid w:val="69340FA2"/>
    <w:rsid w:val="694105C4"/>
    <w:rsid w:val="696610E4"/>
    <w:rsid w:val="697B284D"/>
    <w:rsid w:val="698678A8"/>
    <w:rsid w:val="69BA15C7"/>
    <w:rsid w:val="69BB4D03"/>
    <w:rsid w:val="6A4D5CA1"/>
    <w:rsid w:val="6A563A3D"/>
    <w:rsid w:val="6A6E6758"/>
    <w:rsid w:val="6A965EBF"/>
    <w:rsid w:val="6AB16D4F"/>
    <w:rsid w:val="6ABC136F"/>
    <w:rsid w:val="6AE02E83"/>
    <w:rsid w:val="6AE21101"/>
    <w:rsid w:val="6AEE6180"/>
    <w:rsid w:val="6AF714C6"/>
    <w:rsid w:val="6AF97ECD"/>
    <w:rsid w:val="6AFE1987"/>
    <w:rsid w:val="6B77463D"/>
    <w:rsid w:val="6B875177"/>
    <w:rsid w:val="6B894933"/>
    <w:rsid w:val="6B8E3528"/>
    <w:rsid w:val="6B971C7B"/>
    <w:rsid w:val="6BBB5226"/>
    <w:rsid w:val="6C063FA6"/>
    <w:rsid w:val="6C5B55DC"/>
    <w:rsid w:val="6C5B59F4"/>
    <w:rsid w:val="6C971E08"/>
    <w:rsid w:val="6CDF0B06"/>
    <w:rsid w:val="6CE801F9"/>
    <w:rsid w:val="6CF81772"/>
    <w:rsid w:val="6CFB032A"/>
    <w:rsid w:val="6D3B2A1F"/>
    <w:rsid w:val="6D4D08D5"/>
    <w:rsid w:val="6D5D1AEB"/>
    <w:rsid w:val="6D675F16"/>
    <w:rsid w:val="6D811705"/>
    <w:rsid w:val="6D8426D3"/>
    <w:rsid w:val="6DBE6B02"/>
    <w:rsid w:val="6DEE64A9"/>
    <w:rsid w:val="6E3B6A4F"/>
    <w:rsid w:val="6E6329C5"/>
    <w:rsid w:val="6E6879E3"/>
    <w:rsid w:val="6E982537"/>
    <w:rsid w:val="6EAB3BD4"/>
    <w:rsid w:val="6EBE727E"/>
    <w:rsid w:val="6EC66318"/>
    <w:rsid w:val="6F0E41D6"/>
    <w:rsid w:val="6F2D584E"/>
    <w:rsid w:val="6F2F0361"/>
    <w:rsid w:val="6F411E43"/>
    <w:rsid w:val="6F5953DE"/>
    <w:rsid w:val="6F6632D1"/>
    <w:rsid w:val="6F8809A5"/>
    <w:rsid w:val="6F944668"/>
    <w:rsid w:val="6FA12FF3"/>
    <w:rsid w:val="6FB34A84"/>
    <w:rsid w:val="6FB4540B"/>
    <w:rsid w:val="6FE05FF7"/>
    <w:rsid w:val="70182BA3"/>
    <w:rsid w:val="7037538C"/>
    <w:rsid w:val="70470576"/>
    <w:rsid w:val="70AD2192"/>
    <w:rsid w:val="70E17439"/>
    <w:rsid w:val="70EE4DF0"/>
    <w:rsid w:val="71704BE3"/>
    <w:rsid w:val="71DA38AC"/>
    <w:rsid w:val="71E04C6F"/>
    <w:rsid w:val="71E13D84"/>
    <w:rsid w:val="723C2CA8"/>
    <w:rsid w:val="725B146D"/>
    <w:rsid w:val="72921444"/>
    <w:rsid w:val="72A86ED7"/>
    <w:rsid w:val="72AC6591"/>
    <w:rsid w:val="72D8486C"/>
    <w:rsid w:val="7325243F"/>
    <w:rsid w:val="7330009D"/>
    <w:rsid w:val="733A1083"/>
    <w:rsid w:val="73660AE4"/>
    <w:rsid w:val="738219E9"/>
    <w:rsid w:val="73FF7A7D"/>
    <w:rsid w:val="743104E3"/>
    <w:rsid w:val="74335059"/>
    <w:rsid w:val="74513162"/>
    <w:rsid w:val="74876E3B"/>
    <w:rsid w:val="749B62CD"/>
    <w:rsid w:val="75023C86"/>
    <w:rsid w:val="75254540"/>
    <w:rsid w:val="752A55D3"/>
    <w:rsid w:val="75462FE5"/>
    <w:rsid w:val="754C6B5F"/>
    <w:rsid w:val="7582426B"/>
    <w:rsid w:val="758F61AA"/>
    <w:rsid w:val="75A1188D"/>
    <w:rsid w:val="75B01AD0"/>
    <w:rsid w:val="75BF179A"/>
    <w:rsid w:val="75F86031"/>
    <w:rsid w:val="762A53DF"/>
    <w:rsid w:val="76525FEB"/>
    <w:rsid w:val="76571584"/>
    <w:rsid w:val="765B7C8E"/>
    <w:rsid w:val="766E7A92"/>
    <w:rsid w:val="767B40FE"/>
    <w:rsid w:val="76A665D3"/>
    <w:rsid w:val="76B4114C"/>
    <w:rsid w:val="76C521D2"/>
    <w:rsid w:val="76C802E6"/>
    <w:rsid w:val="77427202"/>
    <w:rsid w:val="775C3CB2"/>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B8681F"/>
    <w:rsid w:val="78DC7BB6"/>
    <w:rsid w:val="795D6A9C"/>
    <w:rsid w:val="796B4B1B"/>
    <w:rsid w:val="797D0DBB"/>
    <w:rsid w:val="798157DC"/>
    <w:rsid w:val="79C526E3"/>
    <w:rsid w:val="79D17D46"/>
    <w:rsid w:val="79DA46FF"/>
    <w:rsid w:val="79E339F4"/>
    <w:rsid w:val="79EB1329"/>
    <w:rsid w:val="79FC7092"/>
    <w:rsid w:val="7A423F5F"/>
    <w:rsid w:val="7A6A4943"/>
    <w:rsid w:val="7A9E2D55"/>
    <w:rsid w:val="7AD93877"/>
    <w:rsid w:val="7AE97F78"/>
    <w:rsid w:val="7B3E0A41"/>
    <w:rsid w:val="7B416B5E"/>
    <w:rsid w:val="7B4E6013"/>
    <w:rsid w:val="7B631931"/>
    <w:rsid w:val="7B706229"/>
    <w:rsid w:val="7B9C0788"/>
    <w:rsid w:val="7BA9166A"/>
    <w:rsid w:val="7BAA676C"/>
    <w:rsid w:val="7BB426B6"/>
    <w:rsid w:val="7BB73BB8"/>
    <w:rsid w:val="7BC47B40"/>
    <w:rsid w:val="7BE85FA8"/>
    <w:rsid w:val="7BFC15CB"/>
    <w:rsid w:val="7C225344"/>
    <w:rsid w:val="7C2A08E4"/>
    <w:rsid w:val="7C400923"/>
    <w:rsid w:val="7C461916"/>
    <w:rsid w:val="7C95440C"/>
    <w:rsid w:val="7CFE6786"/>
    <w:rsid w:val="7D1C5177"/>
    <w:rsid w:val="7D935887"/>
    <w:rsid w:val="7DF06799"/>
    <w:rsid w:val="7E0D21BD"/>
    <w:rsid w:val="7E592820"/>
    <w:rsid w:val="7E6A2DE1"/>
    <w:rsid w:val="7E831A25"/>
    <w:rsid w:val="7ECA5B41"/>
    <w:rsid w:val="7EFB5427"/>
    <w:rsid w:val="7EFD41D5"/>
    <w:rsid w:val="7F060203"/>
    <w:rsid w:val="7F1502FE"/>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修订2"/>
    <w:autoRedefine/>
    <w:hidden/>
    <w:semiHidden/>
    <w:qFormat/>
    <w:uiPriority w:val="99"/>
    <w:rPr>
      <w:rFonts w:ascii="Times New Roman" w:hAnsi="Times New Roman" w:eastAsia="Times New Roman" w:cs="Times New Roman"/>
      <w:kern w:val="2"/>
      <w:sz w:val="28"/>
      <w:lang w:val="en-US" w:eastAsia="zh-CN" w:bidi="ar-SA"/>
    </w:rPr>
  </w:style>
  <w:style w:type="paragraph" w:customStyle="1" w:styleId="73">
    <w:name w:val="Revision"/>
    <w:autoRedefine/>
    <w:hidden/>
    <w:unhideWhenUsed/>
    <w:qFormat/>
    <w:uiPriority w:val="99"/>
    <w:rPr>
      <w:rFonts w:ascii="Times New Roman" w:hAnsi="Times New Roman" w:eastAsia="Times New Roman" w:cs="Times New Roman"/>
      <w:kern w:val="2"/>
      <w:sz w:val="28"/>
      <w:lang w:val="en-US" w:eastAsia="zh-CN" w:bidi="ar-SA"/>
    </w:rPr>
  </w:style>
  <w:style w:type="character" w:customStyle="1" w:styleId="74">
    <w:name w:val="font41"/>
    <w:basedOn w:val="16"/>
    <w:qFormat/>
    <w:uiPriority w:val="0"/>
    <w:rPr>
      <w:rFonts w:hint="eastAsia" w:ascii="宋体" w:hAnsi="宋体" w:eastAsia="宋体" w:cs="宋体"/>
      <w:b/>
      <w:bCs/>
      <w:color w:val="000000"/>
      <w:sz w:val="22"/>
      <w:szCs w:val="22"/>
      <w:u w:val="none"/>
    </w:rPr>
  </w:style>
  <w:style w:type="character" w:customStyle="1" w:styleId="75">
    <w:name w:val="font01"/>
    <w:basedOn w:val="16"/>
    <w:qFormat/>
    <w:uiPriority w:val="0"/>
    <w:rPr>
      <w:rFonts w:hint="eastAsia" w:ascii="宋体" w:hAnsi="宋体" w:eastAsia="宋体" w:cs="宋体"/>
      <w:color w:val="000000"/>
      <w:sz w:val="22"/>
      <w:szCs w:val="22"/>
      <w:u w:val="none"/>
    </w:rPr>
  </w:style>
  <w:style w:type="character" w:customStyle="1" w:styleId="76">
    <w:name w:val="font61"/>
    <w:basedOn w:val="16"/>
    <w:qFormat/>
    <w:uiPriority w:val="0"/>
    <w:rPr>
      <w:rFonts w:ascii="Calibri" w:hAnsi="Calibri" w:cs="Calibri"/>
      <w:color w:val="000000"/>
      <w:sz w:val="22"/>
      <w:szCs w:val="22"/>
      <w:u w:val="none"/>
    </w:rPr>
  </w:style>
  <w:style w:type="character" w:customStyle="1" w:styleId="77">
    <w:name w:val="font31"/>
    <w:basedOn w:val="16"/>
    <w:qFormat/>
    <w:uiPriority w:val="0"/>
    <w:rPr>
      <w:rFonts w:hint="eastAsia" w:ascii="宋体" w:hAnsi="宋体" w:eastAsia="宋体" w:cs="宋体"/>
      <w:color w:val="000000"/>
      <w:sz w:val="22"/>
      <w:szCs w:val="22"/>
      <w:u w:val="none"/>
    </w:rPr>
  </w:style>
  <w:style w:type="character" w:customStyle="1" w:styleId="78">
    <w:name w:val="font71"/>
    <w:basedOn w:val="16"/>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E1806E-E31A-452F-931D-D7888D60B9DF}">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24</Pages>
  <Words>10399</Words>
  <Characters>10893</Characters>
  <Lines>81</Lines>
  <Paragraphs>23</Paragraphs>
  <TotalTime>4</TotalTime>
  <ScaleCrop>false</ScaleCrop>
  <LinksUpToDate>false</LinksUpToDate>
  <CharactersWithSpaces>11346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2024-10-25T01:23:30Z</dcterms:modified>
  <cp:revision>354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BE54EE0FEA2C411E92BB516CBFA63DF8</vt:lpwstr>
  </property>
</Properties>
</file>